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07A6" w14:textId="7C15D9E1" w:rsidR="005A21C2" w:rsidRPr="009A657F" w:rsidRDefault="005F1AC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hAnsi="Times New Roman"/>
          <w:sz w:val="22"/>
          <w:szCs w:val="22"/>
        </w:rPr>
      </w:pPr>
      <w:r w:rsidRPr="009A657F">
        <w:rPr>
          <w:rFonts w:ascii="Times New Roman" w:hAnsi="Times New Roman"/>
          <w:sz w:val="22"/>
          <w:szCs w:val="22"/>
        </w:rPr>
        <w:t xml:space="preserve"> </w:t>
      </w:r>
    </w:p>
    <w:p w14:paraId="2CF94153" w14:textId="526D30BD" w:rsidR="005A21C2" w:rsidRPr="009A657F"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b/>
          <w:bCs/>
          <w:sz w:val="22"/>
          <w:szCs w:val="22"/>
        </w:rPr>
      </w:pPr>
      <w:bookmarkStart w:id="0" w:name="_Ref214439972"/>
      <w:bookmarkEnd w:id="0"/>
      <w:r w:rsidRPr="009A657F">
        <w:rPr>
          <w:rFonts w:ascii="Times New Roman" w:hAnsi="Times New Roman"/>
          <w:b/>
          <w:bCs/>
          <w:sz w:val="22"/>
          <w:szCs w:val="22"/>
        </w:rPr>
        <w:t>OFFER DOCUMENT</w:t>
      </w:r>
    </w:p>
    <w:p w14:paraId="714BD4B5" w14:textId="0A60C289" w:rsidR="005A21C2" w:rsidRPr="009A657F"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b/>
          <w:bCs/>
          <w:sz w:val="22"/>
          <w:szCs w:val="22"/>
        </w:rPr>
      </w:pPr>
      <w:r w:rsidRPr="009A657F">
        <w:rPr>
          <w:rFonts w:ascii="Times New Roman" w:hAnsi="Times New Roman"/>
          <w:b/>
          <w:bCs/>
          <w:sz w:val="22"/>
          <w:szCs w:val="22"/>
        </w:rPr>
        <w:t>VOLUNTARY RECOMMENDED PUBLIC TAKEOVER OFFER</w:t>
      </w:r>
    </w:p>
    <w:p w14:paraId="052C0F81" w14:textId="77777777" w:rsidR="005A21C2" w:rsidRPr="009A657F" w:rsidRDefault="005A21C2" w:rsidP="00E8617E">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p>
    <w:p w14:paraId="7FC27CD3" w14:textId="4E9D0132" w:rsidR="005A21C2" w:rsidRPr="009A657F"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r w:rsidRPr="009A657F">
        <w:rPr>
          <w:rFonts w:ascii="Times New Roman" w:hAnsi="Times New Roman"/>
          <w:sz w:val="22"/>
          <w:szCs w:val="22"/>
        </w:rPr>
        <w:t>TO THE SHAREHOLDERS OF</w:t>
      </w:r>
    </w:p>
    <w:p w14:paraId="633BA3CF" w14:textId="77777777" w:rsidR="005A21C2" w:rsidRPr="009A657F"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p>
    <w:p w14:paraId="0F5E5FFA" w14:textId="1ADA9EDD" w:rsidR="005A21C2" w:rsidRPr="009A657F" w:rsidRDefault="000D46EF"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r w:rsidRPr="009A657F">
        <w:rPr>
          <w:rFonts w:ascii="Times New Roman" w:hAnsi="Times New Roman"/>
          <w:noProof/>
        </w:rPr>
        <w:drawing>
          <wp:inline distT="0" distB="0" distL="0" distR="0" wp14:anchorId="39CE9625" wp14:editId="1650C80A">
            <wp:extent cx="2101682" cy="420194"/>
            <wp:effectExtent l="0" t="0" r="0" b="0"/>
            <wp:docPr id="1559594246" name="Picture 3" descr="Press releases and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ss releases and media"/>
                    <pic:cNvPicPr>
                      <a:picLocks noChangeAspect="1" noChangeArrowheads="1"/>
                    </pic:cNvPicPr>
                  </pic:nvPicPr>
                  <pic:blipFill rotWithShape="1">
                    <a:blip r:embed="rId11">
                      <a:extLst>
                        <a:ext uri="{28A0092B-C50C-407E-A947-70E740481C1C}">
                          <a14:useLocalDpi xmlns:a14="http://schemas.microsoft.com/office/drawing/2010/main" val="0"/>
                        </a:ext>
                      </a:extLst>
                    </a:blip>
                    <a:srcRect l="31409" t="42771" r="32090" b="44283"/>
                    <a:stretch>
                      <a:fillRect/>
                    </a:stretch>
                  </pic:blipFill>
                  <pic:spPr bwMode="auto">
                    <a:xfrm>
                      <a:off x="0" y="0"/>
                      <a:ext cx="2102256" cy="420309"/>
                    </a:xfrm>
                    <a:prstGeom prst="rect">
                      <a:avLst/>
                    </a:prstGeom>
                    <a:noFill/>
                    <a:ln>
                      <a:noFill/>
                    </a:ln>
                    <a:extLst>
                      <a:ext uri="{53640926-AAD7-44D8-BBD7-CCE9431645EC}">
                        <a14:shadowObscured xmlns:a14="http://schemas.microsoft.com/office/drawing/2010/main"/>
                      </a:ext>
                    </a:extLst>
                  </pic:spPr>
                </pic:pic>
              </a:graphicData>
            </a:graphic>
          </wp:inline>
        </w:drawing>
      </w:r>
    </w:p>
    <w:p w14:paraId="3294A0B6" w14:textId="77777777" w:rsidR="005A21C2" w:rsidRPr="009A657F"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p>
    <w:p w14:paraId="0AE63B04" w14:textId="127AF8D3" w:rsidR="005A21C2" w:rsidRPr="009A657F" w:rsidRDefault="00E20405"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r w:rsidRPr="009A657F">
        <w:rPr>
          <w:rFonts w:ascii="Times New Roman" w:hAnsi="Times New Roman"/>
          <w:sz w:val="22"/>
          <w:szCs w:val="22"/>
        </w:rPr>
        <w:t>Nilfisk</w:t>
      </w:r>
      <w:r w:rsidR="00DD2D21" w:rsidRPr="009A657F">
        <w:rPr>
          <w:rFonts w:ascii="Times New Roman" w:hAnsi="Times New Roman"/>
          <w:sz w:val="22"/>
          <w:szCs w:val="22"/>
        </w:rPr>
        <w:t xml:space="preserve"> </w:t>
      </w:r>
      <w:r w:rsidR="007D16E2" w:rsidRPr="009A657F">
        <w:rPr>
          <w:rFonts w:ascii="Times New Roman" w:hAnsi="Times New Roman"/>
          <w:sz w:val="22"/>
          <w:szCs w:val="22"/>
        </w:rPr>
        <w:t xml:space="preserve">Holding </w:t>
      </w:r>
      <w:r w:rsidR="00DD2D21" w:rsidRPr="009A657F">
        <w:rPr>
          <w:rFonts w:ascii="Times New Roman" w:hAnsi="Times New Roman"/>
          <w:sz w:val="22"/>
          <w:szCs w:val="22"/>
        </w:rPr>
        <w:t>A/S</w:t>
      </w:r>
    </w:p>
    <w:p w14:paraId="3D72B436" w14:textId="77393757" w:rsidR="005A21C2" w:rsidRPr="009A657F"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r w:rsidRPr="009A657F">
        <w:rPr>
          <w:rFonts w:ascii="Times New Roman" w:hAnsi="Times New Roman"/>
          <w:sz w:val="22"/>
          <w:szCs w:val="22"/>
        </w:rPr>
        <w:t xml:space="preserve">(Company registration (CVR) no. </w:t>
      </w:r>
      <w:r w:rsidR="007D16E2" w:rsidRPr="009A657F">
        <w:rPr>
          <w:rFonts w:ascii="Times New Roman" w:hAnsi="Times New Roman"/>
          <w:sz w:val="22"/>
          <w:szCs w:val="22"/>
        </w:rPr>
        <w:t>38 99 88 70</w:t>
      </w:r>
      <w:r w:rsidRPr="009A657F">
        <w:rPr>
          <w:rFonts w:ascii="Times New Roman" w:hAnsi="Times New Roman"/>
          <w:sz w:val="22"/>
          <w:szCs w:val="22"/>
        </w:rPr>
        <w:t>)</w:t>
      </w:r>
    </w:p>
    <w:p w14:paraId="47E63601" w14:textId="690CF18D" w:rsidR="005A21C2" w:rsidRPr="009A657F" w:rsidRDefault="005A21C2" w:rsidP="00E8617E">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r w:rsidRPr="009A657F">
        <w:rPr>
          <w:rFonts w:ascii="Times New Roman" w:hAnsi="Times New Roman"/>
          <w:sz w:val="22"/>
          <w:szCs w:val="22"/>
        </w:rPr>
        <w:t>submitted by</w:t>
      </w:r>
    </w:p>
    <w:p w14:paraId="0EAB96BE" w14:textId="2B76E7BD" w:rsidR="005A21C2" w:rsidRPr="009A657F" w:rsidRDefault="000D46EF"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r w:rsidRPr="009A657F">
        <w:rPr>
          <w:rFonts w:ascii="Times New Roman" w:hAnsi="Times New Roman"/>
          <w:noProof/>
        </w:rPr>
        <w:drawing>
          <wp:inline distT="0" distB="0" distL="0" distR="0" wp14:anchorId="5F9FB5EA" wp14:editId="5A2D202C">
            <wp:extent cx="3143667" cy="726128"/>
            <wp:effectExtent l="0" t="0" r="0" b="0"/>
            <wp:docPr id="780228321" name="Picture 6"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28321" name="Picture 6" descr="Blue text on a black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9408" cy="732074"/>
                    </a:xfrm>
                    <a:prstGeom prst="rect">
                      <a:avLst/>
                    </a:prstGeom>
                    <a:noFill/>
                    <a:ln>
                      <a:noFill/>
                    </a:ln>
                  </pic:spPr>
                </pic:pic>
              </a:graphicData>
            </a:graphic>
          </wp:inline>
        </w:drawing>
      </w:r>
    </w:p>
    <w:p w14:paraId="67C2A0C2" w14:textId="0F0C1D7C" w:rsidR="005A21C2" w:rsidRPr="009A657F" w:rsidRDefault="00E20405"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r w:rsidRPr="009A657F">
        <w:rPr>
          <w:rFonts w:ascii="Times New Roman" w:hAnsi="Times New Roman"/>
          <w:sz w:val="22"/>
          <w:szCs w:val="22"/>
        </w:rPr>
        <w:t>Freudenberg</w:t>
      </w:r>
      <w:r w:rsidR="00DD2D21" w:rsidRPr="009A657F">
        <w:rPr>
          <w:rFonts w:ascii="Times New Roman" w:hAnsi="Times New Roman"/>
          <w:sz w:val="22"/>
          <w:szCs w:val="22"/>
        </w:rPr>
        <w:t xml:space="preserve"> </w:t>
      </w:r>
      <w:r w:rsidR="007D16E2" w:rsidRPr="009A657F">
        <w:rPr>
          <w:rFonts w:ascii="Times New Roman" w:hAnsi="Times New Roman"/>
          <w:sz w:val="22"/>
          <w:szCs w:val="22"/>
        </w:rPr>
        <w:t>Home and Cleaning Solutions GmbH</w:t>
      </w:r>
    </w:p>
    <w:p w14:paraId="309E12FC" w14:textId="5626E23F" w:rsidR="005A21C2" w:rsidRPr="009A657F"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r w:rsidRPr="009A657F">
        <w:rPr>
          <w:rFonts w:ascii="Times New Roman" w:hAnsi="Times New Roman"/>
          <w:sz w:val="22"/>
          <w:szCs w:val="22"/>
        </w:rPr>
        <w:t xml:space="preserve">(Company Registration no. </w:t>
      </w:r>
      <w:r w:rsidR="00273BD4" w:rsidRPr="009A657F">
        <w:rPr>
          <w:rFonts w:ascii="Times New Roman" w:hAnsi="Times New Roman"/>
          <w:sz w:val="22"/>
          <w:szCs w:val="22"/>
        </w:rPr>
        <w:t xml:space="preserve">HRB </w:t>
      </w:r>
      <w:r w:rsidR="007D16E2" w:rsidRPr="009A657F">
        <w:rPr>
          <w:rFonts w:ascii="Times New Roman" w:hAnsi="Times New Roman"/>
          <w:sz w:val="22"/>
          <w:szCs w:val="22"/>
        </w:rPr>
        <w:t>431930</w:t>
      </w:r>
      <w:r w:rsidR="00273BD4" w:rsidRPr="009A657F">
        <w:rPr>
          <w:rFonts w:ascii="Times New Roman" w:hAnsi="Times New Roman"/>
          <w:sz w:val="22"/>
          <w:szCs w:val="22"/>
        </w:rPr>
        <w:t>)</w:t>
      </w:r>
    </w:p>
    <w:p w14:paraId="3B4B2597" w14:textId="7286403E" w:rsidR="005A21C2" w:rsidRPr="009A657F" w:rsidRDefault="000C324E"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r>
        <w:rPr>
          <w:rFonts w:ascii="Times New Roman" w:hAnsi="Times New Roman"/>
          <w:sz w:val="22"/>
          <w:szCs w:val="22"/>
        </w:rPr>
        <w:t>7 January</w:t>
      </w:r>
      <w:r w:rsidR="00AD40B7">
        <w:rPr>
          <w:rFonts w:ascii="Times New Roman" w:hAnsi="Times New Roman"/>
          <w:sz w:val="22"/>
          <w:szCs w:val="22"/>
        </w:rPr>
        <w:t xml:space="preserve"> 2026</w:t>
      </w:r>
    </w:p>
    <w:tbl>
      <w:tblPr>
        <w:tblStyle w:val="TableGrid"/>
        <w:tblW w:w="0" w:type="auto"/>
        <w:tblLook w:val="04A0" w:firstRow="1" w:lastRow="0" w:firstColumn="1" w:lastColumn="0" w:noHBand="0" w:noVBand="1"/>
      </w:tblPr>
      <w:tblGrid>
        <w:gridCol w:w="3673"/>
        <w:gridCol w:w="1693"/>
        <w:gridCol w:w="3704"/>
      </w:tblGrid>
      <w:tr w:rsidR="00552ACF" w:rsidRPr="009A657F" w14:paraId="0C541AAB" w14:textId="77777777">
        <w:tc>
          <w:tcPr>
            <w:tcW w:w="3686" w:type="dxa"/>
          </w:tcPr>
          <w:p w14:paraId="4CEDD5BD" w14:textId="30837C0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i/>
                <w:iCs/>
                <w:sz w:val="22"/>
                <w:szCs w:val="22"/>
              </w:rPr>
            </w:pPr>
            <w:r w:rsidRPr="009A657F">
              <w:rPr>
                <w:rFonts w:ascii="Times New Roman" w:hAnsi="Times New Roman"/>
                <w:i/>
                <w:iCs/>
                <w:sz w:val="22"/>
                <w:szCs w:val="22"/>
              </w:rPr>
              <w:t xml:space="preserve">Financial Advisor to </w:t>
            </w:r>
            <w:r w:rsidR="00E20405" w:rsidRPr="009A657F">
              <w:rPr>
                <w:rFonts w:ascii="Times New Roman" w:hAnsi="Times New Roman"/>
                <w:i/>
                <w:iCs/>
                <w:sz w:val="22"/>
                <w:szCs w:val="22"/>
              </w:rPr>
              <w:t>Freudenberg</w:t>
            </w:r>
          </w:p>
        </w:tc>
        <w:tc>
          <w:tcPr>
            <w:tcW w:w="1701" w:type="dxa"/>
          </w:tcPr>
          <w:p w14:paraId="5B2DA33A"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p>
        </w:tc>
        <w:tc>
          <w:tcPr>
            <w:tcW w:w="3683" w:type="dxa"/>
          </w:tcPr>
          <w:p w14:paraId="00DBD3AC" w14:textId="6B168D39"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i/>
                <w:iCs/>
                <w:sz w:val="22"/>
                <w:szCs w:val="22"/>
              </w:rPr>
            </w:pPr>
            <w:r w:rsidRPr="009A657F">
              <w:rPr>
                <w:rFonts w:ascii="Times New Roman" w:hAnsi="Times New Roman"/>
                <w:i/>
                <w:iCs/>
                <w:sz w:val="22"/>
                <w:szCs w:val="22"/>
              </w:rPr>
              <w:t>Legal Advisor</w:t>
            </w:r>
            <w:r w:rsidR="00273BD4" w:rsidRPr="009A657F">
              <w:rPr>
                <w:rFonts w:ascii="Times New Roman" w:hAnsi="Times New Roman"/>
                <w:i/>
                <w:iCs/>
                <w:sz w:val="22"/>
                <w:szCs w:val="22"/>
              </w:rPr>
              <w:t>s</w:t>
            </w:r>
            <w:r w:rsidRPr="009A657F">
              <w:rPr>
                <w:rFonts w:ascii="Times New Roman" w:hAnsi="Times New Roman"/>
                <w:i/>
                <w:iCs/>
                <w:sz w:val="22"/>
                <w:szCs w:val="22"/>
              </w:rPr>
              <w:t xml:space="preserve"> to </w:t>
            </w:r>
            <w:r w:rsidR="00E20405" w:rsidRPr="009A657F">
              <w:rPr>
                <w:rFonts w:ascii="Times New Roman" w:hAnsi="Times New Roman"/>
                <w:i/>
                <w:iCs/>
                <w:sz w:val="22"/>
                <w:szCs w:val="22"/>
              </w:rPr>
              <w:t>Freudenberg</w:t>
            </w:r>
          </w:p>
        </w:tc>
      </w:tr>
      <w:tr w:rsidR="00552ACF" w:rsidRPr="009A657F" w14:paraId="267804B8" w14:textId="77777777">
        <w:trPr>
          <w:trHeight w:val="897"/>
        </w:trPr>
        <w:tc>
          <w:tcPr>
            <w:tcW w:w="3686" w:type="dxa"/>
            <w:vAlign w:val="center"/>
          </w:tcPr>
          <w:p w14:paraId="46414731" w14:textId="23AE3399" w:rsidR="000D46EF" w:rsidRPr="009A657F" w:rsidRDefault="000D46EF" w:rsidP="000D46EF">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r w:rsidRPr="009A657F">
              <w:rPr>
                <w:rFonts w:ascii="Times New Roman" w:hAnsi="Times New Roman"/>
                <w:noProof/>
              </w:rPr>
              <w:drawing>
                <wp:anchor distT="0" distB="0" distL="114300" distR="114300" simplePos="0" relativeHeight="251658240" behindDoc="0" locked="0" layoutInCell="1" allowOverlap="1" wp14:anchorId="66BC8BDF" wp14:editId="4E2984A9">
                  <wp:simplePos x="0" y="0"/>
                  <wp:positionH relativeFrom="column">
                    <wp:posOffset>258445</wp:posOffset>
                  </wp:positionH>
                  <wp:positionV relativeFrom="paragraph">
                    <wp:posOffset>65405</wp:posOffset>
                  </wp:positionV>
                  <wp:extent cx="1718310" cy="351155"/>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8310" cy="35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8FD9E8" w14:textId="2525BAE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p>
        </w:tc>
        <w:tc>
          <w:tcPr>
            <w:tcW w:w="1701" w:type="dxa"/>
            <w:vAlign w:val="center"/>
          </w:tcPr>
          <w:p w14:paraId="56A758B5"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p>
        </w:tc>
        <w:tc>
          <w:tcPr>
            <w:tcW w:w="3683" w:type="dxa"/>
            <w:vAlign w:val="center"/>
          </w:tcPr>
          <w:p w14:paraId="6D02FB85" w14:textId="025346EE" w:rsidR="005A21C2" w:rsidRPr="009A657F" w:rsidRDefault="006536F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r w:rsidRPr="009A657F">
              <w:rPr>
                <w:rFonts w:ascii="Times New Roman" w:hAnsi="Times New Roman"/>
                <w:noProof/>
              </w:rPr>
              <w:drawing>
                <wp:inline distT="0" distB="0" distL="0" distR="0" wp14:anchorId="4FD4CD96" wp14:editId="31DFC505">
                  <wp:extent cx="2215315" cy="438422"/>
                  <wp:effectExtent l="0" t="0" r="0" b="0"/>
                  <wp:docPr id="1977103910" name="Picture 10" descr="A&amp;O Shearman | Company Profile - V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amp;O Shearman | Company Profile - Vau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3012" cy="443903"/>
                          </a:xfrm>
                          <a:prstGeom prst="rect">
                            <a:avLst/>
                          </a:prstGeom>
                          <a:noFill/>
                          <a:ln>
                            <a:noFill/>
                          </a:ln>
                        </pic:spPr>
                      </pic:pic>
                    </a:graphicData>
                  </a:graphic>
                </wp:inline>
              </w:drawing>
            </w:r>
          </w:p>
        </w:tc>
      </w:tr>
      <w:tr w:rsidR="00552ACF" w:rsidRPr="009A657F" w14:paraId="4E422A15" w14:textId="77777777">
        <w:trPr>
          <w:trHeight w:val="897"/>
        </w:trPr>
        <w:tc>
          <w:tcPr>
            <w:tcW w:w="3686" w:type="dxa"/>
            <w:vAlign w:val="center"/>
          </w:tcPr>
          <w:p w14:paraId="68A40DA6" w14:textId="77777777" w:rsidR="00273BD4" w:rsidRPr="009A657F" w:rsidRDefault="00273BD4" w:rsidP="000D46EF">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rPr>
            </w:pPr>
          </w:p>
        </w:tc>
        <w:tc>
          <w:tcPr>
            <w:tcW w:w="1701" w:type="dxa"/>
            <w:vAlign w:val="center"/>
          </w:tcPr>
          <w:p w14:paraId="78AC8652" w14:textId="77777777" w:rsidR="00273BD4" w:rsidRPr="009A657F" w:rsidRDefault="00273BD4"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p>
        </w:tc>
        <w:tc>
          <w:tcPr>
            <w:tcW w:w="3683" w:type="dxa"/>
            <w:vAlign w:val="center"/>
          </w:tcPr>
          <w:p w14:paraId="0DAA0302" w14:textId="6CB7890A" w:rsidR="00273BD4" w:rsidRPr="009A657F" w:rsidRDefault="006536F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rPr>
            </w:pPr>
            <w:r w:rsidRPr="009A657F">
              <w:rPr>
                <w:rFonts w:ascii="Times New Roman" w:hAnsi="Times New Roman"/>
                <w:noProof/>
              </w:rPr>
              <w:drawing>
                <wp:inline distT="0" distB="0" distL="0" distR="0" wp14:anchorId="58112B95" wp14:editId="25C1E326">
                  <wp:extent cx="1774801" cy="408185"/>
                  <wp:effectExtent l="0" t="0" r="0" b="0"/>
                  <wp:docPr id="401265803" name="Picture 7" descr="Moalem Weitemeyer | Aktive Ej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alem Weitemeyer | Aktive Eje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7117" cy="417917"/>
                          </a:xfrm>
                          <a:prstGeom prst="rect">
                            <a:avLst/>
                          </a:prstGeom>
                          <a:noFill/>
                          <a:ln>
                            <a:noFill/>
                          </a:ln>
                        </pic:spPr>
                      </pic:pic>
                    </a:graphicData>
                  </a:graphic>
                </wp:inline>
              </w:drawing>
            </w:r>
          </w:p>
        </w:tc>
      </w:tr>
      <w:tr w:rsidR="005A21C2" w:rsidRPr="009A657F" w14:paraId="421F017E" w14:textId="77777777">
        <w:trPr>
          <w:trHeight w:val="860"/>
        </w:trPr>
        <w:tc>
          <w:tcPr>
            <w:tcW w:w="9070" w:type="dxa"/>
            <w:gridSpan w:val="3"/>
            <w:vAlign w:val="center"/>
          </w:tcPr>
          <w:p w14:paraId="6559D3CB" w14:textId="4F2A1CAC"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i/>
                <w:iCs/>
                <w:sz w:val="22"/>
                <w:szCs w:val="22"/>
              </w:rPr>
            </w:pPr>
            <w:r w:rsidRPr="009A657F">
              <w:rPr>
                <w:rFonts w:ascii="Times New Roman" w:hAnsi="Times New Roman"/>
                <w:i/>
                <w:iCs/>
                <w:sz w:val="22"/>
                <w:szCs w:val="22"/>
              </w:rPr>
              <w:t>Settlement Agent</w:t>
            </w:r>
          </w:p>
        </w:tc>
      </w:tr>
      <w:tr w:rsidR="00552ACF" w:rsidRPr="009A657F" w14:paraId="33CE871C" w14:textId="77777777">
        <w:trPr>
          <w:trHeight w:val="652"/>
        </w:trPr>
        <w:tc>
          <w:tcPr>
            <w:tcW w:w="3686" w:type="dxa"/>
            <w:vAlign w:val="center"/>
          </w:tcPr>
          <w:p w14:paraId="3A890415" w14:textId="4DF3F3EB"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p>
        </w:tc>
        <w:tc>
          <w:tcPr>
            <w:tcW w:w="1701" w:type="dxa"/>
            <w:vAlign w:val="center"/>
          </w:tcPr>
          <w:p w14:paraId="356E7425" w14:textId="12A87538" w:rsidR="005A21C2" w:rsidRPr="009A657F" w:rsidRDefault="00D47C71"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r>
              <w:rPr>
                <w:noProof/>
              </w:rPr>
              <w:drawing>
                <wp:anchor distT="0" distB="0" distL="114300" distR="114300" simplePos="0" relativeHeight="251658241" behindDoc="0" locked="0" layoutInCell="1" allowOverlap="1" wp14:anchorId="7AFC6E66" wp14:editId="0CEE1E3B">
                  <wp:simplePos x="0" y="0"/>
                  <wp:positionH relativeFrom="column">
                    <wp:posOffset>-217805</wp:posOffset>
                  </wp:positionH>
                  <wp:positionV relativeFrom="paragraph">
                    <wp:posOffset>15875</wp:posOffset>
                  </wp:positionV>
                  <wp:extent cx="1398270" cy="142875"/>
                  <wp:effectExtent l="0" t="0" r="0" b="9525"/>
                  <wp:wrapNone/>
                  <wp:docPr id="7" name="x_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_Picture 2"/>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8270" cy="142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3" w:type="dxa"/>
            <w:vAlign w:val="center"/>
          </w:tcPr>
          <w:p w14:paraId="696A7319" w14:textId="2EC7969A"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p>
        </w:tc>
      </w:tr>
      <w:tr w:rsidR="00552ACF" w:rsidRPr="009A657F" w14:paraId="1280905C" w14:textId="77777777">
        <w:tc>
          <w:tcPr>
            <w:tcW w:w="3686" w:type="dxa"/>
          </w:tcPr>
          <w:p w14:paraId="15220EC6"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p>
        </w:tc>
        <w:tc>
          <w:tcPr>
            <w:tcW w:w="1701" w:type="dxa"/>
          </w:tcPr>
          <w:p w14:paraId="569D6DFD"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p>
        </w:tc>
        <w:tc>
          <w:tcPr>
            <w:tcW w:w="3683" w:type="dxa"/>
          </w:tcPr>
          <w:p w14:paraId="7091554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p>
        </w:tc>
      </w:tr>
    </w:tbl>
    <w:p w14:paraId="618A74E5" w14:textId="77777777" w:rsidR="00AB3EBC" w:rsidRPr="009A657F" w:rsidRDefault="00AB3EBC" w:rsidP="00E32139">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hAnsi="Times New Roman"/>
          <w:sz w:val="16"/>
          <w:szCs w:val="16"/>
        </w:rPr>
      </w:pPr>
    </w:p>
    <w:p w14:paraId="5057D5D9" w14:textId="735AF787" w:rsidR="005D0461"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rPr>
          <w:rFonts w:ascii="Times New Roman" w:hAnsi="Times New Roman"/>
          <w:b/>
          <w:bCs/>
          <w:sz w:val="22"/>
          <w:szCs w:val="22"/>
        </w:rPr>
      </w:pPr>
      <w:r w:rsidRPr="009A657F">
        <w:rPr>
          <w:rFonts w:ascii="Times New Roman" w:hAnsi="Times New Roman"/>
          <w:b/>
          <w:bCs/>
          <w:sz w:val="22"/>
          <w:szCs w:val="22"/>
        </w:rPr>
        <w:t xml:space="preserve">This Offer Document and Schedules hereto contain important information and should be read carefully before any decision is made with respect to accepting the Offer submitted by </w:t>
      </w:r>
      <w:r w:rsidR="008F2324" w:rsidRPr="009A657F">
        <w:rPr>
          <w:rFonts w:ascii="Times New Roman" w:hAnsi="Times New Roman"/>
          <w:b/>
          <w:bCs/>
          <w:sz w:val="22"/>
          <w:szCs w:val="22"/>
        </w:rPr>
        <w:t xml:space="preserve">the Offeror </w:t>
      </w:r>
      <w:r w:rsidRPr="009A657F">
        <w:rPr>
          <w:rFonts w:ascii="Times New Roman" w:hAnsi="Times New Roman"/>
          <w:b/>
          <w:bCs/>
          <w:sz w:val="22"/>
          <w:szCs w:val="22"/>
        </w:rPr>
        <w:t>for all Shares and Shares held by Shareholders present or resident in certain Restricted Jurisdictions.</w:t>
      </w:r>
    </w:p>
    <w:p w14:paraId="03D6FD11" w14:textId="77777777" w:rsidR="005D0461" w:rsidRDefault="005D0461">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hAnsi="Times New Roman"/>
          <w:b/>
          <w:bCs/>
          <w:sz w:val="22"/>
          <w:szCs w:val="22"/>
        </w:rPr>
      </w:pPr>
      <w:r>
        <w:rPr>
          <w:rFonts w:ascii="Times New Roman" w:hAnsi="Times New Roman"/>
          <w:b/>
          <w:bCs/>
          <w:sz w:val="22"/>
          <w:szCs w:val="22"/>
        </w:rPr>
        <w:br w:type="page"/>
      </w:r>
    </w:p>
    <w:sdt>
      <w:sdtPr>
        <w:rPr>
          <w:rFonts w:ascii="Times New Roman" w:eastAsia="Times New Roman" w:hAnsi="Times New Roman" w:cs="Times New Roman"/>
          <w:color w:val="auto"/>
          <w:sz w:val="22"/>
          <w:szCs w:val="22"/>
          <w:lang w:val="en-GB" w:eastAsia="da-DK"/>
        </w:rPr>
        <w:id w:val="950591372"/>
        <w:docPartObj>
          <w:docPartGallery w:val="Table of Contents"/>
          <w:docPartUnique/>
        </w:docPartObj>
      </w:sdtPr>
      <w:sdtEndPr>
        <w:rPr>
          <w:b/>
          <w:bCs/>
        </w:rPr>
      </w:sdtEndPr>
      <w:sdtContent>
        <w:p w14:paraId="0145D57C" w14:textId="41A5D99F" w:rsidR="00C964E2" w:rsidRPr="00F12E7F" w:rsidRDefault="00C964E2" w:rsidP="00C964E2">
          <w:pPr>
            <w:pStyle w:val="TOCHeading"/>
            <w:rPr>
              <w:rFonts w:ascii="Times New Roman" w:hAnsi="Times New Roman" w:cs="Times New Roman"/>
              <w:b/>
              <w:color w:val="auto"/>
              <w:sz w:val="22"/>
              <w:szCs w:val="22"/>
              <w:lang w:val="en-GB"/>
            </w:rPr>
          </w:pPr>
          <w:r w:rsidRPr="00F12E7F">
            <w:rPr>
              <w:rFonts w:ascii="Times New Roman" w:hAnsi="Times New Roman" w:cs="Times New Roman"/>
              <w:b/>
              <w:color w:val="auto"/>
              <w:sz w:val="22"/>
              <w:szCs w:val="22"/>
              <w:lang w:val="en-GB"/>
            </w:rPr>
            <w:t>TABLE OF CONTENTS</w:t>
          </w:r>
          <w:r w:rsidR="00A219CF" w:rsidRPr="00F12E7F">
            <w:rPr>
              <w:rFonts w:ascii="Times New Roman" w:hAnsi="Times New Roman" w:cs="Times New Roman"/>
              <w:b/>
              <w:color w:val="auto"/>
              <w:sz w:val="22"/>
              <w:szCs w:val="22"/>
              <w:lang w:val="en-GB"/>
            </w:rPr>
            <w:t xml:space="preserve"> </w:t>
          </w:r>
        </w:p>
        <w:p w14:paraId="34A98FAA" w14:textId="77777777" w:rsidR="00C964E2" w:rsidRPr="00F12E7F" w:rsidRDefault="00C964E2" w:rsidP="00C964E2">
          <w:pPr>
            <w:rPr>
              <w:rFonts w:ascii="Times New Roman" w:hAnsi="Times New Roman"/>
              <w:sz w:val="22"/>
              <w:szCs w:val="22"/>
              <w:lang w:eastAsia="en-US"/>
            </w:rPr>
          </w:pPr>
        </w:p>
        <w:p w14:paraId="72624C5F" w14:textId="37BD12BB" w:rsidR="00F12E7F" w:rsidRPr="00F12E7F" w:rsidRDefault="005A21C2">
          <w:pPr>
            <w:pStyle w:val="TOC1"/>
            <w:rPr>
              <w:rFonts w:ascii="Times New Roman" w:eastAsiaTheme="minorEastAsia" w:hAnsi="Times New Roman"/>
              <w:noProof/>
              <w:kern w:val="2"/>
              <w:sz w:val="22"/>
              <w:szCs w:val="22"/>
              <w:lang w:eastAsia="en-GB"/>
              <w14:ligatures w14:val="standardContextual"/>
            </w:rPr>
          </w:pPr>
          <w:r w:rsidRPr="00F12E7F">
            <w:rPr>
              <w:rFonts w:ascii="Times New Roman" w:hAnsi="Times New Roman"/>
              <w:sz w:val="22"/>
              <w:szCs w:val="22"/>
            </w:rPr>
            <w:fldChar w:fldCharType="begin"/>
          </w:r>
          <w:r w:rsidRPr="00F12E7F">
            <w:rPr>
              <w:rFonts w:ascii="Times New Roman" w:hAnsi="Times New Roman"/>
              <w:sz w:val="22"/>
              <w:szCs w:val="22"/>
            </w:rPr>
            <w:instrText xml:space="preserve"> TOC \o "1-3" \h \z \u </w:instrText>
          </w:r>
          <w:r w:rsidRPr="00F12E7F">
            <w:rPr>
              <w:rFonts w:ascii="Times New Roman" w:hAnsi="Times New Roman"/>
              <w:sz w:val="22"/>
              <w:szCs w:val="22"/>
            </w:rPr>
            <w:fldChar w:fldCharType="separate"/>
          </w:r>
          <w:hyperlink w:anchor="_Toc218242278" w:history="1">
            <w:r w:rsidR="00F12E7F" w:rsidRPr="00F12E7F">
              <w:rPr>
                <w:rStyle w:val="Hyperlink"/>
                <w:rFonts w:ascii="Times New Roman" w:hAnsi="Times New Roman"/>
                <w:noProof/>
                <w:sz w:val="22"/>
                <w:szCs w:val="22"/>
              </w:rPr>
              <w:t>1.</w:t>
            </w:r>
            <w:r w:rsidR="00F12E7F" w:rsidRPr="00F12E7F">
              <w:rPr>
                <w:rFonts w:ascii="Times New Roman" w:eastAsiaTheme="minorEastAsia" w:hAnsi="Times New Roman"/>
                <w:noProof/>
                <w:kern w:val="2"/>
                <w:sz w:val="22"/>
                <w:szCs w:val="22"/>
                <w:lang w:eastAsia="en-GB"/>
                <w14:ligatures w14:val="standardContextual"/>
              </w:rPr>
              <w:tab/>
            </w:r>
            <w:r w:rsidR="00F12E7F" w:rsidRPr="00F12E7F">
              <w:rPr>
                <w:rStyle w:val="Hyperlink"/>
                <w:rFonts w:ascii="Times New Roman" w:hAnsi="Times New Roman"/>
                <w:noProof/>
                <w:sz w:val="22"/>
                <w:szCs w:val="22"/>
              </w:rPr>
              <w:t>IMPORTANT INFORMATION</w:t>
            </w:r>
            <w:r w:rsidR="00F12E7F" w:rsidRPr="00F12E7F">
              <w:rPr>
                <w:rFonts w:ascii="Times New Roman" w:hAnsi="Times New Roman"/>
                <w:noProof/>
                <w:webHidden/>
                <w:sz w:val="22"/>
                <w:szCs w:val="22"/>
              </w:rPr>
              <w:tab/>
            </w:r>
            <w:r w:rsidR="00F12E7F" w:rsidRPr="00F12E7F">
              <w:rPr>
                <w:rFonts w:ascii="Times New Roman" w:hAnsi="Times New Roman"/>
                <w:noProof/>
                <w:webHidden/>
                <w:sz w:val="22"/>
                <w:szCs w:val="22"/>
              </w:rPr>
              <w:fldChar w:fldCharType="begin"/>
            </w:r>
            <w:r w:rsidR="00F12E7F" w:rsidRPr="00F12E7F">
              <w:rPr>
                <w:rFonts w:ascii="Times New Roman" w:hAnsi="Times New Roman"/>
                <w:noProof/>
                <w:webHidden/>
                <w:sz w:val="22"/>
                <w:szCs w:val="22"/>
              </w:rPr>
              <w:instrText xml:space="preserve"> PAGEREF _Toc218242278 \h </w:instrText>
            </w:r>
            <w:r w:rsidR="00F12E7F" w:rsidRPr="00F12E7F">
              <w:rPr>
                <w:rFonts w:ascii="Times New Roman" w:hAnsi="Times New Roman"/>
                <w:noProof/>
                <w:webHidden/>
                <w:sz w:val="22"/>
                <w:szCs w:val="22"/>
              </w:rPr>
            </w:r>
            <w:r w:rsidR="00F12E7F" w:rsidRPr="00F12E7F">
              <w:rPr>
                <w:rFonts w:ascii="Times New Roman" w:hAnsi="Times New Roman"/>
                <w:noProof/>
                <w:webHidden/>
                <w:sz w:val="22"/>
                <w:szCs w:val="22"/>
              </w:rPr>
              <w:fldChar w:fldCharType="separate"/>
            </w:r>
            <w:r w:rsidR="00F12E7F" w:rsidRPr="00F12E7F">
              <w:rPr>
                <w:rFonts w:ascii="Times New Roman" w:hAnsi="Times New Roman"/>
                <w:noProof/>
                <w:webHidden/>
                <w:sz w:val="22"/>
                <w:szCs w:val="22"/>
              </w:rPr>
              <w:t>6</w:t>
            </w:r>
            <w:r w:rsidR="00F12E7F" w:rsidRPr="00F12E7F">
              <w:rPr>
                <w:rFonts w:ascii="Times New Roman" w:hAnsi="Times New Roman"/>
                <w:noProof/>
                <w:webHidden/>
                <w:sz w:val="22"/>
                <w:szCs w:val="22"/>
              </w:rPr>
              <w:fldChar w:fldCharType="end"/>
            </w:r>
          </w:hyperlink>
        </w:p>
        <w:p w14:paraId="4018C502" w14:textId="4F1A6249" w:rsidR="00F12E7F" w:rsidRPr="00F12E7F" w:rsidRDefault="00F12E7F">
          <w:pPr>
            <w:pStyle w:val="TOC2"/>
            <w:rPr>
              <w:rFonts w:ascii="Times New Roman" w:hAnsi="Times New Roman"/>
              <w:noProof/>
              <w:kern w:val="2"/>
              <w:lang w:val="en-GB" w:eastAsia="en-GB"/>
              <w14:ligatures w14:val="standardContextual"/>
            </w:rPr>
          </w:pPr>
          <w:hyperlink w:anchor="_Toc218242279" w:history="1">
            <w:r w:rsidRPr="00F12E7F">
              <w:rPr>
                <w:rStyle w:val="Hyperlink"/>
                <w:rFonts w:ascii="Times New Roman" w:hAnsi="Times New Roman"/>
                <w:noProof/>
              </w:rPr>
              <w:t>1.1</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Notice to the Shareholders in the U.S.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_Toc218242279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7</w:t>
            </w:r>
            <w:r w:rsidRPr="00F12E7F">
              <w:rPr>
                <w:rFonts w:ascii="Times New Roman" w:hAnsi="Times New Roman"/>
                <w:noProof/>
                <w:webHidden/>
              </w:rPr>
              <w:fldChar w:fldCharType="end"/>
            </w:r>
          </w:hyperlink>
        </w:p>
        <w:p w14:paraId="114AB82B" w14:textId="30921AA9" w:rsidR="00F12E7F" w:rsidRPr="00F12E7F" w:rsidRDefault="00F12E7F">
          <w:pPr>
            <w:pStyle w:val="TOC2"/>
            <w:rPr>
              <w:rFonts w:ascii="Times New Roman" w:hAnsi="Times New Roman"/>
              <w:noProof/>
              <w:kern w:val="2"/>
              <w:lang w:val="en-GB" w:eastAsia="en-GB"/>
              <w14:ligatures w14:val="standardContextual"/>
            </w:rPr>
          </w:pPr>
          <w:hyperlink w:anchor="_Toc218242280" w:history="1">
            <w:r w:rsidRPr="00F12E7F">
              <w:rPr>
                <w:rStyle w:val="Hyperlink"/>
                <w:rFonts w:ascii="Times New Roman" w:hAnsi="Times New Roman"/>
                <w:noProof/>
              </w:rPr>
              <w:t>1.2</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Notice to the Shareholders in the U.K.</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_Toc218242280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9</w:t>
            </w:r>
            <w:r w:rsidRPr="00F12E7F">
              <w:rPr>
                <w:rFonts w:ascii="Times New Roman" w:hAnsi="Times New Roman"/>
                <w:noProof/>
                <w:webHidden/>
              </w:rPr>
              <w:fldChar w:fldCharType="end"/>
            </w:r>
          </w:hyperlink>
        </w:p>
        <w:p w14:paraId="7A88064F" w14:textId="08A19170" w:rsidR="00F12E7F" w:rsidRPr="00F12E7F" w:rsidRDefault="00F12E7F">
          <w:pPr>
            <w:pStyle w:val="TOC2"/>
            <w:rPr>
              <w:rFonts w:ascii="Times New Roman" w:hAnsi="Times New Roman"/>
              <w:noProof/>
              <w:kern w:val="2"/>
              <w:lang w:val="en-GB" w:eastAsia="en-GB"/>
              <w14:ligatures w14:val="standardContextual"/>
            </w:rPr>
          </w:pPr>
          <w:hyperlink w:anchor="_Toc218242281" w:history="1">
            <w:r w:rsidRPr="00F12E7F">
              <w:rPr>
                <w:rStyle w:val="Hyperlink"/>
                <w:rFonts w:ascii="Times New Roman" w:hAnsi="Times New Roman"/>
                <w:noProof/>
              </w:rPr>
              <w:t>1.3</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Publication of the decision to launch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_Toc218242281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9</w:t>
            </w:r>
            <w:r w:rsidRPr="00F12E7F">
              <w:rPr>
                <w:rFonts w:ascii="Times New Roman" w:hAnsi="Times New Roman"/>
                <w:noProof/>
                <w:webHidden/>
              </w:rPr>
              <w:fldChar w:fldCharType="end"/>
            </w:r>
          </w:hyperlink>
        </w:p>
        <w:p w14:paraId="4F6709D9" w14:textId="13DC7923" w:rsidR="00F12E7F" w:rsidRPr="00F12E7F" w:rsidRDefault="00F12E7F">
          <w:pPr>
            <w:pStyle w:val="TOC2"/>
            <w:rPr>
              <w:rFonts w:ascii="Times New Roman" w:hAnsi="Times New Roman"/>
              <w:noProof/>
              <w:kern w:val="2"/>
              <w:lang w:val="en-GB" w:eastAsia="en-GB"/>
              <w14:ligatures w14:val="standardContextual"/>
            </w:rPr>
          </w:pPr>
          <w:hyperlink w:anchor="_Toc218242282" w:history="1">
            <w:r w:rsidRPr="00F12E7F">
              <w:rPr>
                <w:rStyle w:val="Hyperlink"/>
                <w:rFonts w:ascii="Times New Roman" w:hAnsi="Times New Roman"/>
                <w:noProof/>
              </w:rPr>
              <w:t>1.4</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Review of this Offer Document by the Danish FSA</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_Toc218242282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9</w:t>
            </w:r>
            <w:r w:rsidRPr="00F12E7F">
              <w:rPr>
                <w:rFonts w:ascii="Times New Roman" w:hAnsi="Times New Roman"/>
                <w:noProof/>
                <w:webHidden/>
              </w:rPr>
              <w:fldChar w:fldCharType="end"/>
            </w:r>
          </w:hyperlink>
        </w:p>
        <w:p w14:paraId="3EF19B21" w14:textId="42E32735" w:rsidR="00F12E7F" w:rsidRPr="00F12E7F" w:rsidRDefault="00F12E7F">
          <w:pPr>
            <w:pStyle w:val="TOC2"/>
            <w:rPr>
              <w:rFonts w:ascii="Times New Roman" w:hAnsi="Times New Roman"/>
              <w:noProof/>
              <w:kern w:val="2"/>
              <w:lang w:val="en-GB" w:eastAsia="en-GB"/>
              <w14:ligatures w14:val="standardContextual"/>
            </w:rPr>
          </w:pPr>
          <w:hyperlink w:anchor="_Toc218242283" w:history="1">
            <w:r w:rsidRPr="00F12E7F">
              <w:rPr>
                <w:rStyle w:val="Hyperlink"/>
                <w:rFonts w:ascii="Times New Roman" w:hAnsi="Times New Roman"/>
                <w:noProof/>
              </w:rPr>
              <w:t>1.5</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Publication and dissemination of this Offer Document</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_Toc218242283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10</w:t>
            </w:r>
            <w:r w:rsidRPr="00F12E7F">
              <w:rPr>
                <w:rFonts w:ascii="Times New Roman" w:hAnsi="Times New Roman"/>
                <w:noProof/>
                <w:webHidden/>
              </w:rPr>
              <w:fldChar w:fldCharType="end"/>
            </w:r>
          </w:hyperlink>
        </w:p>
        <w:p w14:paraId="55D91DE6" w14:textId="5B23AE86" w:rsidR="00F12E7F" w:rsidRPr="00F12E7F" w:rsidRDefault="00F12E7F">
          <w:pPr>
            <w:pStyle w:val="TOC2"/>
            <w:rPr>
              <w:rFonts w:ascii="Times New Roman" w:hAnsi="Times New Roman"/>
              <w:noProof/>
              <w:kern w:val="2"/>
              <w:lang w:val="en-GB" w:eastAsia="en-GB"/>
              <w14:ligatures w14:val="standardContextual"/>
            </w:rPr>
          </w:pPr>
          <w:hyperlink w:anchor="_Toc218242284" w:history="1">
            <w:r w:rsidRPr="00F12E7F">
              <w:rPr>
                <w:rStyle w:val="Hyperlink"/>
                <w:rFonts w:ascii="Times New Roman" w:hAnsi="Times New Roman"/>
                <w:noProof/>
              </w:rPr>
              <w:t>1.6</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Cautionary note with regard to forward-looking statements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_Toc218242284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10</w:t>
            </w:r>
            <w:r w:rsidRPr="00F12E7F">
              <w:rPr>
                <w:rFonts w:ascii="Times New Roman" w:hAnsi="Times New Roman"/>
                <w:noProof/>
                <w:webHidden/>
              </w:rPr>
              <w:fldChar w:fldCharType="end"/>
            </w:r>
          </w:hyperlink>
        </w:p>
        <w:p w14:paraId="055CE364" w14:textId="14CA72A0" w:rsidR="00F12E7F" w:rsidRPr="00F12E7F" w:rsidRDefault="00F12E7F">
          <w:pPr>
            <w:pStyle w:val="TOC2"/>
            <w:rPr>
              <w:rFonts w:ascii="Times New Roman" w:hAnsi="Times New Roman"/>
              <w:noProof/>
              <w:kern w:val="2"/>
              <w:lang w:val="en-GB" w:eastAsia="en-GB"/>
              <w14:ligatures w14:val="standardContextual"/>
            </w:rPr>
          </w:pPr>
          <w:hyperlink w:anchor="_Toc218242285" w:history="1">
            <w:r w:rsidRPr="00F12E7F">
              <w:rPr>
                <w:rStyle w:val="Hyperlink"/>
                <w:rFonts w:ascii="Times New Roman" w:hAnsi="Times New Roman"/>
                <w:noProof/>
              </w:rPr>
              <w:t>1.7</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No updates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_Toc218242285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12</w:t>
            </w:r>
            <w:r w:rsidRPr="00F12E7F">
              <w:rPr>
                <w:rFonts w:ascii="Times New Roman" w:hAnsi="Times New Roman"/>
                <w:noProof/>
                <w:webHidden/>
              </w:rPr>
              <w:fldChar w:fldCharType="end"/>
            </w:r>
          </w:hyperlink>
        </w:p>
        <w:p w14:paraId="578C16D8" w14:textId="41D4C584" w:rsidR="00F12E7F" w:rsidRPr="00F12E7F" w:rsidRDefault="00F12E7F">
          <w:pPr>
            <w:pStyle w:val="TOC2"/>
            <w:rPr>
              <w:rFonts w:ascii="Times New Roman" w:hAnsi="Times New Roman"/>
              <w:noProof/>
              <w:kern w:val="2"/>
              <w:lang w:val="en-GB" w:eastAsia="en-GB"/>
              <w14:ligatures w14:val="standardContextual"/>
            </w:rPr>
          </w:pPr>
          <w:hyperlink w:anchor="_Toc218242286" w:history="1">
            <w:r w:rsidRPr="00F12E7F">
              <w:rPr>
                <w:rStyle w:val="Hyperlink"/>
                <w:rFonts w:ascii="Times New Roman" w:hAnsi="Times New Roman"/>
                <w:noProof/>
              </w:rPr>
              <w:t>1.8</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Sources of information contained in this Offer Document</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_Toc218242286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12</w:t>
            </w:r>
            <w:r w:rsidRPr="00F12E7F">
              <w:rPr>
                <w:rFonts w:ascii="Times New Roman" w:hAnsi="Times New Roman"/>
                <w:noProof/>
                <w:webHidden/>
              </w:rPr>
              <w:fldChar w:fldCharType="end"/>
            </w:r>
          </w:hyperlink>
        </w:p>
        <w:p w14:paraId="34553A0E" w14:textId="0CC4DA6F" w:rsidR="00F12E7F" w:rsidRPr="00F12E7F" w:rsidRDefault="00F12E7F">
          <w:pPr>
            <w:pStyle w:val="TOC2"/>
            <w:rPr>
              <w:rFonts w:ascii="Times New Roman" w:hAnsi="Times New Roman"/>
              <w:noProof/>
              <w:kern w:val="2"/>
              <w:lang w:val="en-GB" w:eastAsia="en-GB"/>
              <w14:ligatures w14:val="standardContextual"/>
            </w:rPr>
          </w:pPr>
          <w:hyperlink w:anchor="_Toc218242287" w:history="1">
            <w:r w:rsidRPr="00F12E7F">
              <w:rPr>
                <w:rStyle w:val="Hyperlink"/>
                <w:rFonts w:ascii="Times New Roman" w:hAnsi="Times New Roman"/>
                <w:noProof/>
              </w:rPr>
              <w:t>1.9</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Disclaimer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_Toc218242287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13</w:t>
            </w:r>
            <w:r w:rsidRPr="00F12E7F">
              <w:rPr>
                <w:rFonts w:ascii="Times New Roman" w:hAnsi="Times New Roman"/>
                <w:noProof/>
                <w:webHidden/>
              </w:rPr>
              <w:fldChar w:fldCharType="end"/>
            </w:r>
          </w:hyperlink>
        </w:p>
        <w:p w14:paraId="44A0FFE8" w14:textId="4FADC3C2" w:rsidR="00F12E7F" w:rsidRPr="00F12E7F" w:rsidRDefault="00F12E7F">
          <w:pPr>
            <w:pStyle w:val="TOC2"/>
            <w:rPr>
              <w:rFonts w:ascii="Times New Roman" w:hAnsi="Times New Roman"/>
              <w:noProof/>
              <w:kern w:val="2"/>
              <w:lang w:val="en-GB" w:eastAsia="en-GB"/>
              <w14:ligatures w14:val="standardContextual"/>
            </w:rPr>
          </w:pPr>
          <w:hyperlink w:anchor="_Toc218242288" w:history="1">
            <w:r w:rsidRPr="00F12E7F">
              <w:rPr>
                <w:rStyle w:val="Hyperlink"/>
                <w:rFonts w:ascii="Times New Roman" w:hAnsi="Times New Roman"/>
                <w:noProof/>
              </w:rPr>
              <w:t>1.10</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Governing Law and legal venue</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_Toc218242288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13</w:t>
            </w:r>
            <w:r w:rsidRPr="00F12E7F">
              <w:rPr>
                <w:rFonts w:ascii="Times New Roman" w:hAnsi="Times New Roman"/>
                <w:noProof/>
                <w:webHidden/>
              </w:rPr>
              <w:fldChar w:fldCharType="end"/>
            </w:r>
          </w:hyperlink>
        </w:p>
        <w:p w14:paraId="6F86326F" w14:textId="087E8391" w:rsidR="00F12E7F" w:rsidRPr="00F12E7F" w:rsidRDefault="00F12E7F">
          <w:pPr>
            <w:pStyle w:val="TOC1"/>
            <w:rPr>
              <w:rFonts w:ascii="Times New Roman" w:eastAsiaTheme="minorEastAsia" w:hAnsi="Times New Roman"/>
              <w:noProof/>
              <w:kern w:val="2"/>
              <w:sz w:val="22"/>
              <w:szCs w:val="22"/>
              <w:lang w:eastAsia="en-GB"/>
              <w14:ligatures w14:val="standardContextual"/>
            </w:rPr>
          </w:pPr>
          <w:hyperlink w:anchor="_Toc218242289" w:history="1">
            <w:r w:rsidRPr="00F12E7F">
              <w:rPr>
                <w:rStyle w:val="Hyperlink"/>
                <w:rFonts w:ascii="Times New Roman" w:hAnsi="Times New Roman"/>
                <w:noProof/>
                <w:sz w:val="22"/>
                <w:szCs w:val="22"/>
              </w:rPr>
              <w:t>2.</w:t>
            </w:r>
            <w:r w:rsidRPr="00F12E7F">
              <w:rPr>
                <w:rFonts w:ascii="Times New Roman" w:eastAsiaTheme="minorEastAsia" w:hAnsi="Times New Roman"/>
                <w:noProof/>
                <w:kern w:val="2"/>
                <w:sz w:val="22"/>
                <w:szCs w:val="22"/>
                <w:lang w:eastAsia="en-GB"/>
                <w14:ligatures w14:val="standardContextual"/>
              </w:rPr>
              <w:tab/>
            </w:r>
            <w:r w:rsidRPr="00F12E7F">
              <w:rPr>
                <w:rStyle w:val="Hyperlink"/>
                <w:rFonts w:ascii="Times New Roman" w:hAnsi="Times New Roman"/>
                <w:noProof/>
                <w:sz w:val="22"/>
                <w:szCs w:val="22"/>
              </w:rPr>
              <w:t>OFFER RESTRICTIONS</w:t>
            </w:r>
            <w:r w:rsidRPr="00F12E7F">
              <w:rPr>
                <w:rFonts w:ascii="Times New Roman" w:hAnsi="Times New Roman"/>
                <w:noProof/>
                <w:webHidden/>
                <w:sz w:val="22"/>
                <w:szCs w:val="22"/>
              </w:rPr>
              <w:tab/>
            </w:r>
            <w:r w:rsidRPr="00F12E7F">
              <w:rPr>
                <w:rFonts w:ascii="Times New Roman" w:hAnsi="Times New Roman"/>
                <w:noProof/>
                <w:webHidden/>
                <w:sz w:val="22"/>
                <w:szCs w:val="22"/>
              </w:rPr>
              <w:fldChar w:fldCharType="begin"/>
            </w:r>
            <w:r w:rsidRPr="00F12E7F">
              <w:rPr>
                <w:rFonts w:ascii="Times New Roman" w:hAnsi="Times New Roman"/>
                <w:noProof/>
                <w:webHidden/>
                <w:sz w:val="22"/>
                <w:szCs w:val="22"/>
              </w:rPr>
              <w:instrText xml:space="preserve"> PAGEREF _Toc218242289 \h </w:instrText>
            </w:r>
            <w:r w:rsidRPr="00F12E7F">
              <w:rPr>
                <w:rFonts w:ascii="Times New Roman" w:hAnsi="Times New Roman"/>
                <w:noProof/>
                <w:webHidden/>
                <w:sz w:val="22"/>
                <w:szCs w:val="22"/>
              </w:rPr>
            </w:r>
            <w:r w:rsidRPr="00F12E7F">
              <w:rPr>
                <w:rFonts w:ascii="Times New Roman" w:hAnsi="Times New Roman"/>
                <w:noProof/>
                <w:webHidden/>
                <w:sz w:val="22"/>
                <w:szCs w:val="22"/>
              </w:rPr>
              <w:fldChar w:fldCharType="separate"/>
            </w:r>
            <w:r w:rsidRPr="00F12E7F">
              <w:rPr>
                <w:rFonts w:ascii="Times New Roman" w:hAnsi="Times New Roman"/>
                <w:noProof/>
                <w:webHidden/>
                <w:sz w:val="22"/>
                <w:szCs w:val="22"/>
              </w:rPr>
              <w:t>14</w:t>
            </w:r>
            <w:r w:rsidRPr="00F12E7F">
              <w:rPr>
                <w:rFonts w:ascii="Times New Roman" w:hAnsi="Times New Roman"/>
                <w:noProof/>
                <w:webHidden/>
                <w:sz w:val="22"/>
                <w:szCs w:val="22"/>
              </w:rPr>
              <w:fldChar w:fldCharType="end"/>
            </w:r>
          </w:hyperlink>
        </w:p>
        <w:p w14:paraId="0A49AD49" w14:textId="615F0190" w:rsidR="00F12E7F" w:rsidRPr="00F12E7F" w:rsidRDefault="00F12E7F">
          <w:pPr>
            <w:pStyle w:val="TOC2"/>
            <w:rPr>
              <w:rFonts w:ascii="Times New Roman" w:hAnsi="Times New Roman"/>
              <w:noProof/>
              <w:kern w:val="2"/>
              <w:lang w:val="en-GB" w:eastAsia="en-GB"/>
              <w14:ligatures w14:val="standardContextual"/>
            </w:rPr>
          </w:pPr>
          <w:hyperlink w:anchor="_Toc218242290" w:history="1">
            <w:r w:rsidRPr="00F12E7F">
              <w:rPr>
                <w:rStyle w:val="Hyperlink"/>
                <w:rFonts w:ascii="Times New Roman" w:hAnsi="Times New Roman"/>
                <w:noProof/>
              </w:rPr>
              <w:t>2.1</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General</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_Toc218242290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14</w:t>
            </w:r>
            <w:r w:rsidRPr="00F12E7F">
              <w:rPr>
                <w:rFonts w:ascii="Times New Roman" w:hAnsi="Times New Roman"/>
                <w:noProof/>
                <w:webHidden/>
              </w:rPr>
              <w:fldChar w:fldCharType="end"/>
            </w:r>
          </w:hyperlink>
        </w:p>
        <w:p w14:paraId="47897ECB" w14:textId="6C90428F" w:rsidR="00F12E7F" w:rsidRPr="00F12E7F" w:rsidRDefault="00F12E7F">
          <w:pPr>
            <w:pStyle w:val="TOC2"/>
            <w:rPr>
              <w:rFonts w:ascii="Times New Roman" w:hAnsi="Times New Roman"/>
              <w:noProof/>
              <w:kern w:val="2"/>
              <w:lang w:val="en-GB" w:eastAsia="en-GB"/>
              <w14:ligatures w14:val="standardContextual"/>
            </w:rPr>
          </w:pPr>
          <w:hyperlink w:anchor="_Toc218242291" w:history="1">
            <w:r w:rsidRPr="00F12E7F">
              <w:rPr>
                <w:rStyle w:val="Hyperlink"/>
                <w:rFonts w:ascii="Times New Roman" w:hAnsi="Times New Roman"/>
                <w:noProof/>
              </w:rPr>
              <w:t>2.2</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Representations, warranties and certifications as to restrictions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_Toc218242291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16</w:t>
            </w:r>
            <w:r w:rsidRPr="00F12E7F">
              <w:rPr>
                <w:rFonts w:ascii="Times New Roman" w:hAnsi="Times New Roman"/>
                <w:noProof/>
                <w:webHidden/>
              </w:rPr>
              <w:fldChar w:fldCharType="end"/>
            </w:r>
          </w:hyperlink>
        </w:p>
        <w:p w14:paraId="00D21135" w14:textId="0A406776" w:rsidR="00F12E7F" w:rsidRPr="00F12E7F" w:rsidRDefault="00F12E7F">
          <w:pPr>
            <w:pStyle w:val="TOC1"/>
            <w:rPr>
              <w:rFonts w:ascii="Times New Roman" w:eastAsiaTheme="minorEastAsia" w:hAnsi="Times New Roman"/>
              <w:noProof/>
              <w:kern w:val="2"/>
              <w:sz w:val="22"/>
              <w:szCs w:val="22"/>
              <w:lang w:eastAsia="en-GB"/>
              <w14:ligatures w14:val="standardContextual"/>
            </w:rPr>
          </w:pPr>
          <w:hyperlink w:anchor="_Toc218242292" w:history="1">
            <w:r w:rsidRPr="00F12E7F">
              <w:rPr>
                <w:rStyle w:val="Hyperlink"/>
                <w:rFonts w:ascii="Times New Roman" w:hAnsi="Times New Roman"/>
                <w:noProof/>
                <w:sz w:val="22"/>
                <w:szCs w:val="22"/>
              </w:rPr>
              <w:t>3.</w:t>
            </w:r>
            <w:r w:rsidRPr="00F12E7F">
              <w:rPr>
                <w:rFonts w:ascii="Times New Roman" w:eastAsiaTheme="minorEastAsia" w:hAnsi="Times New Roman"/>
                <w:noProof/>
                <w:kern w:val="2"/>
                <w:sz w:val="22"/>
                <w:szCs w:val="22"/>
                <w:lang w:eastAsia="en-GB"/>
                <w14:ligatures w14:val="standardContextual"/>
              </w:rPr>
              <w:tab/>
            </w:r>
            <w:r w:rsidRPr="00F12E7F">
              <w:rPr>
                <w:rStyle w:val="Hyperlink"/>
                <w:rFonts w:ascii="Times New Roman" w:hAnsi="Times New Roman"/>
                <w:noProof/>
                <w:sz w:val="22"/>
                <w:szCs w:val="22"/>
              </w:rPr>
              <w:t>SUMMARY OF THE OFFER</w:t>
            </w:r>
            <w:r w:rsidRPr="00F12E7F">
              <w:rPr>
                <w:rFonts w:ascii="Times New Roman" w:hAnsi="Times New Roman"/>
                <w:noProof/>
                <w:webHidden/>
                <w:sz w:val="22"/>
                <w:szCs w:val="22"/>
              </w:rPr>
              <w:tab/>
            </w:r>
            <w:r w:rsidRPr="00F12E7F">
              <w:rPr>
                <w:rFonts w:ascii="Times New Roman" w:hAnsi="Times New Roman"/>
                <w:noProof/>
                <w:webHidden/>
                <w:sz w:val="22"/>
                <w:szCs w:val="22"/>
              </w:rPr>
              <w:fldChar w:fldCharType="begin"/>
            </w:r>
            <w:r w:rsidRPr="00F12E7F">
              <w:rPr>
                <w:rFonts w:ascii="Times New Roman" w:hAnsi="Times New Roman"/>
                <w:noProof/>
                <w:webHidden/>
                <w:sz w:val="22"/>
                <w:szCs w:val="22"/>
              </w:rPr>
              <w:instrText xml:space="preserve"> PAGEREF _Toc218242292 \h </w:instrText>
            </w:r>
            <w:r w:rsidRPr="00F12E7F">
              <w:rPr>
                <w:rFonts w:ascii="Times New Roman" w:hAnsi="Times New Roman"/>
                <w:noProof/>
                <w:webHidden/>
                <w:sz w:val="22"/>
                <w:szCs w:val="22"/>
              </w:rPr>
            </w:r>
            <w:r w:rsidRPr="00F12E7F">
              <w:rPr>
                <w:rFonts w:ascii="Times New Roman" w:hAnsi="Times New Roman"/>
                <w:noProof/>
                <w:webHidden/>
                <w:sz w:val="22"/>
                <w:szCs w:val="22"/>
              </w:rPr>
              <w:fldChar w:fldCharType="separate"/>
            </w:r>
            <w:r w:rsidRPr="00F12E7F">
              <w:rPr>
                <w:rFonts w:ascii="Times New Roman" w:hAnsi="Times New Roman"/>
                <w:noProof/>
                <w:webHidden/>
                <w:sz w:val="22"/>
                <w:szCs w:val="22"/>
              </w:rPr>
              <w:t>18</w:t>
            </w:r>
            <w:r w:rsidRPr="00F12E7F">
              <w:rPr>
                <w:rFonts w:ascii="Times New Roman" w:hAnsi="Times New Roman"/>
                <w:noProof/>
                <w:webHidden/>
                <w:sz w:val="22"/>
                <w:szCs w:val="22"/>
              </w:rPr>
              <w:fldChar w:fldCharType="end"/>
            </w:r>
          </w:hyperlink>
        </w:p>
        <w:p w14:paraId="15EAE178" w14:textId="6740522D" w:rsidR="00F12E7F" w:rsidRPr="00F12E7F" w:rsidRDefault="00F12E7F">
          <w:pPr>
            <w:pStyle w:val="TOC2"/>
            <w:rPr>
              <w:rFonts w:ascii="Times New Roman" w:hAnsi="Times New Roman"/>
              <w:noProof/>
              <w:kern w:val="2"/>
              <w:lang w:val="en-GB" w:eastAsia="en-GB"/>
              <w14:ligatures w14:val="standardContextual"/>
            </w:rPr>
          </w:pPr>
          <w:hyperlink w:anchor="_Toc218242293" w:history="1">
            <w:r w:rsidRPr="00F12E7F">
              <w:rPr>
                <w:rStyle w:val="Hyperlink"/>
                <w:rFonts w:ascii="Times New Roman" w:hAnsi="Times New Roman"/>
                <w:noProof/>
              </w:rPr>
              <w:t>3.1</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The Offeror and the Offeror Group</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_Toc218242293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18</w:t>
            </w:r>
            <w:r w:rsidRPr="00F12E7F">
              <w:rPr>
                <w:rFonts w:ascii="Times New Roman" w:hAnsi="Times New Roman"/>
                <w:noProof/>
                <w:webHidden/>
              </w:rPr>
              <w:fldChar w:fldCharType="end"/>
            </w:r>
          </w:hyperlink>
        </w:p>
        <w:p w14:paraId="6ED86972" w14:textId="18E5F96B" w:rsidR="00F12E7F" w:rsidRPr="00F12E7F" w:rsidRDefault="00F12E7F">
          <w:pPr>
            <w:pStyle w:val="TOC2"/>
            <w:rPr>
              <w:rFonts w:ascii="Times New Roman" w:hAnsi="Times New Roman"/>
              <w:noProof/>
              <w:kern w:val="2"/>
              <w:lang w:val="en-GB" w:eastAsia="en-GB"/>
              <w14:ligatures w14:val="standardContextual"/>
            </w:rPr>
          </w:pPr>
          <w:hyperlink w:anchor="_Toc218242294" w:history="1">
            <w:r w:rsidRPr="00F12E7F">
              <w:rPr>
                <w:rStyle w:val="Hyperlink"/>
                <w:rFonts w:ascii="Times New Roman" w:hAnsi="Times New Roman"/>
                <w:noProof/>
              </w:rPr>
              <w:t>3.2</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Target company</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_Toc218242294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18</w:t>
            </w:r>
            <w:r w:rsidRPr="00F12E7F">
              <w:rPr>
                <w:rFonts w:ascii="Times New Roman" w:hAnsi="Times New Roman"/>
                <w:noProof/>
                <w:webHidden/>
              </w:rPr>
              <w:fldChar w:fldCharType="end"/>
            </w:r>
          </w:hyperlink>
        </w:p>
        <w:p w14:paraId="7F52303C" w14:textId="56CC1E80" w:rsidR="00F12E7F" w:rsidRPr="00F12E7F" w:rsidRDefault="00F12E7F">
          <w:pPr>
            <w:pStyle w:val="TOC2"/>
            <w:rPr>
              <w:rFonts w:ascii="Times New Roman" w:hAnsi="Times New Roman"/>
              <w:noProof/>
              <w:kern w:val="2"/>
              <w:lang w:val="en-GB" w:eastAsia="en-GB"/>
              <w14:ligatures w14:val="standardContextual"/>
            </w:rPr>
          </w:pPr>
          <w:hyperlink w:anchor="_Toc218242295" w:history="1">
            <w:r w:rsidRPr="00F12E7F">
              <w:rPr>
                <w:rStyle w:val="Hyperlink"/>
                <w:rFonts w:ascii="Times New Roman" w:hAnsi="Times New Roman"/>
                <w:noProof/>
              </w:rPr>
              <w:t>3.3</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Share capital of the Company</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_Toc218242295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19</w:t>
            </w:r>
            <w:r w:rsidRPr="00F12E7F">
              <w:rPr>
                <w:rFonts w:ascii="Times New Roman" w:hAnsi="Times New Roman"/>
                <w:noProof/>
                <w:webHidden/>
              </w:rPr>
              <w:fldChar w:fldCharType="end"/>
            </w:r>
          </w:hyperlink>
        </w:p>
        <w:p w14:paraId="0F117319" w14:textId="730B3D9E" w:rsidR="00F12E7F" w:rsidRPr="00F12E7F" w:rsidRDefault="00F12E7F">
          <w:pPr>
            <w:pStyle w:val="TOC2"/>
            <w:rPr>
              <w:rFonts w:ascii="Times New Roman" w:hAnsi="Times New Roman"/>
              <w:noProof/>
              <w:kern w:val="2"/>
              <w:lang w:val="en-GB" w:eastAsia="en-GB"/>
              <w14:ligatures w14:val="standardContextual"/>
            </w:rPr>
          </w:pPr>
          <w:hyperlink w:anchor="_Toc218242296" w:history="1">
            <w:r w:rsidRPr="00F12E7F">
              <w:rPr>
                <w:rStyle w:val="Hyperlink"/>
                <w:rFonts w:ascii="Times New Roman" w:hAnsi="Times New Roman"/>
                <w:noProof/>
              </w:rPr>
              <w:t>3.4</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_Toc218242296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19</w:t>
            </w:r>
            <w:r w:rsidRPr="00F12E7F">
              <w:rPr>
                <w:rFonts w:ascii="Times New Roman" w:hAnsi="Times New Roman"/>
                <w:noProof/>
                <w:webHidden/>
              </w:rPr>
              <w:fldChar w:fldCharType="end"/>
            </w:r>
          </w:hyperlink>
        </w:p>
        <w:p w14:paraId="2B793EF4" w14:textId="0A1239F1" w:rsidR="00F12E7F" w:rsidRPr="00F12E7F" w:rsidRDefault="00F12E7F">
          <w:pPr>
            <w:pStyle w:val="TOC2"/>
            <w:rPr>
              <w:rFonts w:ascii="Times New Roman" w:hAnsi="Times New Roman"/>
              <w:noProof/>
              <w:kern w:val="2"/>
              <w:lang w:val="en-GB" w:eastAsia="en-GB"/>
              <w14:ligatures w14:val="standardContextual"/>
            </w:rPr>
          </w:pPr>
          <w:hyperlink w:anchor="_Toc218242297" w:history="1">
            <w:r w:rsidRPr="00F12E7F">
              <w:rPr>
                <w:rStyle w:val="Hyperlink"/>
                <w:rFonts w:ascii="Times New Roman" w:hAnsi="Times New Roman"/>
                <w:noProof/>
              </w:rPr>
              <w:t>3.5</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Offer Price</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_Toc218242297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19</w:t>
            </w:r>
            <w:r w:rsidRPr="00F12E7F">
              <w:rPr>
                <w:rFonts w:ascii="Times New Roman" w:hAnsi="Times New Roman"/>
                <w:noProof/>
                <w:webHidden/>
              </w:rPr>
              <w:fldChar w:fldCharType="end"/>
            </w:r>
          </w:hyperlink>
        </w:p>
        <w:p w14:paraId="6570EB4F" w14:textId="1C2B43A0" w:rsidR="00F12E7F" w:rsidRPr="00F12E7F" w:rsidRDefault="00F12E7F">
          <w:pPr>
            <w:pStyle w:val="TOC2"/>
            <w:rPr>
              <w:rFonts w:ascii="Times New Roman" w:hAnsi="Times New Roman"/>
              <w:noProof/>
              <w:kern w:val="2"/>
              <w:lang w:val="en-GB" w:eastAsia="en-GB"/>
              <w14:ligatures w14:val="standardContextual"/>
            </w:rPr>
          </w:pPr>
          <w:hyperlink w:anchor="_Toc218242298" w:history="1">
            <w:r w:rsidRPr="00F12E7F">
              <w:rPr>
                <w:rStyle w:val="Hyperlink"/>
                <w:rFonts w:ascii="Times New Roman" w:hAnsi="Times New Roman"/>
                <w:noProof/>
              </w:rPr>
              <w:t>3.6</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Information on pricing of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_Toc218242298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19</w:t>
            </w:r>
            <w:r w:rsidRPr="00F12E7F">
              <w:rPr>
                <w:rFonts w:ascii="Times New Roman" w:hAnsi="Times New Roman"/>
                <w:noProof/>
                <w:webHidden/>
              </w:rPr>
              <w:fldChar w:fldCharType="end"/>
            </w:r>
          </w:hyperlink>
        </w:p>
        <w:p w14:paraId="38001948" w14:textId="77117CE7" w:rsidR="00F12E7F" w:rsidRPr="00F12E7F" w:rsidRDefault="00F12E7F">
          <w:pPr>
            <w:pStyle w:val="TOC2"/>
            <w:rPr>
              <w:rFonts w:ascii="Times New Roman" w:hAnsi="Times New Roman"/>
              <w:noProof/>
              <w:kern w:val="2"/>
              <w:lang w:val="en-GB" w:eastAsia="en-GB"/>
              <w14:ligatures w14:val="standardContextual"/>
            </w:rPr>
          </w:pPr>
          <w:hyperlink w:anchor="_Toc218242299" w:history="1">
            <w:r w:rsidRPr="00F12E7F">
              <w:rPr>
                <w:rStyle w:val="Hyperlink"/>
                <w:rFonts w:ascii="Times New Roman" w:hAnsi="Times New Roman"/>
                <w:noProof/>
              </w:rPr>
              <w:t>3.7</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Offer Period</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_Toc218242299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20</w:t>
            </w:r>
            <w:r w:rsidRPr="00F12E7F">
              <w:rPr>
                <w:rFonts w:ascii="Times New Roman" w:hAnsi="Times New Roman"/>
                <w:noProof/>
                <w:webHidden/>
              </w:rPr>
              <w:fldChar w:fldCharType="end"/>
            </w:r>
          </w:hyperlink>
        </w:p>
        <w:p w14:paraId="76D6A1FD" w14:textId="76E72FB2" w:rsidR="00F12E7F" w:rsidRPr="00F12E7F" w:rsidRDefault="00F12E7F">
          <w:pPr>
            <w:pStyle w:val="TOC2"/>
            <w:rPr>
              <w:rFonts w:ascii="Times New Roman" w:hAnsi="Times New Roman"/>
              <w:noProof/>
              <w:kern w:val="2"/>
              <w:lang w:val="en-GB" w:eastAsia="en-GB"/>
              <w14:ligatures w14:val="standardContextual"/>
            </w:rPr>
          </w:pPr>
          <w:hyperlink w:anchor="_Toc218242300" w:history="1">
            <w:r w:rsidRPr="00F12E7F">
              <w:rPr>
                <w:rStyle w:val="Hyperlink"/>
                <w:rFonts w:ascii="Times New Roman" w:hAnsi="Times New Roman"/>
                <w:noProof/>
              </w:rPr>
              <w:t>3.8</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Board Recommendation</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_Toc218242300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20</w:t>
            </w:r>
            <w:r w:rsidRPr="00F12E7F">
              <w:rPr>
                <w:rFonts w:ascii="Times New Roman" w:hAnsi="Times New Roman"/>
                <w:noProof/>
                <w:webHidden/>
              </w:rPr>
              <w:fldChar w:fldCharType="end"/>
            </w:r>
          </w:hyperlink>
        </w:p>
        <w:p w14:paraId="23116804" w14:textId="731A9EA3" w:rsidR="00F12E7F" w:rsidRPr="00F12E7F" w:rsidRDefault="00F12E7F">
          <w:pPr>
            <w:pStyle w:val="TOC2"/>
            <w:rPr>
              <w:rFonts w:ascii="Times New Roman" w:hAnsi="Times New Roman"/>
              <w:noProof/>
              <w:kern w:val="2"/>
              <w:lang w:val="en-GB" w:eastAsia="en-GB"/>
              <w14:ligatures w14:val="standardContextual"/>
            </w:rPr>
          </w:pPr>
          <w:hyperlink w:anchor="_Toc218242301" w:history="1">
            <w:r w:rsidRPr="00F12E7F">
              <w:rPr>
                <w:rStyle w:val="Hyperlink"/>
                <w:rFonts w:ascii="Times New Roman" w:hAnsi="Times New Roman"/>
                <w:noProof/>
              </w:rPr>
              <w:t>3.9</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Irrevocable Undertakings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_Toc218242301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20</w:t>
            </w:r>
            <w:r w:rsidRPr="00F12E7F">
              <w:rPr>
                <w:rFonts w:ascii="Times New Roman" w:hAnsi="Times New Roman"/>
                <w:noProof/>
                <w:webHidden/>
              </w:rPr>
              <w:fldChar w:fldCharType="end"/>
            </w:r>
          </w:hyperlink>
        </w:p>
        <w:p w14:paraId="6DD013BA" w14:textId="6F0D9A94" w:rsidR="00F12E7F" w:rsidRPr="00F12E7F" w:rsidRDefault="00F12E7F">
          <w:pPr>
            <w:pStyle w:val="TOC2"/>
            <w:rPr>
              <w:rFonts w:ascii="Times New Roman" w:hAnsi="Times New Roman"/>
              <w:noProof/>
              <w:kern w:val="2"/>
              <w:lang w:val="en-GB" w:eastAsia="en-GB"/>
              <w14:ligatures w14:val="standardContextual"/>
            </w:rPr>
          </w:pPr>
          <w:hyperlink w:anchor="_Toc218242302" w:history="1">
            <w:r w:rsidRPr="00F12E7F">
              <w:rPr>
                <w:rStyle w:val="Hyperlink"/>
                <w:rFonts w:ascii="Times New Roman" w:hAnsi="Times New Roman"/>
                <w:noProof/>
              </w:rPr>
              <w:t>3.10</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Conditions to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_Toc218242302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21</w:t>
            </w:r>
            <w:r w:rsidRPr="00F12E7F">
              <w:rPr>
                <w:rFonts w:ascii="Times New Roman" w:hAnsi="Times New Roman"/>
                <w:noProof/>
                <w:webHidden/>
              </w:rPr>
              <w:fldChar w:fldCharType="end"/>
            </w:r>
          </w:hyperlink>
        </w:p>
        <w:p w14:paraId="6291C233" w14:textId="4ED403C6" w:rsidR="00F12E7F" w:rsidRPr="00F12E7F" w:rsidRDefault="00F12E7F">
          <w:pPr>
            <w:pStyle w:val="TOC2"/>
            <w:rPr>
              <w:rFonts w:ascii="Times New Roman" w:hAnsi="Times New Roman"/>
              <w:noProof/>
              <w:kern w:val="2"/>
              <w:lang w:val="en-GB" w:eastAsia="en-GB"/>
              <w14:ligatures w14:val="standardContextual"/>
            </w:rPr>
          </w:pPr>
          <w:hyperlink w:anchor="_Toc218242303" w:history="1">
            <w:r w:rsidRPr="00F12E7F">
              <w:rPr>
                <w:rStyle w:val="Hyperlink"/>
                <w:rFonts w:ascii="Times New Roman" w:hAnsi="Times New Roman"/>
                <w:noProof/>
              </w:rPr>
              <w:t>3.11</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Acceptance</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_Toc218242303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21</w:t>
            </w:r>
            <w:r w:rsidRPr="00F12E7F">
              <w:rPr>
                <w:rFonts w:ascii="Times New Roman" w:hAnsi="Times New Roman"/>
                <w:noProof/>
                <w:webHidden/>
              </w:rPr>
              <w:fldChar w:fldCharType="end"/>
            </w:r>
          </w:hyperlink>
        </w:p>
        <w:p w14:paraId="0CD413A5" w14:textId="70DA054E" w:rsidR="00F12E7F" w:rsidRPr="00F12E7F" w:rsidRDefault="00F12E7F">
          <w:pPr>
            <w:pStyle w:val="TOC2"/>
            <w:rPr>
              <w:rFonts w:ascii="Times New Roman" w:hAnsi="Times New Roman"/>
              <w:noProof/>
              <w:kern w:val="2"/>
              <w:lang w:val="en-GB" w:eastAsia="en-GB"/>
              <w14:ligatures w14:val="standardContextual"/>
            </w:rPr>
          </w:pPr>
          <w:hyperlink w:anchor="_Toc218242304" w:history="1">
            <w:r w:rsidRPr="00F12E7F">
              <w:rPr>
                <w:rStyle w:val="Hyperlink"/>
                <w:rFonts w:ascii="Times New Roman" w:hAnsi="Times New Roman"/>
                <w:noProof/>
              </w:rPr>
              <w:t>3.12</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Announcement of the Offer result</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_Toc218242304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22</w:t>
            </w:r>
            <w:r w:rsidRPr="00F12E7F">
              <w:rPr>
                <w:rFonts w:ascii="Times New Roman" w:hAnsi="Times New Roman"/>
                <w:noProof/>
                <w:webHidden/>
              </w:rPr>
              <w:fldChar w:fldCharType="end"/>
            </w:r>
          </w:hyperlink>
        </w:p>
        <w:p w14:paraId="3F0250BF" w14:textId="67693047" w:rsidR="00F12E7F" w:rsidRPr="00F12E7F" w:rsidRDefault="00F12E7F">
          <w:pPr>
            <w:pStyle w:val="TOC2"/>
            <w:rPr>
              <w:rFonts w:ascii="Times New Roman" w:hAnsi="Times New Roman"/>
              <w:noProof/>
              <w:kern w:val="2"/>
              <w:lang w:val="en-GB" w:eastAsia="en-GB"/>
              <w14:ligatures w14:val="standardContextual"/>
            </w:rPr>
          </w:pPr>
          <w:hyperlink w:anchor="_Toc218242305" w:history="1">
            <w:r w:rsidRPr="00F12E7F">
              <w:rPr>
                <w:rStyle w:val="Hyperlink"/>
                <w:rFonts w:ascii="Times New Roman" w:hAnsi="Times New Roman"/>
                <w:noProof/>
              </w:rPr>
              <w:t>3.13</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Financing of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_Toc218242305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22</w:t>
            </w:r>
            <w:r w:rsidRPr="00F12E7F">
              <w:rPr>
                <w:rFonts w:ascii="Times New Roman" w:hAnsi="Times New Roman"/>
                <w:noProof/>
                <w:webHidden/>
              </w:rPr>
              <w:fldChar w:fldCharType="end"/>
            </w:r>
          </w:hyperlink>
        </w:p>
        <w:p w14:paraId="56E084E1" w14:textId="1AE5DEA5" w:rsidR="00F12E7F" w:rsidRPr="00F12E7F" w:rsidRDefault="00F12E7F">
          <w:pPr>
            <w:pStyle w:val="TOC2"/>
            <w:rPr>
              <w:rFonts w:ascii="Times New Roman" w:hAnsi="Times New Roman"/>
              <w:noProof/>
              <w:kern w:val="2"/>
              <w:lang w:val="en-GB" w:eastAsia="en-GB"/>
              <w14:ligatures w14:val="standardContextual"/>
            </w:rPr>
          </w:pPr>
          <w:hyperlink w:anchor="_Toc218242306" w:history="1">
            <w:r w:rsidRPr="00F12E7F">
              <w:rPr>
                <w:rStyle w:val="Hyperlink"/>
                <w:rFonts w:ascii="Times New Roman" w:hAnsi="Times New Roman"/>
                <w:noProof/>
              </w:rPr>
              <w:t>3.14</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Completion of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_Toc218242306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22</w:t>
            </w:r>
            <w:r w:rsidRPr="00F12E7F">
              <w:rPr>
                <w:rFonts w:ascii="Times New Roman" w:hAnsi="Times New Roman"/>
                <w:noProof/>
                <w:webHidden/>
              </w:rPr>
              <w:fldChar w:fldCharType="end"/>
            </w:r>
          </w:hyperlink>
        </w:p>
        <w:p w14:paraId="7E568F3D" w14:textId="7D052D5D" w:rsidR="00F12E7F" w:rsidRPr="00F12E7F" w:rsidRDefault="00F12E7F">
          <w:pPr>
            <w:pStyle w:val="TOC2"/>
            <w:rPr>
              <w:rFonts w:ascii="Times New Roman" w:hAnsi="Times New Roman"/>
              <w:noProof/>
              <w:kern w:val="2"/>
              <w:lang w:val="en-GB" w:eastAsia="en-GB"/>
              <w14:ligatures w14:val="standardContextual"/>
            </w:rPr>
          </w:pPr>
          <w:hyperlink w:anchor="_Toc218242307" w:history="1">
            <w:r w:rsidRPr="00F12E7F">
              <w:rPr>
                <w:rStyle w:val="Hyperlink"/>
                <w:rFonts w:ascii="Times New Roman" w:hAnsi="Times New Roman"/>
                <w:noProof/>
              </w:rPr>
              <w:t>3.15</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Shareholders’ withdrawal rights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_Toc218242307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23</w:t>
            </w:r>
            <w:r w:rsidRPr="00F12E7F">
              <w:rPr>
                <w:rFonts w:ascii="Times New Roman" w:hAnsi="Times New Roman"/>
                <w:noProof/>
                <w:webHidden/>
              </w:rPr>
              <w:fldChar w:fldCharType="end"/>
            </w:r>
          </w:hyperlink>
        </w:p>
        <w:p w14:paraId="59C21FC1" w14:textId="0317D424" w:rsidR="00F12E7F" w:rsidRPr="00F12E7F" w:rsidRDefault="00F12E7F">
          <w:pPr>
            <w:pStyle w:val="TOC2"/>
            <w:rPr>
              <w:rFonts w:ascii="Times New Roman" w:hAnsi="Times New Roman"/>
              <w:noProof/>
              <w:kern w:val="2"/>
              <w:lang w:val="en-GB" w:eastAsia="en-GB"/>
              <w14:ligatures w14:val="standardContextual"/>
            </w:rPr>
          </w:pPr>
          <w:hyperlink w:anchor="_Toc218242308" w:history="1">
            <w:r w:rsidRPr="00F12E7F">
              <w:rPr>
                <w:rStyle w:val="Hyperlink"/>
                <w:rFonts w:ascii="Times New Roman" w:hAnsi="Times New Roman"/>
                <w:noProof/>
              </w:rPr>
              <w:t>3.16</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Right to withdraw the Offer by the Offeror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_Toc218242308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23</w:t>
            </w:r>
            <w:r w:rsidRPr="00F12E7F">
              <w:rPr>
                <w:rFonts w:ascii="Times New Roman" w:hAnsi="Times New Roman"/>
                <w:noProof/>
                <w:webHidden/>
              </w:rPr>
              <w:fldChar w:fldCharType="end"/>
            </w:r>
          </w:hyperlink>
        </w:p>
        <w:p w14:paraId="07490E0D" w14:textId="531952C4" w:rsidR="00F12E7F" w:rsidRPr="00F12E7F" w:rsidRDefault="00F12E7F">
          <w:pPr>
            <w:pStyle w:val="TOC2"/>
            <w:rPr>
              <w:rFonts w:ascii="Times New Roman" w:hAnsi="Times New Roman"/>
              <w:noProof/>
              <w:kern w:val="2"/>
              <w:lang w:val="en-GB" w:eastAsia="en-GB"/>
              <w14:ligatures w14:val="standardContextual"/>
            </w:rPr>
          </w:pPr>
          <w:hyperlink w:anchor="_Toc218242309" w:history="1">
            <w:r w:rsidRPr="00F12E7F">
              <w:rPr>
                <w:rStyle w:val="Hyperlink"/>
                <w:rFonts w:ascii="Times New Roman" w:hAnsi="Times New Roman"/>
                <w:noProof/>
              </w:rPr>
              <w:t>3.17</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Compulsory Acquisition</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_Toc218242309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23</w:t>
            </w:r>
            <w:r w:rsidRPr="00F12E7F">
              <w:rPr>
                <w:rFonts w:ascii="Times New Roman" w:hAnsi="Times New Roman"/>
                <w:noProof/>
                <w:webHidden/>
              </w:rPr>
              <w:fldChar w:fldCharType="end"/>
            </w:r>
          </w:hyperlink>
        </w:p>
        <w:p w14:paraId="18ACC185" w14:textId="5D93FFAA" w:rsidR="00F12E7F" w:rsidRPr="00F12E7F" w:rsidRDefault="00F12E7F">
          <w:pPr>
            <w:pStyle w:val="TOC2"/>
            <w:rPr>
              <w:rFonts w:ascii="Times New Roman" w:hAnsi="Times New Roman"/>
              <w:noProof/>
              <w:kern w:val="2"/>
              <w:lang w:val="en-GB" w:eastAsia="en-GB"/>
              <w14:ligatures w14:val="standardContextual"/>
            </w:rPr>
          </w:pPr>
          <w:hyperlink w:anchor="_Toc218242310" w:history="1">
            <w:r w:rsidRPr="00F12E7F">
              <w:rPr>
                <w:rStyle w:val="Hyperlink"/>
                <w:rFonts w:ascii="Times New Roman" w:hAnsi="Times New Roman"/>
                <w:noProof/>
              </w:rPr>
              <w:t>3.18</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Delisting</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_Toc218242310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24</w:t>
            </w:r>
            <w:r w:rsidRPr="00F12E7F">
              <w:rPr>
                <w:rFonts w:ascii="Times New Roman" w:hAnsi="Times New Roman"/>
                <w:noProof/>
                <w:webHidden/>
              </w:rPr>
              <w:fldChar w:fldCharType="end"/>
            </w:r>
          </w:hyperlink>
        </w:p>
        <w:p w14:paraId="3688D905" w14:textId="28E03A56" w:rsidR="00F12E7F" w:rsidRPr="00F12E7F" w:rsidRDefault="00F12E7F">
          <w:pPr>
            <w:pStyle w:val="TOC2"/>
            <w:rPr>
              <w:rFonts w:ascii="Times New Roman" w:hAnsi="Times New Roman"/>
              <w:noProof/>
              <w:kern w:val="2"/>
              <w:lang w:val="en-GB" w:eastAsia="en-GB"/>
              <w14:ligatures w14:val="standardContextual"/>
            </w:rPr>
          </w:pPr>
          <w:hyperlink w:anchor="_Toc218242311" w:history="1">
            <w:r w:rsidRPr="00F12E7F">
              <w:rPr>
                <w:rStyle w:val="Hyperlink"/>
                <w:rFonts w:ascii="Times New Roman" w:hAnsi="Times New Roman"/>
                <w:noProof/>
              </w:rPr>
              <w:t>3.19</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Questions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_Toc218242311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24</w:t>
            </w:r>
            <w:r w:rsidRPr="00F12E7F">
              <w:rPr>
                <w:rFonts w:ascii="Times New Roman" w:hAnsi="Times New Roman"/>
                <w:noProof/>
                <w:webHidden/>
              </w:rPr>
              <w:fldChar w:fldCharType="end"/>
            </w:r>
          </w:hyperlink>
        </w:p>
        <w:p w14:paraId="3AFA5628" w14:textId="2E402B56" w:rsidR="00F12E7F" w:rsidRPr="00F12E7F" w:rsidRDefault="00F12E7F">
          <w:pPr>
            <w:pStyle w:val="TOC1"/>
            <w:rPr>
              <w:rFonts w:ascii="Times New Roman" w:eastAsiaTheme="minorEastAsia" w:hAnsi="Times New Roman"/>
              <w:noProof/>
              <w:kern w:val="2"/>
              <w:sz w:val="22"/>
              <w:szCs w:val="22"/>
              <w:lang w:eastAsia="en-GB"/>
              <w14:ligatures w14:val="standardContextual"/>
            </w:rPr>
          </w:pPr>
          <w:hyperlink w:anchor="_Toc218242312" w:history="1">
            <w:r w:rsidRPr="00F12E7F">
              <w:rPr>
                <w:rStyle w:val="Hyperlink"/>
                <w:rFonts w:ascii="Times New Roman" w:hAnsi="Times New Roman"/>
                <w:noProof/>
                <w:sz w:val="22"/>
                <w:szCs w:val="22"/>
              </w:rPr>
              <w:t>4.</w:t>
            </w:r>
            <w:r w:rsidRPr="00F12E7F">
              <w:rPr>
                <w:rFonts w:ascii="Times New Roman" w:eastAsiaTheme="minorEastAsia" w:hAnsi="Times New Roman"/>
                <w:noProof/>
                <w:kern w:val="2"/>
                <w:sz w:val="22"/>
                <w:szCs w:val="22"/>
                <w:lang w:eastAsia="en-GB"/>
                <w14:ligatures w14:val="standardContextual"/>
              </w:rPr>
              <w:tab/>
            </w:r>
            <w:r w:rsidRPr="00F12E7F">
              <w:rPr>
                <w:rStyle w:val="Hyperlink"/>
                <w:rFonts w:ascii="Times New Roman" w:hAnsi="Times New Roman"/>
                <w:noProof/>
                <w:sz w:val="22"/>
                <w:szCs w:val="22"/>
              </w:rPr>
              <w:t>TERMS AND CONDITIONS OF THE OFFER</w:t>
            </w:r>
            <w:r w:rsidRPr="00F12E7F">
              <w:rPr>
                <w:rFonts w:ascii="Times New Roman" w:hAnsi="Times New Roman"/>
                <w:noProof/>
                <w:webHidden/>
                <w:sz w:val="22"/>
                <w:szCs w:val="22"/>
              </w:rPr>
              <w:tab/>
            </w:r>
            <w:r w:rsidRPr="00F12E7F">
              <w:rPr>
                <w:rFonts w:ascii="Times New Roman" w:hAnsi="Times New Roman"/>
                <w:noProof/>
                <w:webHidden/>
                <w:sz w:val="22"/>
                <w:szCs w:val="22"/>
              </w:rPr>
              <w:fldChar w:fldCharType="begin"/>
            </w:r>
            <w:r w:rsidRPr="00F12E7F">
              <w:rPr>
                <w:rFonts w:ascii="Times New Roman" w:hAnsi="Times New Roman"/>
                <w:noProof/>
                <w:webHidden/>
                <w:sz w:val="22"/>
                <w:szCs w:val="22"/>
              </w:rPr>
              <w:instrText xml:space="preserve"> PAGEREF _Toc218242312 \h </w:instrText>
            </w:r>
            <w:r w:rsidRPr="00F12E7F">
              <w:rPr>
                <w:rFonts w:ascii="Times New Roman" w:hAnsi="Times New Roman"/>
                <w:noProof/>
                <w:webHidden/>
                <w:sz w:val="22"/>
                <w:szCs w:val="22"/>
              </w:rPr>
            </w:r>
            <w:r w:rsidRPr="00F12E7F">
              <w:rPr>
                <w:rFonts w:ascii="Times New Roman" w:hAnsi="Times New Roman"/>
                <w:noProof/>
                <w:webHidden/>
                <w:sz w:val="22"/>
                <w:szCs w:val="22"/>
              </w:rPr>
              <w:fldChar w:fldCharType="separate"/>
            </w:r>
            <w:r w:rsidRPr="00F12E7F">
              <w:rPr>
                <w:rFonts w:ascii="Times New Roman" w:hAnsi="Times New Roman"/>
                <w:noProof/>
                <w:webHidden/>
                <w:sz w:val="22"/>
                <w:szCs w:val="22"/>
              </w:rPr>
              <w:t>25</w:t>
            </w:r>
            <w:r w:rsidRPr="00F12E7F">
              <w:rPr>
                <w:rFonts w:ascii="Times New Roman" w:hAnsi="Times New Roman"/>
                <w:noProof/>
                <w:webHidden/>
                <w:sz w:val="22"/>
                <w:szCs w:val="22"/>
              </w:rPr>
              <w:fldChar w:fldCharType="end"/>
            </w:r>
          </w:hyperlink>
        </w:p>
        <w:p w14:paraId="30C7FEFE" w14:textId="09B82D64" w:rsidR="00F12E7F" w:rsidRPr="00F12E7F" w:rsidRDefault="00F12E7F">
          <w:pPr>
            <w:pStyle w:val="TOC2"/>
            <w:rPr>
              <w:rFonts w:ascii="Times New Roman" w:hAnsi="Times New Roman"/>
              <w:noProof/>
              <w:kern w:val="2"/>
              <w:lang w:val="en-GB" w:eastAsia="en-GB"/>
              <w14:ligatures w14:val="standardContextual"/>
            </w:rPr>
          </w:pPr>
          <w:hyperlink w:anchor="_Toc218242313" w:history="1">
            <w:r w:rsidRPr="00F12E7F">
              <w:rPr>
                <w:rStyle w:val="Hyperlink"/>
                <w:rFonts w:ascii="Times New Roman" w:hAnsi="Times New Roman"/>
                <w:noProof/>
              </w:rPr>
              <w:t>4.1</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_Toc218242313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25</w:t>
            </w:r>
            <w:r w:rsidRPr="00F12E7F">
              <w:rPr>
                <w:rFonts w:ascii="Times New Roman" w:hAnsi="Times New Roman"/>
                <w:noProof/>
                <w:webHidden/>
              </w:rPr>
              <w:fldChar w:fldCharType="end"/>
            </w:r>
          </w:hyperlink>
        </w:p>
        <w:p w14:paraId="038E348A" w14:textId="40250032" w:rsidR="00F12E7F" w:rsidRPr="00F12E7F" w:rsidRDefault="00F12E7F">
          <w:pPr>
            <w:pStyle w:val="TOC2"/>
            <w:rPr>
              <w:rFonts w:ascii="Times New Roman" w:hAnsi="Times New Roman"/>
              <w:noProof/>
              <w:kern w:val="2"/>
              <w:lang w:val="en-GB" w:eastAsia="en-GB"/>
              <w14:ligatures w14:val="standardContextual"/>
            </w:rPr>
          </w:pPr>
          <w:hyperlink w:anchor="_Toc218242314" w:history="1">
            <w:r w:rsidRPr="00F12E7F">
              <w:rPr>
                <w:rStyle w:val="Hyperlink"/>
                <w:rFonts w:ascii="Times New Roman" w:hAnsi="Times New Roman"/>
                <w:noProof/>
              </w:rPr>
              <w:t>4.2</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Offer Price</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_Toc218242314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25</w:t>
            </w:r>
            <w:r w:rsidRPr="00F12E7F">
              <w:rPr>
                <w:rFonts w:ascii="Times New Roman" w:hAnsi="Times New Roman"/>
                <w:noProof/>
                <w:webHidden/>
              </w:rPr>
              <w:fldChar w:fldCharType="end"/>
            </w:r>
          </w:hyperlink>
        </w:p>
        <w:p w14:paraId="01823295" w14:textId="2362FD7D" w:rsidR="00F12E7F" w:rsidRPr="00F12E7F" w:rsidRDefault="00F12E7F">
          <w:pPr>
            <w:pStyle w:val="TOC2"/>
            <w:rPr>
              <w:rFonts w:ascii="Times New Roman" w:hAnsi="Times New Roman"/>
              <w:noProof/>
              <w:kern w:val="2"/>
              <w:lang w:val="en-GB" w:eastAsia="en-GB"/>
              <w14:ligatures w14:val="standardContextual"/>
            </w:rPr>
          </w:pPr>
          <w:hyperlink w:anchor="_Toc218242315" w:history="1">
            <w:r w:rsidRPr="00F12E7F">
              <w:rPr>
                <w:rStyle w:val="Hyperlink"/>
                <w:rFonts w:ascii="Times New Roman" w:hAnsi="Times New Roman"/>
                <w:noProof/>
              </w:rPr>
              <w:t>4.3</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Reduction of the Offer Price</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_Toc218242315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26</w:t>
            </w:r>
            <w:r w:rsidRPr="00F12E7F">
              <w:rPr>
                <w:rFonts w:ascii="Times New Roman" w:hAnsi="Times New Roman"/>
                <w:noProof/>
                <w:webHidden/>
              </w:rPr>
              <w:fldChar w:fldCharType="end"/>
            </w:r>
          </w:hyperlink>
        </w:p>
        <w:p w14:paraId="7ADB2430" w14:textId="415B2688" w:rsidR="00F12E7F" w:rsidRPr="00F12E7F" w:rsidRDefault="00F12E7F">
          <w:pPr>
            <w:pStyle w:val="TOC2"/>
            <w:rPr>
              <w:rFonts w:ascii="Times New Roman" w:hAnsi="Times New Roman"/>
              <w:noProof/>
              <w:kern w:val="2"/>
              <w:lang w:val="en-GB" w:eastAsia="en-GB"/>
              <w14:ligatures w14:val="standardContextual"/>
            </w:rPr>
          </w:pPr>
          <w:hyperlink w:anchor="_Toc218242316" w:history="1">
            <w:r w:rsidRPr="00F12E7F">
              <w:rPr>
                <w:rStyle w:val="Hyperlink"/>
                <w:rFonts w:ascii="Times New Roman" w:hAnsi="Times New Roman"/>
                <w:noProof/>
              </w:rPr>
              <w:t>4.4</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Board Statement and Board Recommendation</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_Toc218242316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26</w:t>
            </w:r>
            <w:r w:rsidRPr="00F12E7F">
              <w:rPr>
                <w:rFonts w:ascii="Times New Roman" w:hAnsi="Times New Roman"/>
                <w:noProof/>
                <w:webHidden/>
              </w:rPr>
              <w:fldChar w:fldCharType="end"/>
            </w:r>
          </w:hyperlink>
        </w:p>
        <w:p w14:paraId="44085022" w14:textId="5B91FBA9" w:rsidR="00F12E7F" w:rsidRPr="00F12E7F" w:rsidRDefault="00F12E7F">
          <w:pPr>
            <w:pStyle w:val="TOC2"/>
            <w:rPr>
              <w:rFonts w:ascii="Times New Roman" w:hAnsi="Times New Roman"/>
              <w:noProof/>
              <w:kern w:val="2"/>
              <w:lang w:val="en-GB" w:eastAsia="en-GB"/>
              <w14:ligatures w14:val="standardContextual"/>
            </w:rPr>
          </w:pPr>
          <w:hyperlink w:anchor="_Toc218242317" w:history="1">
            <w:r w:rsidRPr="00F12E7F">
              <w:rPr>
                <w:rStyle w:val="Hyperlink"/>
                <w:rFonts w:ascii="Times New Roman" w:hAnsi="Times New Roman"/>
                <w:noProof/>
              </w:rPr>
              <w:t>4.5</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Shares which the Offeror undertakes to acquire</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_Toc218242317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26</w:t>
            </w:r>
            <w:r w:rsidRPr="00F12E7F">
              <w:rPr>
                <w:rFonts w:ascii="Times New Roman" w:hAnsi="Times New Roman"/>
                <w:noProof/>
                <w:webHidden/>
              </w:rPr>
              <w:fldChar w:fldCharType="end"/>
            </w:r>
          </w:hyperlink>
        </w:p>
        <w:p w14:paraId="0DF6EFC3" w14:textId="142A747D" w:rsidR="00F12E7F" w:rsidRPr="00F12E7F" w:rsidRDefault="00F12E7F">
          <w:pPr>
            <w:pStyle w:val="TOC2"/>
            <w:rPr>
              <w:rFonts w:ascii="Times New Roman" w:hAnsi="Times New Roman"/>
              <w:noProof/>
              <w:kern w:val="2"/>
              <w:lang w:val="en-GB" w:eastAsia="en-GB"/>
              <w14:ligatures w14:val="standardContextual"/>
            </w:rPr>
          </w:pPr>
          <w:hyperlink w:anchor="_Toc218242318" w:history="1">
            <w:r w:rsidRPr="00F12E7F">
              <w:rPr>
                <w:rStyle w:val="Hyperlink"/>
                <w:rFonts w:ascii="Times New Roman" w:hAnsi="Times New Roman"/>
                <w:noProof/>
              </w:rPr>
              <w:t>4.6</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Offer Period</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_Toc218242318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26</w:t>
            </w:r>
            <w:r w:rsidRPr="00F12E7F">
              <w:rPr>
                <w:rFonts w:ascii="Times New Roman" w:hAnsi="Times New Roman"/>
                <w:noProof/>
                <w:webHidden/>
              </w:rPr>
              <w:fldChar w:fldCharType="end"/>
            </w:r>
          </w:hyperlink>
        </w:p>
        <w:p w14:paraId="5558C349" w14:textId="59FAD3B8" w:rsidR="00F12E7F" w:rsidRPr="00F12E7F" w:rsidRDefault="00F12E7F">
          <w:pPr>
            <w:pStyle w:val="TOC2"/>
            <w:rPr>
              <w:rFonts w:ascii="Times New Roman" w:hAnsi="Times New Roman"/>
              <w:noProof/>
              <w:kern w:val="2"/>
              <w:lang w:val="en-GB" w:eastAsia="en-GB"/>
              <w14:ligatures w14:val="standardContextual"/>
            </w:rPr>
          </w:pPr>
          <w:hyperlink w:anchor="_Toc218242319" w:history="1">
            <w:r w:rsidRPr="00F12E7F">
              <w:rPr>
                <w:rStyle w:val="Hyperlink"/>
                <w:rFonts w:ascii="Times New Roman" w:hAnsi="Times New Roman"/>
                <w:noProof/>
              </w:rPr>
              <w:t>4.7</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Improvement of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_Toc218242319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27</w:t>
            </w:r>
            <w:r w:rsidRPr="00F12E7F">
              <w:rPr>
                <w:rFonts w:ascii="Times New Roman" w:hAnsi="Times New Roman"/>
                <w:noProof/>
                <w:webHidden/>
              </w:rPr>
              <w:fldChar w:fldCharType="end"/>
            </w:r>
          </w:hyperlink>
        </w:p>
        <w:p w14:paraId="4948B13E" w14:textId="3D778580" w:rsidR="00F12E7F" w:rsidRPr="00F12E7F" w:rsidRDefault="00F12E7F">
          <w:pPr>
            <w:pStyle w:val="TOC2"/>
            <w:rPr>
              <w:rFonts w:ascii="Times New Roman" w:hAnsi="Times New Roman"/>
              <w:noProof/>
              <w:kern w:val="2"/>
              <w:lang w:val="en-GB" w:eastAsia="en-GB"/>
              <w14:ligatures w14:val="standardContextual"/>
            </w:rPr>
          </w:pPr>
          <w:hyperlink w:anchor="_Toc218242320" w:history="1">
            <w:r w:rsidRPr="00F12E7F">
              <w:rPr>
                <w:rStyle w:val="Hyperlink"/>
                <w:rFonts w:ascii="Times New Roman" w:hAnsi="Times New Roman"/>
                <w:noProof/>
              </w:rPr>
              <w:t>4.8</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Extension of the Offer Period</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_Toc218242320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27</w:t>
            </w:r>
            <w:r w:rsidRPr="00F12E7F">
              <w:rPr>
                <w:rFonts w:ascii="Times New Roman" w:hAnsi="Times New Roman"/>
                <w:noProof/>
                <w:webHidden/>
              </w:rPr>
              <w:fldChar w:fldCharType="end"/>
            </w:r>
          </w:hyperlink>
        </w:p>
        <w:p w14:paraId="04C47CAE" w14:textId="70ECBC2C" w:rsidR="00F12E7F" w:rsidRPr="00F12E7F" w:rsidRDefault="00F12E7F">
          <w:pPr>
            <w:pStyle w:val="TOC2"/>
            <w:rPr>
              <w:rFonts w:ascii="Times New Roman" w:hAnsi="Times New Roman"/>
              <w:noProof/>
              <w:kern w:val="2"/>
              <w:lang w:val="en-GB" w:eastAsia="en-GB"/>
              <w14:ligatures w14:val="standardContextual"/>
            </w:rPr>
          </w:pPr>
          <w:hyperlink w:anchor="_Toc218242321" w:history="1">
            <w:r w:rsidRPr="00F12E7F">
              <w:rPr>
                <w:rStyle w:val="Hyperlink"/>
                <w:rFonts w:ascii="Times New Roman" w:hAnsi="Times New Roman"/>
                <w:noProof/>
              </w:rPr>
              <w:t>4.9</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Conditions to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_Toc218242321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28</w:t>
            </w:r>
            <w:r w:rsidRPr="00F12E7F">
              <w:rPr>
                <w:rFonts w:ascii="Times New Roman" w:hAnsi="Times New Roman"/>
                <w:noProof/>
                <w:webHidden/>
              </w:rPr>
              <w:fldChar w:fldCharType="end"/>
            </w:r>
          </w:hyperlink>
        </w:p>
        <w:p w14:paraId="00EFDAEF" w14:textId="0DB01FB9" w:rsidR="00F12E7F" w:rsidRPr="00F12E7F" w:rsidRDefault="00F12E7F">
          <w:pPr>
            <w:pStyle w:val="TOC2"/>
            <w:rPr>
              <w:rFonts w:ascii="Times New Roman" w:hAnsi="Times New Roman"/>
              <w:noProof/>
              <w:kern w:val="2"/>
              <w:lang w:val="en-GB" w:eastAsia="en-GB"/>
              <w14:ligatures w14:val="standardContextual"/>
            </w:rPr>
          </w:pPr>
          <w:hyperlink w:anchor="_Toc218242322" w:history="1">
            <w:r w:rsidRPr="00F12E7F">
              <w:rPr>
                <w:rStyle w:val="Hyperlink"/>
                <w:rFonts w:ascii="Times New Roman" w:hAnsi="Times New Roman"/>
                <w:noProof/>
              </w:rPr>
              <w:t>4.10</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Right to withdraw the Offer by Freudenberg</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_Toc218242322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31</w:t>
            </w:r>
            <w:r w:rsidRPr="00F12E7F">
              <w:rPr>
                <w:rFonts w:ascii="Times New Roman" w:hAnsi="Times New Roman"/>
                <w:noProof/>
                <w:webHidden/>
              </w:rPr>
              <w:fldChar w:fldCharType="end"/>
            </w:r>
          </w:hyperlink>
        </w:p>
        <w:p w14:paraId="0CAEAD63" w14:textId="6187ED0B" w:rsidR="00F12E7F" w:rsidRPr="00F12E7F" w:rsidRDefault="00F12E7F">
          <w:pPr>
            <w:pStyle w:val="TOC2"/>
            <w:rPr>
              <w:rFonts w:ascii="Times New Roman" w:hAnsi="Times New Roman"/>
              <w:noProof/>
              <w:kern w:val="2"/>
              <w:lang w:val="en-GB" w:eastAsia="en-GB"/>
              <w14:ligatures w14:val="standardContextual"/>
            </w:rPr>
          </w:pPr>
          <w:hyperlink w:anchor="_Toc218242323" w:history="1">
            <w:r w:rsidRPr="00F12E7F">
              <w:rPr>
                <w:rStyle w:val="Hyperlink"/>
                <w:rFonts w:ascii="Times New Roman" w:hAnsi="Times New Roman"/>
                <w:noProof/>
              </w:rPr>
              <w:t>4.11</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Waivers or reduction of the scope of Conditions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_Toc218242323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31</w:t>
            </w:r>
            <w:r w:rsidRPr="00F12E7F">
              <w:rPr>
                <w:rFonts w:ascii="Times New Roman" w:hAnsi="Times New Roman"/>
                <w:noProof/>
                <w:webHidden/>
              </w:rPr>
              <w:fldChar w:fldCharType="end"/>
            </w:r>
          </w:hyperlink>
        </w:p>
        <w:p w14:paraId="243E690A" w14:textId="5B050CFC" w:rsidR="00F12E7F" w:rsidRPr="00F12E7F" w:rsidRDefault="00F12E7F">
          <w:pPr>
            <w:pStyle w:val="TOC2"/>
            <w:rPr>
              <w:rFonts w:ascii="Times New Roman" w:hAnsi="Times New Roman"/>
              <w:noProof/>
              <w:kern w:val="2"/>
              <w:lang w:val="en-GB" w:eastAsia="en-GB"/>
              <w14:ligatures w14:val="standardContextual"/>
            </w:rPr>
          </w:pPr>
          <w:hyperlink w:anchor="_Toc218242324" w:history="1">
            <w:r w:rsidRPr="00F12E7F">
              <w:rPr>
                <w:rStyle w:val="Hyperlink"/>
                <w:rFonts w:ascii="Times New Roman" w:hAnsi="Times New Roman"/>
                <w:noProof/>
              </w:rPr>
              <w:t>4.12</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Right to withdraw acceptance</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_Toc218242324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32</w:t>
            </w:r>
            <w:r w:rsidRPr="00F12E7F">
              <w:rPr>
                <w:rFonts w:ascii="Times New Roman" w:hAnsi="Times New Roman"/>
                <w:noProof/>
                <w:webHidden/>
              </w:rPr>
              <w:fldChar w:fldCharType="end"/>
            </w:r>
          </w:hyperlink>
        </w:p>
        <w:p w14:paraId="09505AD9" w14:textId="270EE093" w:rsidR="00F12E7F" w:rsidRPr="00F12E7F" w:rsidRDefault="00F12E7F">
          <w:pPr>
            <w:pStyle w:val="TOC2"/>
            <w:rPr>
              <w:rFonts w:ascii="Times New Roman" w:hAnsi="Times New Roman"/>
              <w:noProof/>
              <w:kern w:val="2"/>
              <w:lang w:val="en-GB" w:eastAsia="en-GB"/>
              <w14:ligatures w14:val="standardContextual"/>
            </w:rPr>
          </w:pPr>
          <w:hyperlink w:anchor="_Toc218242325" w:history="1">
            <w:r w:rsidRPr="00F12E7F">
              <w:rPr>
                <w:rStyle w:val="Hyperlink"/>
                <w:rFonts w:ascii="Times New Roman" w:hAnsi="Times New Roman"/>
                <w:noProof/>
              </w:rPr>
              <w:t>4.13</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Transfer of Ownership</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_Toc218242325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33</w:t>
            </w:r>
            <w:r w:rsidRPr="00F12E7F">
              <w:rPr>
                <w:rFonts w:ascii="Times New Roman" w:hAnsi="Times New Roman"/>
                <w:noProof/>
                <w:webHidden/>
              </w:rPr>
              <w:fldChar w:fldCharType="end"/>
            </w:r>
          </w:hyperlink>
        </w:p>
        <w:p w14:paraId="6AB9E71F" w14:textId="685E4E67" w:rsidR="00F12E7F" w:rsidRPr="00F12E7F" w:rsidRDefault="00F12E7F">
          <w:pPr>
            <w:pStyle w:val="TOC2"/>
            <w:rPr>
              <w:rFonts w:ascii="Times New Roman" w:hAnsi="Times New Roman"/>
              <w:noProof/>
              <w:kern w:val="2"/>
              <w:lang w:val="en-GB" w:eastAsia="en-GB"/>
              <w14:ligatures w14:val="standardContextual"/>
            </w:rPr>
          </w:pPr>
          <w:hyperlink w:anchor="_Toc218242326" w:history="1">
            <w:r w:rsidRPr="00F12E7F">
              <w:rPr>
                <w:rStyle w:val="Hyperlink"/>
                <w:rFonts w:ascii="Times New Roman" w:hAnsi="Times New Roman"/>
                <w:noProof/>
              </w:rPr>
              <w:t>4.14</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Shareholder Rights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_Toc218242326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33</w:t>
            </w:r>
            <w:r w:rsidRPr="00F12E7F">
              <w:rPr>
                <w:rFonts w:ascii="Times New Roman" w:hAnsi="Times New Roman"/>
                <w:noProof/>
                <w:webHidden/>
              </w:rPr>
              <w:fldChar w:fldCharType="end"/>
            </w:r>
          </w:hyperlink>
        </w:p>
        <w:p w14:paraId="78E47FDD" w14:textId="6E4F9C05" w:rsidR="00F12E7F" w:rsidRPr="00F12E7F" w:rsidRDefault="00F12E7F">
          <w:pPr>
            <w:pStyle w:val="TOC2"/>
            <w:rPr>
              <w:rFonts w:ascii="Times New Roman" w:hAnsi="Times New Roman"/>
              <w:noProof/>
              <w:kern w:val="2"/>
              <w:lang w:val="en-GB" w:eastAsia="en-GB"/>
              <w14:ligatures w14:val="standardContextual"/>
            </w:rPr>
          </w:pPr>
          <w:hyperlink w:anchor="_Toc218242327" w:history="1">
            <w:r w:rsidRPr="00F12E7F">
              <w:rPr>
                <w:rStyle w:val="Hyperlink"/>
                <w:rFonts w:ascii="Times New Roman" w:hAnsi="Times New Roman"/>
                <w:noProof/>
              </w:rPr>
              <w:t>4.15</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No encumbrances of the Shares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_Toc218242327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33</w:t>
            </w:r>
            <w:r w:rsidRPr="00F12E7F">
              <w:rPr>
                <w:rFonts w:ascii="Times New Roman" w:hAnsi="Times New Roman"/>
                <w:noProof/>
                <w:webHidden/>
              </w:rPr>
              <w:fldChar w:fldCharType="end"/>
            </w:r>
          </w:hyperlink>
        </w:p>
        <w:p w14:paraId="710A4382" w14:textId="3D3A5005" w:rsidR="00F12E7F" w:rsidRPr="00F12E7F" w:rsidRDefault="00F12E7F">
          <w:pPr>
            <w:pStyle w:val="TOC2"/>
            <w:rPr>
              <w:rFonts w:ascii="Times New Roman" w:hAnsi="Times New Roman"/>
              <w:noProof/>
              <w:kern w:val="2"/>
              <w:lang w:val="en-GB" w:eastAsia="en-GB"/>
              <w14:ligatures w14:val="standardContextual"/>
            </w:rPr>
          </w:pPr>
          <w:hyperlink w:anchor="_Toc218242328" w:history="1">
            <w:r w:rsidRPr="00F12E7F">
              <w:rPr>
                <w:rStyle w:val="Hyperlink"/>
                <w:rFonts w:ascii="Times New Roman" w:hAnsi="Times New Roman"/>
                <w:noProof/>
              </w:rPr>
              <w:t>4.16</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Regulatory Approvals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_Toc218242328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34</w:t>
            </w:r>
            <w:r w:rsidRPr="00F12E7F">
              <w:rPr>
                <w:rFonts w:ascii="Times New Roman" w:hAnsi="Times New Roman"/>
                <w:noProof/>
                <w:webHidden/>
              </w:rPr>
              <w:fldChar w:fldCharType="end"/>
            </w:r>
          </w:hyperlink>
        </w:p>
        <w:p w14:paraId="31CCC6BE" w14:textId="41C2796E" w:rsidR="00F12E7F" w:rsidRPr="00F12E7F" w:rsidRDefault="00F12E7F">
          <w:pPr>
            <w:pStyle w:val="TOC2"/>
            <w:rPr>
              <w:rFonts w:ascii="Times New Roman" w:hAnsi="Times New Roman"/>
              <w:noProof/>
              <w:kern w:val="2"/>
              <w:lang w:val="en-GB" w:eastAsia="en-GB"/>
              <w14:ligatures w14:val="standardContextual"/>
            </w:rPr>
          </w:pPr>
          <w:hyperlink w:anchor="_Toc218242329" w:history="1">
            <w:r w:rsidRPr="00F12E7F">
              <w:rPr>
                <w:rStyle w:val="Hyperlink"/>
                <w:rFonts w:ascii="Times New Roman" w:hAnsi="Times New Roman"/>
                <w:noProof/>
              </w:rPr>
              <w:t>4.17</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Restrictions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_Toc218242329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34</w:t>
            </w:r>
            <w:r w:rsidRPr="00F12E7F">
              <w:rPr>
                <w:rFonts w:ascii="Times New Roman" w:hAnsi="Times New Roman"/>
                <w:noProof/>
                <w:webHidden/>
              </w:rPr>
              <w:fldChar w:fldCharType="end"/>
            </w:r>
          </w:hyperlink>
        </w:p>
        <w:p w14:paraId="17F12BE3" w14:textId="4BAB3548" w:rsidR="00F12E7F" w:rsidRPr="00F12E7F" w:rsidRDefault="00F12E7F">
          <w:pPr>
            <w:pStyle w:val="TOC2"/>
            <w:rPr>
              <w:rFonts w:ascii="Times New Roman" w:hAnsi="Times New Roman"/>
              <w:noProof/>
              <w:kern w:val="2"/>
              <w:lang w:val="en-GB" w:eastAsia="en-GB"/>
              <w14:ligatures w14:val="standardContextual"/>
            </w:rPr>
          </w:pPr>
          <w:hyperlink w:anchor="_Toc218242330" w:history="1">
            <w:r w:rsidRPr="00F12E7F">
              <w:rPr>
                <w:rStyle w:val="Hyperlink"/>
                <w:rFonts w:ascii="Times New Roman" w:hAnsi="Times New Roman"/>
                <w:noProof/>
              </w:rPr>
              <w:t>4.18</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Governing Law and legal venue of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_Toc218242330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34</w:t>
            </w:r>
            <w:r w:rsidRPr="00F12E7F">
              <w:rPr>
                <w:rFonts w:ascii="Times New Roman" w:hAnsi="Times New Roman"/>
                <w:noProof/>
                <w:webHidden/>
              </w:rPr>
              <w:fldChar w:fldCharType="end"/>
            </w:r>
          </w:hyperlink>
        </w:p>
        <w:p w14:paraId="1A2D542C" w14:textId="4EA5C686" w:rsidR="00F12E7F" w:rsidRPr="00F12E7F" w:rsidRDefault="00F12E7F">
          <w:pPr>
            <w:pStyle w:val="TOC1"/>
            <w:rPr>
              <w:rFonts w:ascii="Times New Roman" w:eastAsiaTheme="minorEastAsia" w:hAnsi="Times New Roman"/>
              <w:noProof/>
              <w:kern w:val="2"/>
              <w:sz w:val="22"/>
              <w:szCs w:val="22"/>
              <w:lang w:eastAsia="en-GB"/>
              <w14:ligatures w14:val="standardContextual"/>
            </w:rPr>
          </w:pPr>
          <w:hyperlink w:anchor="_Toc218242331" w:history="1">
            <w:r w:rsidRPr="00F12E7F">
              <w:rPr>
                <w:rStyle w:val="Hyperlink"/>
                <w:rFonts w:ascii="Times New Roman" w:hAnsi="Times New Roman"/>
                <w:noProof/>
                <w:sz w:val="22"/>
                <w:szCs w:val="22"/>
              </w:rPr>
              <w:t>5.</w:t>
            </w:r>
            <w:r w:rsidRPr="00F12E7F">
              <w:rPr>
                <w:rFonts w:ascii="Times New Roman" w:eastAsiaTheme="minorEastAsia" w:hAnsi="Times New Roman"/>
                <w:noProof/>
                <w:kern w:val="2"/>
                <w:sz w:val="22"/>
                <w:szCs w:val="22"/>
                <w:lang w:eastAsia="en-GB"/>
                <w14:ligatures w14:val="standardContextual"/>
              </w:rPr>
              <w:tab/>
            </w:r>
            <w:r w:rsidRPr="00F12E7F">
              <w:rPr>
                <w:rStyle w:val="Hyperlink"/>
                <w:rFonts w:ascii="Times New Roman" w:hAnsi="Times New Roman"/>
                <w:noProof/>
                <w:sz w:val="22"/>
                <w:szCs w:val="22"/>
              </w:rPr>
              <w:t>INFORMATION ON PRICING OF THE OFFER</w:t>
            </w:r>
            <w:r w:rsidRPr="00F12E7F">
              <w:rPr>
                <w:rFonts w:ascii="Times New Roman" w:hAnsi="Times New Roman"/>
                <w:noProof/>
                <w:webHidden/>
                <w:sz w:val="22"/>
                <w:szCs w:val="22"/>
              </w:rPr>
              <w:tab/>
            </w:r>
            <w:r w:rsidRPr="00F12E7F">
              <w:rPr>
                <w:rFonts w:ascii="Times New Roman" w:hAnsi="Times New Roman"/>
                <w:noProof/>
                <w:webHidden/>
                <w:sz w:val="22"/>
                <w:szCs w:val="22"/>
              </w:rPr>
              <w:fldChar w:fldCharType="begin"/>
            </w:r>
            <w:r w:rsidRPr="00F12E7F">
              <w:rPr>
                <w:rFonts w:ascii="Times New Roman" w:hAnsi="Times New Roman"/>
                <w:noProof/>
                <w:webHidden/>
                <w:sz w:val="22"/>
                <w:szCs w:val="22"/>
              </w:rPr>
              <w:instrText xml:space="preserve"> PAGEREF _Toc218242331 \h </w:instrText>
            </w:r>
            <w:r w:rsidRPr="00F12E7F">
              <w:rPr>
                <w:rFonts w:ascii="Times New Roman" w:hAnsi="Times New Roman"/>
                <w:noProof/>
                <w:webHidden/>
                <w:sz w:val="22"/>
                <w:szCs w:val="22"/>
              </w:rPr>
            </w:r>
            <w:r w:rsidRPr="00F12E7F">
              <w:rPr>
                <w:rFonts w:ascii="Times New Roman" w:hAnsi="Times New Roman"/>
                <w:noProof/>
                <w:webHidden/>
                <w:sz w:val="22"/>
                <w:szCs w:val="22"/>
              </w:rPr>
              <w:fldChar w:fldCharType="separate"/>
            </w:r>
            <w:r w:rsidRPr="00F12E7F">
              <w:rPr>
                <w:rFonts w:ascii="Times New Roman" w:hAnsi="Times New Roman"/>
                <w:noProof/>
                <w:webHidden/>
                <w:sz w:val="22"/>
                <w:szCs w:val="22"/>
              </w:rPr>
              <w:t>35</w:t>
            </w:r>
            <w:r w:rsidRPr="00F12E7F">
              <w:rPr>
                <w:rFonts w:ascii="Times New Roman" w:hAnsi="Times New Roman"/>
                <w:noProof/>
                <w:webHidden/>
                <w:sz w:val="22"/>
                <w:szCs w:val="22"/>
              </w:rPr>
              <w:fldChar w:fldCharType="end"/>
            </w:r>
          </w:hyperlink>
        </w:p>
        <w:p w14:paraId="5802D202" w14:textId="397C4391" w:rsidR="00F12E7F" w:rsidRPr="00F12E7F" w:rsidRDefault="00F12E7F">
          <w:pPr>
            <w:pStyle w:val="TOC1"/>
            <w:rPr>
              <w:rFonts w:ascii="Times New Roman" w:eastAsiaTheme="minorEastAsia" w:hAnsi="Times New Roman"/>
              <w:noProof/>
              <w:kern w:val="2"/>
              <w:sz w:val="22"/>
              <w:szCs w:val="22"/>
              <w:lang w:eastAsia="en-GB"/>
              <w14:ligatures w14:val="standardContextual"/>
            </w:rPr>
          </w:pPr>
          <w:hyperlink w:anchor="_Toc218242332" w:history="1">
            <w:r w:rsidRPr="00F12E7F">
              <w:rPr>
                <w:rStyle w:val="Hyperlink"/>
                <w:rFonts w:ascii="Times New Roman" w:hAnsi="Times New Roman"/>
                <w:noProof/>
                <w:sz w:val="22"/>
                <w:szCs w:val="22"/>
              </w:rPr>
              <w:t>6.</w:t>
            </w:r>
            <w:r w:rsidRPr="00F12E7F">
              <w:rPr>
                <w:rFonts w:ascii="Times New Roman" w:eastAsiaTheme="minorEastAsia" w:hAnsi="Times New Roman"/>
                <w:noProof/>
                <w:kern w:val="2"/>
                <w:sz w:val="22"/>
                <w:szCs w:val="22"/>
                <w:lang w:eastAsia="en-GB"/>
                <w14:ligatures w14:val="standardContextual"/>
              </w:rPr>
              <w:tab/>
            </w:r>
            <w:r w:rsidRPr="00F12E7F">
              <w:rPr>
                <w:rStyle w:val="Hyperlink"/>
                <w:rFonts w:ascii="Times New Roman" w:hAnsi="Times New Roman"/>
                <w:noProof/>
                <w:sz w:val="22"/>
                <w:szCs w:val="22"/>
              </w:rPr>
              <w:t>IMPORTANT DATES RELATING TO THE OFFER</w:t>
            </w:r>
            <w:r w:rsidRPr="00F12E7F">
              <w:rPr>
                <w:rFonts w:ascii="Times New Roman" w:hAnsi="Times New Roman"/>
                <w:noProof/>
                <w:webHidden/>
                <w:sz w:val="22"/>
                <w:szCs w:val="22"/>
              </w:rPr>
              <w:tab/>
            </w:r>
            <w:r w:rsidRPr="00F12E7F">
              <w:rPr>
                <w:rFonts w:ascii="Times New Roman" w:hAnsi="Times New Roman"/>
                <w:noProof/>
                <w:webHidden/>
                <w:sz w:val="22"/>
                <w:szCs w:val="22"/>
              </w:rPr>
              <w:fldChar w:fldCharType="begin"/>
            </w:r>
            <w:r w:rsidRPr="00F12E7F">
              <w:rPr>
                <w:rFonts w:ascii="Times New Roman" w:hAnsi="Times New Roman"/>
                <w:noProof/>
                <w:webHidden/>
                <w:sz w:val="22"/>
                <w:szCs w:val="22"/>
              </w:rPr>
              <w:instrText xml:space="preserve"> PAGEREF _Toc218242332 \h </w:instrText>
            </w:r>
            <w:r w:rsidRPr="00F12E7F">
              <w:rPr>
                <w:rFonts w:ascii="Times New Roman" w:hAnsi="Times New Roman"/>
                <w:noProof/>
                <w:webHidden/>
                <w:sz w:val="22"/>
                <w:szCs w:val="22"/>
              </w:rPr>
            </w:r>
            <w:r w:rsidRPr="00F12E7F">
              <w:rPr>
                <w:rFonts w:ascii="Times New Roman" w:hAnsi="Times New Roman"/>
                <w:noProof/>
                <w:webHidden/>
                <w:sz w:val="22"/>
                <w:szCs w:val="22"/>
              </w:rPr>
              <w:fldChar w:fldCharType="separate"/>
            </w:r>
            <w:r w:rsidRPr="00F12E7F">
              <w:rPr>
                <w:rFonts w:ascii="Times New Roman" w:hAnsi="Times New Roman"/>
                <w:noProof/>
                <w:webHidden/>
                <w:sz w:val="22"/>
                <w:szCs w:val="22"/>
              </w:rPr>
              <w:t>36</w:t>
            </w:r>
            <w:r w:rsidRPr="00F12E7F">
              <w:rPr>
                <w:rFonts w:ascii="Times New Roman" w:hAnsi="Times New Roman"/>
                <w:noProof/>
                <w:webHidden/>
                <w:sz w:val="22"/>
                <w:szCs w:val="22"/>
              </w:rPr>
              <w:fldChar w:fldCharType="end"/>
            </w:r>
          </w:hyperlink>
        </w:p>
        <w:p w14:paraId="7F3F6F23" w14:textId="73AA8FE7" w:rsidR="00F12E7F" w:rsidRPr="00F12E7F" w:rsidRDefault="00F12E7F">
          <w:pPr>
            <w:pStyle w:val="TOC1"/>
            <w:rPr>
              <w:rFonts w:ascii="Times New Roman" w:eastAsiaTheme="minorEastAsia" w:hAnsi="Times New Roman"/>
              <w:noProof/>
              <w:kern w:val="2"/>
              <w:sz w:val="22"/>
              <w:szCs w:val="22"/>
              <w:lang w:eastAsia="en-GB"/>
              <w14:ligatures w14:val="standardContextual"/>
            </w:rPr>
          </w:pPr>
          <w:hyperlink w:anchor="_Toc218242333" w:history="1">
            <w:r w:rsidRPr="00F12E7F">
              <w:rPr>
                <w:rStyle w:val="Hyperlink"/>
                <w:rFonts w:ascii="Times New Roman" w:hAnsi="Times New Roman"/>
                <w:noProof/>
                <w:sz w:val="22"/>
                <w:szCs w:val="22"/>
              </w:rPr>
              <w:t>7.</w:t>
            </w:r>
            <w:r w:rsidRPr="00F12E7F">
              <w:rPr>
                <w:rFonts w:ascii="Times New Roman" w:eastAsiaTheme="minorEastAsia" w:hAnsi="Times New Roman"/>
                <w:noProof/>
                <w:kern w:val="2"/>
                <w:sz w:val="22"/>
                <w:szCs w:val="22"/>
                <w:lang w:eastAsia="en-GB"/>
                <w14:ligatures w14:val="standardContextual"/>
              </w:rPr>
              <w:tab/>
            </w:r>
            <w:r w:rsidRPr="00F12E7F">
              <w:rPr>
                <w:rStyle w:val="Hyperlink"/>
                <w:rFonts w:ascii="Times New Roman" w:hAnsi="Times New Roman"/>
                <w:noProof/>
                <w:sz w:val="22"/>
                <w:szCs w:val="22"/>
              </w:rPr>
              <w:t>DESCRIPTION OF THE COMPANY</w:t>
            </w:r>
            <w:r w:rsidRPr="00F12E7F">
              <w:rPr>
                <w:rFonts w:ascii="Times New Roman" w:hAnsi="Times New Roman"/>
                <w:noProof/>
                <w:webHidden/>
                <w:sz w:val="22"/>
                <w:szCs w:val="22"/>
              </w:rPr>
              <w:tab/>
            </w:r>
            <w:r w:rsidRPr="00F12E7F">
              <w:rPr>
                <w:rFonts w:ascii="Times New Roman" w:hAnsi="Times New Roman"/>
                <w:noProof/>
                <w:webHidden/>
                <w:sz w:val="22"/>
                <w:szCs w:val="22"/>
              </w:rPr>
              <w:fldChar w:fldCharType="begin"/>
            </w:r>
            <w:r w:rsidRPr="00F12E7F">
              <w:rPr>
                <w:rFonts w:ascii="Times New Roman" w:hAnsi="Times New Roman"/>
                <w:noProof/>
                <w:webHidden/>
                <w:sz w:val="22"/>
                <w:szCs w:val="22"/>
              </w:rPr>
              <w:instrText xml:space="preserve"> PAGEREF _Toc218242333 \h </w:instrText>
            </w:r>
            <w:r w:rsidRPr="00F12E7F">
              <w:rPr>
                <w:rFonts w:ascii="Times New Roman" w:hAnsi="Times New Roman"/>
                <w:noProof/>
                <w:webHidden/>
                <w:sz w:val="22"/>
                <w:szCs w:val="22"/>
              </w:rPr>
            </w:r>
            <w:r w:rsidRPr="00F12E7F">
              <w:rPr>
                <w:rFonts w:ascii="Times New Roman" w:hAnsi="Times New Roman"/>
                <w:noProof/>
                <w:webHidden/>
                <w:sz w:val="22"/>
                <w:szCs w:val="22"/>
              </w:rPr>
              <w:fldChar w:fldCharType="separate"/>
            </w:r>
            <w:r w:rsidRPr="00F12E7F">
              <w:rPr>
                <w:rFonts w:ascii="Times New Roman" w:hAnsi="Times New Roman"/>
                <w:noProof/>
                <w:webHidden/>
                <w:sz w:val="22"/>
                <w:szCs w:val="22"/>
              </w:rPr>
              <w:t>37</w:t>
            </w:r>
            <w:r w:rsidRPr="00F12E7F">
              <w:rPr>
                <w:rFonts w:ascii="Times New Roman" w:hAnsi="Times New Roman"/>
                <w:noProof/>
                <w:webHidden/>
                <w:sz w:val="22"/>
                <w:szCs w:val="22"/>
              </w:rPr>
              <w:fldChar w:fldCharType="end"/>
            </w:r>
          </w:hyperlink>
        </w:p>
        <w:p w14:paraId="3F979ECE" w14:textId="7672507E" w:rsidR="00F12E7F" w:rsidRPr="00F12E7F" w:rsidRDefault="00F12E7F">
          <w:pPr>
            <w:pStyle w:val="TOC2"/>
            <w:rPr>
              <w:rFonts w:ascii="Times New Roman" w:hAnsi="Times New Roman"/>
              <w:noProof/>
              <w:kern w:val="2"/>
              <w:lang w:val="en-GB" w:eastAsia="en-GB"/>
              <w14:ligatures w14:val="standardContextual"/>
            </w:rPr>
          </w:pPr>
          <w:hyperlink w:anchor="_Toc218242334" w:history="1">
            <w:r w:rsidRPr="00F12E7F">
              <w:rPr>
                <w:rStyle w:val="Hyperlink"/>
                <w:rFonts w:ascii="Times New Roman" w:hAnsi="Times New Roman"/>
                <w:noProof/>
              </w:rPr>
              <w:t>7.1</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History and business activities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_Toc218242334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37</w:t>
            </w:r>
            <w:r w:rsidRPr="00F12E7F">
              <w:rPr>
                <w:rFonts w:ascii="Times New Roman" w:hAnsi="Times New Roman"/>
                <w:noProof/>
                <w:webHidden/>
              </w:rPr>
              <w:fldChar w:fldCharType="end"/>
            </w:r>
          </w:hyperlink>
        </w:p>
        <w:p w14:paraId="36B41FE0" w14:textId="46B5CD4A" w:rsidR="00F12E7F" w:rsidRPr="00F12E7F" w:rsidRDefault="00F12E7F">
          <w:pPr>
            <w:pStyle w:val="TOC2"/>
            <w:rPr>
              <w:rFonts w:ascii="Times New Roman" w:hAnsi="Times New Roman"/>
              <w:noProof/>
              <w:kern w:val="2"/>
              <w:lang w:val="en-GB" w:eastAsia="en-GB"/>
              <w14:ligatures w14:val="standardContextual"/>
            </w:rPr>
          </w:pPr>
          <w:hyperlink w:anchor="_Toc218242335" w:history="1">
            <w:r w:rsidRPr="00F12E7F">
              <w:rPr>
                <w:rStyle w:val="Hyperlink"/>
                <w:rFonts w:ascii="Times New Roman" w:hAnsi="Times New Roman"/>
                <w:noProof/>
              </w:rPr>
              <w:t>7.2</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Corporate matters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_Toc218242335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37</w:t>
            </w:r>
            <w:r w:rsidRPr="00F12E7F">
              <w:rPr>
                <w:rFonts w:ascii="Times New Roman" w:hAnsi="Times New Roman"/>
                <w:noProof/>
                <w:webHidden/>
              </w:rPr>
              <w:fldChar w:fldCharType="end"/>
            </w:r>
          </w:hyperlink>
        </w:p>
        <w:p w14:paraId="3737A273" w14:textId="3243BC5A" w:rsidR="00F12E7F" w:rsidRPr="00F12E7F" w:rsidRDefault="00F12E7F">
          <w:pPr>
            <w:pStyle w:val="TOC2"/>
            <w:rPr>
              <w:rFonts w:ascii="Times New Roman" w:hAnsi="Times New Roman"/>
              <w:noProof/>
              <w:kern w:val="2"/>
              <w:lang w:val="en-GB" w:eastAsia="en-GB"/>
              <w14:ligatures w14:val="standardContextual"/>
            </w:rPr>
          </w:pPr>
          <w:hyperlink w:anchor="_Toc218242336" w:history="1">
            <w:r w:rsidRPr="00F12E7F">
              <w:rPr>
                <w:rStyle w:val="Hyperlink"/>
                <w:rFonts w:ascii="Times New Roman" w:hAnsi="Times New Roman"/>
                <w:noProof/>
              </w:rPr>
              <w:t>7.3</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Persons acting in concert with the Company</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_Toc218242336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40</w:t>
            </w:r>
            <w:r w:rsidRPr="00F12E7F">
              <w:rPr>
                <w:rFonts w:ascii="Times New Roman" w:hAnsi="Times New Roman"/>
                <w:noProof/>
                <w:webHidden/>
              </w:rPr>
              <w:fldChar w:fldCharType="end"/>
            </w:r>
          </w:hyperlink>
        </w:p>
        <w:p w14:paraId="6C5FF9F4" w14:textId="181B22D5" w:rsidR="00F12E7F" w:rsidRPr="00F12E7F" w:rsidRDefault="00F12E7F">
          <w:pPr>
            <w:pStyle w:val="TOC2"/>
            <w:rPr>
              <w:rFonts w:ascii="Times New Roman" w:hAnsi="Times New Roman"/>
              <w:noProof/>
              <w:kern w:val="2"/>
              <w:lang w:val="en-GB" w:eastAsia="en-GB"/>
              <w14:ligatures w14:val="standardContextual"/>
            </w:rPr>
          </w:pPr>
          <w:hyperlink w:anchor="_Toc218242337" w:history="1">
            <w:r w:rsidRPr="00F12E7F">
              <w:rPr>
                <w:rStyle w:val="Hyperlink"/>
                <w:rFonts w:ascii="Times New Roman" w:hAnsi="Times New Roman"/>
                <w:noProof/>
              </w:rPr>
              <w:t>7.4</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Key financial figures and financial guidance</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_Toc218242337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40</w:t>
            </w:r>
            <w:r w:rsidRPr="00F12E7F">
              <w:rPr>
                <w:rFonts w:ascii="Times New Roman" w:hAnsi="Times New Roman"/>
                <w:noProof/>
                <w:webHidden/>
              </w:rPr>
              <w:fldChar w:fldCharType="end"/>
            </w:r>
          </w:hyperlink>
        </w:p>
        <w:p w14:paraId="39050039" w14:textId="71B10804" w:rsidR="00F12E7F" w:rsidRPr="00F12E7F" w:rsidRDefault="00F12E7F">
          <w:pPr>
            <w:pStyle w:val="TOC2"/>
            <w:rPr>
              <w:rFonts w:ascii="Times New Roman" w:hAnsi="Times New Roman"/>
              <w:noProof/>
              <w:kern w:val="2"/>
              <w:lang w:val="en-GB" w:eastAsia="en-GB"/>
              <w14:ligatures w14:val="standardContextual"/>
            </w:rPr>
          </w:pPr>
          <w:hyperlink w:anchor="_Toc218242338" w:history="1">
            <w:r w:rsidRPr="00F12E7F">
              <w:rPr>
                <w:rStyle w:val="Hyperlink"/>
                <w:rFonts w:ascii="Times New Roman" w:hAnsi="Times New Roman"/>
                <w:noProof/>
              </w:rPr>
              <w:t>7.5</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The Company’s dividend policy</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_Toc218242338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43</w:t>
            </w:r>
            <w:r w:rsidRPr="00F12E7F">
              <w:rPr>
                <w:rFonts w:ascii="Times New Roman" w:hAnsi="Times New Roman"/>
                <w:noProof/>
                <w:webHidden/>
              </w:rPr>
              <w:fldChar w:fldCharType="end"/>
            </w:r>
          </w:hyperlink>
        </w:p>
        <w:p w14:paraId="0FE66AD8" w14:textId="5F89403F" w:rsidR="00F12E7F" w:rsidRPr="00F12E7F" w:rsidRDefault="00F12E7F">
          <w:pPr>
            <w:pStyle w:val="TOC1"/>
            <w:rPr>
              <w:rFonts w:ascii="Times New Roman" w:eastAsiaTheme="minorEastAsia" w:hAnsi="Times New Roman"/>
              <w:noProof/>
              <w:kern w:val="2"/>
              <w:sz w:val="22"/>
              <w:szCs w:val="22"/>
              <w:lang w:eastAsia="en-GB"/>
              <w14:ligatures w14:val="standardContextual"/>
            </w:rPr>
          </w:pPr>
          <w:hyperlink w:anchor="_Toc218242339" w:history="1">
            <w:r w:rsidRPr="00F12E7F">
              <w:rPr>
                <w:rStyle w:val="Hyperlink"/>
                <w:rFonts w:ascii="Times New Roman" w:hAnsi="Times New Roman"/>
                <w:smallCaps/>
                <w:noProof/>
                <w:sz w:val="22"/>
                <w:szCs w:val="22"/>
              </w:rPr>
              <w:t>8.</w:t>
            </w:r>
            <w:r w:rsidRPr="00F12E7F">
              <w:rPr>
                <w:rFonts w:ascii="Times New Roman" w:eastAsiaTheme="minorEastAsia" w:hAnsi="Times New Roman"/>
                <w:noProof/>
                <w:kern w:val="2"/>
                <w:sz w:val="22"/>
                <w:szCs w:val="22"/>
                <w:lang w:eastAsia="en-GB"/>
                <w14:ligatures w14:val="standardContextual"/>
              </w:rPr>
              <w:tab/>
            </w:r>
            <w:r w:rsidRPr="00F12E7F">
              <w:rPr>
                <w:rStyle w:val="Hyperlink"/>
                <w:rFonts w:ascii="Times New Roman" w:hAnsi="Times New Roman"/>
                <w:smallCaps/>
                <w:noProof/>
                <w:sz w:val="22"/>
                <w:szCs w:val="22"/>
              </w:rPr>
              <w:t>BACKGROUND TO THE OFFER AND OBJECTIVES</w:t>
            </w:r>
            <w:r w:rsidRPr="00F12E7F">
              <w:rPr>
                <w:rFonts w:ascii="Times New Roman" w:hAnsi="Times New Roman"/>
                <w:noProof/>
                <w:webHidden/>
                <w:sz w:val="22"/>
                <w:szCs w:val="22"/>
              </w:rPr>
              <w:tab/>
            </w:r>
            <w:r w:rsidRPr="00F12E7F">
              <w:rPr>
                <w:rFonts w:ascii="Times New Roman" w:hAnsi="Times New Roman"/>
                <w:noProof/>
                <w:webHidden/>
                <w:sz w:val="22"/>
                <w:szCs w:val="22"/>
              </w:rPr>
              <w:fldChar w:fldCharType="begin"/>
            </w:r>
            <w:r w:rsidRPr="00F12E7F">
              <w:rPr>
                <w:rFonts w:ascii="Times New Roman" w:hAnsi="Times New Roman"/>
                <w:noProof/>
                <w:webHidden/>
                <w:sz w:val="22"/>
                <w:szCs w:val="22"/>
              </w:rPr>
              <w:instrText xml:space="preserve"> PAGEREF _Toc218242339 \h </w:instrText>
            </w:r>
            <w:r w:rsidRPr="00F12E7F">
              <w:rPr>
                <w:rFonts w:ascii="Times New Roman" w:hAnsi="Times New Roman"/>
                <w:noProof/>
                <w:webHidden/>
                <w:sz w:val="22"/>
                <w:szCs w:val="22"/>
              </w:rPr>
            </w:r>
            <w:r w:rsidRPr="00F12E7F">
              <w:rPr>
                <w:rFonts w:ascii="Times New Roman" w:hAnsi="Times New Roman"/>
                <w:noProof/>
                <w:webHidden/>
                <w:sz w:val="22"/>
                <w:szCs w:val="22"/>
              </w:rPr>
              <w:fldChar w:fldCharType="separate"/>
            </w:r>
            <w:r w:rsidRPr="00F12E7F">
              <w:rPr>
                <w:rFonts w:ascii="Times New Roman" w:hAnsi="Times New Roman"/>
                <w:noProof/>
                <w:webHidden/>
                <w:sz w:val="22"/>
                <w:szCs w:val="22"/>
              </w:rPr>
              <w:t>43</w:t>
            </w:r>
            <w:r w:rsidRPr="00F12E7F">
              <w:rPr>
                <w:rFonts w:ascii="Times New Roman" w:hAnsi="Times New Roman"/>
                <w:noProof/>
                <w:webHidden/>
                <w:sz w:val="22"/>
                <w:szCs w:val="22"/>
              </w:rPr>
              <w:fldChar w:fldCharType="end"/>
            </w:r>
          </w:hyperlink>
        </w:p>
        <w:p w14:paraId="159D95AC" w14:textId="5AEA1497" w:rsidR="00F12E7F" w:rsidRPr="00F12E7F" w:rsidRDefault="00F12E7F">
          <w:pPr>
            <w:pStyle w:val="TOC2"/>
            <w:rPr>
              <w:rFonts w:ascii="Times New Roman" w:hAnsi="Times New Roman"/>
              <w:noProof/>
              <w:kern w:val="2"/>
              <w:lang w:val="en-GB" w:eastAsia="en-GB"/>
              <w14:ligatures w14:val="standardContextual"/>
            </w:rPr>
          </w:pPr>
          <w:hyperlink w:anchor="_Toc218242340" w:history="1">
            <w:r w:rsidRPr="00F12E7F">
              <w:rPr>
                <w:rStyle w:val="Hyperlink"/>
                <w:rFonts w:ascii="Times New Roman" w:hAnsi="Times New Roman"/>
                <w:noProof/>
              </w:rPr>
              <w:t>8.1</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Background to the Offer and strategic plans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_Toc218242340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43</w:t>
            </w:r>
            <w:r w:rsidRPr="00F12E7F">
              <w:rPr>
                <w:rFonts w:ascii="Times New Roman" w:hAnsi="Times New Roman"/>
                <w:noProof/>
                <w:webHidden/>
              </w:rPr>
              <w:fldChar w:fldCharType="end"/>
            </w:r>
          </w:hyperlink>
        </w:p>
        <w:p w14:paraId="5983999C" w14:textId="5CBF814A" w:rsidR="00F12E7F" w:rsidRPr="00F12E7F" w:rsidRDefault="00F12E7F">
          <w:pPr>
            <w:pStyle w:val="TOC2"/>
            <w:rPr>
              <w:rFonts w:ascii="Times New Roman" w:hAnsi="Times New Roman"/>
              <w:noProof/>
              <w:kern w:val="2"/>
              <w:lang w:val="en-GB" w:eastAsia="en-GB"/>
              <w14:ligatures w14:val="standardContextual"/>
            </w:rPr>
          </w:pPr>
          <w:hyperlink w:anchor="_Toc218242341" w:history="1">
            <w:r w:rsidRPr="00F12E7F">
              <w:rPr>
                <w:rStyle w:val="Hyperlink"/>
                <w:rFonts w:ascii="Times New Roman" w:hAnsi="Times New Roman"/>
                <w:noProof/>
              </w:rPr>
              <w:t>8.2</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Employees and employment conditions and registered office and principal parts of business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_Toc218242341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44</w:t>
            </w:r>
            <w:r w:rsidRPr="00F12E7F">
              <w:rPr>
                <w:rFonts w:ascii="Times New Roman" w:hAnsi="Times New Roman"/>
                <w:noProof/>
                <w:webHidden/>
              </w:rPr>
              <w:fldChar w:fldCharType="end"/>
            </w:r>
          </w:hyperlink>
        </w:p>
        <w:p w14:paraId="28A8E35E" w14:textId="735EEC06" w:rsidR="00F12E7F" w:rsidRPr="00F12E7F" w:rsidRDefault="00F12E7F">
          <w:pPr>
            <w:pStyle w:val="TOC2"/>
            <w:rPr>
              <w:rFonts w:ascii="Times New Roman" w:hAnsi="Times New Roman"/>
              <w:noProof/>
              <w:kern w:val="2"/>
              <w:lang w:val="en-GB" w:eastAsia="en-GB"/>
              <w14:ligatures w14:val="standardContextual"/>
            </w:rPr>
          </w:pPr>
          <w:hyperlink w:anchor="_Toc218242342" w:history="1">
            <w:r w:rsidRPr="00F12E7F">
              <w:rPr>
                <w:rStyle w:val="Hyperlink"/>
                <w:rFonts w:ascii="Times New Roman" w:hAnsi="Times New Roman"/>
                <w:noProof/>
              </w:rPr>
              <w:t>8.3</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Changes to the Management and the Board</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_Toc218242342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45</w:t>
            </w:r>
            <w:r w:rsidRPr="00F12E7F">
              <w:rPr>
                <w:rFonts w:ascii="Times New Roman" w:hAnsi="Times New Roman"/>
                <w:noProof/>
                <w:webHidden/>
              </w:rPr>
              <w:fldChar w:fldCharType="end"/>
            </w:r>
          </w:hyperlink>
        </w:p>
        <w:p w14:paraId="722763FD" w14:textId="3BA80B97" w:rsidR="00F12E7F" w:rsidRPr="00F12E7F" w:rsidRDefault="00F12E7F">
          <w:pPr>
            <w:pStyle w:val="TOC2"/>
            <w:rPr>
              <w:rFonts w:ascii="Times New Roman" w:hAnsi="Times New Roman"/>
              <w:noProof/>
              <w:kern w:val="2"/>
              <w:lang w:val="en-GB" w:eastAsia="en-GB"/>
              <w14:ligatures w14:val="standardContextual"/>
            </w:rPr>
          </w:pPr>
          <w:hyperlink w:anchor="_Toc218242343" w:history="1">
            <w:r w:rsidRPr="00F12E7F">
              <w:rPr>
                <w:rStyle w:val="Hyperlink"/>
                <w:rFonts w:ascii="Times New Roman" w:hAnsi="Times New Roman"/>
                <w:noProof/>
              </w:rPr>
              <w:t>8.4</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Process leading up to the Offer and agreements relevant to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_Toc218242343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45</w:t>
            </w:r>
            <w:r w:rsidRPr="00F12E7F">
              <w:rPr>
                <w:rFonts w:ascii="Times New Roman" w:hAnsi="Times New Roman"/>
                <w:noProof/>
                <w:webHidden/>
              </w:rPr>
              <w:fldChar w:fldCharType="end"/>
            </w:r>
          </w:hyperlink>
        </w:p>
        <w:p w14:paraId="6C33CEC1" w14:textId="55F1A1F3" w:rsidR="00F12E7F" w:rsidRPr="00F12E7F" w:rsidRDefault="00F12E7F">
          <w:pPr>
            <w:pStyle w:val="TOC2"/>
            <w:rPr>
              <w:rFonts w:ascii="Times New Roman" w:hAnsi="Times New Roman"/>
              <w:noProof/>
              <w:kern w:val="2"/>
              <w:lang w:val="en-GB" w:eastAsia="en-GB"/>
              <w14:ligatures w14:val="standardContextual"/>
            </w:rPr>
          </w:pPr>
          <w:hyperlink w:anchor="_Toc218242344" w:history="1">
            <w:r w:rsidRPr="00F12E7F">
              <w:rPr>
                <w:rStyle w:val="Hyperlink"/>
                <w:rFonts w:ascii="Times New Roman" w:hAnsi="Times New Roman"/>
                <w:noProof/>
              </w:rPr>
              <w:t>8.5</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Plans on distribution of funds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_Toc218242344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50</w:t>
            </w:r>
            <w:r w:rsidRPr="00F12E7F">
              <w:rPr>
                <w:rFonts w:ascii="Times New Roman" w:hAnsi="Times New Roman"/>
                <w:noProof/>
                <w:webHidden/>
              </w:rPr>
              <w:fldChar w:fldCharType="end"/>
            </w:r>
          </w:hyperlink>
        </w:p>
        <w:p w14:paraId="1A8FA70B" w14:textId="4A5E452A" w:rsidR="00F12E7F" w:rsidRPr="00F12E7F" w:rsidRDefault="00F12E7F">
          <w:pPr>
            <w:pStyle w:val="TOC2"/>
            <w:rPr>
              <w:rFonts w:ascii="Times New Roman" w:hAnsi="Times New Roman"/>
              <w:noProof/>
              <w:kern w:val="2"/>
              <w:lang w:val="en-GB" w:eastAsia="en-GB"/>
              <w14:ligatures w14:val="standardContextual"/>
            </w:rPr>
          </w:pPr>
          <w:hyperlink w:anchor="_Toc218242345" w:history="1">
            <w:r w:rsidRPr="00F12E7F">
              <w:rPr>
                <w:rStyle w:val="Hyperlink"/>
                <w:rFonts w:ascii="Times New Roman" w:hAnsi="Times New Roman"/>
                <w:noProof/>
              </w:rPr>
              <w:t>8.6</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Compulsory Acquisition (Squeeze-out)</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_Toc218242345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51</w:t>
            </w:r>
            <w:r w:rsidRPr="00F12E7F">
              <w:rPr>
                <w:rFonts w:ascii="Times New Roman" w:hAnsi="Times New Roman"/>
                <w:noProof/>
                <w:webHidden/>
              </w:rPr>
              <w:fldChar w:fldCharType="end"/>
            </w:r>
          </w:hyperlink>
        </w:p>
        <w:p w14:paraId="14081E40" w14:textId="4080CE5E" w:rsidR="00F12E7F" w:rsidRPr="00F12E7F" w:rsidRDefault="00F12E7F">
          <w:pPr>
            <w:pStyle w:val="TOC2"/>
            <w:rPr>
              <w:rFonts w:ascii="Times New Roman" w:hAnsi="Times New Roman"/>
              <w:noProof/>
              <w:kern w:val="2"/>
              <w:lang w:val="en-GB" w:eastAsia="en-GB"/>
              <w14:ligatures w14:val="standardContextual"/>
            </w:rPr>
          </w:pPr>
          <w:hyperlink w:anchor="_Toc218242346" w:history="1">
            <w:r w:rsidRPr="00F12E7F">
              <w:rPr>
                <w:rStyle w:val="Hyperlink"/>
                <w:rFonts w:ascii="Times New Roman" w:hAnsi="Times New Roman"/>
                <w:noProof/>
              </w:rPr>
              <w:t>8.7</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Delisting</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_Toc218242346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52</w:t>
            </w:r>
            <w:r w:rsidRPr="00F12E7F">
              <w:rPr>
                <w:rFonts w:ascii="Times New Roman" w:hAnsi="Times New Roman"/>
                <w:noProof/>
                <w:webHidden/>
              </w:rPr>
              <w:fldChar w:fldCharType="end"/>
            </w:r>
          </w:hyperlink>
        </w:p>
        <w:p w14:paraId="167D3B25" w14:textId="60C1C2B2" w:rsidR="00F12E7F" w:rsidRPr="00F12E7F" w:rsidRDefault="00F12E7F">
          <w:pPr>
            <w:pStyle w:val="TOC2"/>
            <w:rPr>
              <w:rFonts w:ascii="Times New Roman" w:hAnsi="Times New Roman"/>
              <w:noProof/>
              <w:kern w:val="2"/>
              <w:lang w:val="en-GB" w:eastAsia="en-GB"/>
              <w14:ligatures w14:val="standardContextual"/>
            </w:rPr>
          </w:pPr>
          <w:hyperlink w:anchor="_Toc218242347" w:history="1">
            <w:r w:rsidRPr="00F12E7F">
              <w:rPr>
                <w:rStyle w:val="Hyperlink"/>
                <w:rFonts w:ascii="Times New Roman" w:hAnsi="Times New Roman"/>
                <w:noProof/>
              </w:rPr>
              <w:t>8.8</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Financing of Offer and availability of funds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_Toc218242347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52</w:t>
            </w:r>
            <w:r w:rsidRPr="00F12E7F">
              <w:rPr>
                <w:rFonts w:ascii="Times New Roman" w:hAnsi="Times New Roman"/>
                <w:noProof/>
                <w:webHidden/>
              </w:rPr>
              <w:fldChar w:fldCharType="end"/>
            </w:r>
          </w:hyperlink>
        </w:p>
        <w:p w14:paraId="5D52AF44" w14:textId="1AC92EDF" w:rsidR="00F12E7F" w:rsidRPr="00F12E7F" w:rsidRDefault="00F12E7F">
          <w:pPr>
            <w:pStyle w:val="TOC2"/>
            <w:rPr>
              <w:rFonts w:ascii="Times New Roman" w:hAnsi="Times New Roman"/>
              <w:noProof/>
              <w:kern w:val="2"/>
              <w:lang w:val="en-GB" w:eastAsia="en-GB"/>
              <w14:ligatures w14:val="standardContextual"/>
            </w:rPr>
          </w:pPr>
          <w:hyperlink w:anchor="_Toc218242348" w:history="1">
            <w:r w:rsidRPr="00F12E7F">
              <w:rPr>
                <w:rStyle w:val="Hyperlink"/>
                <w:rFonts w:ascii="Times New Roman" w:hAnsi="Times New Roman"/>
                <w:noProof/>
              </w:rPr>
              <w:t>8.9</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Persons acting in concert with the Offeror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_Toc218242348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53</w:t>
            </w:r>
            <w:r w:rsidRPr="00F12E7F">
              <w:rPr>
                <w:rFonts w:ascii="Times New Roman" w:hAnsi="Times New Roman"/>
                <w:noProof/>
                <w:webHidden/>
              </w:rPr>
              <w:fldChar w:fldCharType="end"/>
            </w:r>
          </w:hyperlink>
        </w:p>
        <w:p w14:paraId="481A9FB7" w14:textId="36255B3A" w:rsidR="00F12E7F" w:rsidRPr="00F12E7F" w:rsidRDefault="00F12E7F">
          <w:pPr>
            <w:pStyle w:val="TOC2"/>
            <w:rPr>
              <w:rFonts w:ascii="Times New Roman" w:hAnsi="Times New Roman"/>
              <w:noProof/>
              <w:kern w:val="2"/>
              <w:lang w:val="en-GB" w:eastAsia="en-GB"/>
              <w14:ligatures w14:val="standardContextual"/>
            </w:rPr>
          </w:pPr>
          <w:hyperlink w:anchor="_Toc218242349" w:history="1">
            <w:r w:rsidRPr="00F12E7F">
              <w:rPr>
                <w:rStyle w:val="Hyperlink"/>
                <w:rFonts w:ascii="Times New Roman" w:hAnsi="Times New Roman"/>
                <w:noProof/>
              </w:rPr>
              <w:t>8.10</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Mandatory public offer following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_Toc218242349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53</w:t>
            </w:r>
            <w:r w:rsidRPr="00F12E7F">
              <w:rPr>
                <w:rFonts w:ascii="Times New Roman" w:hAnsi="Times New Roman"/>
                <w:noProof/>
                <w:webHidden/>
              </w:rPr>
              <w:fldChar w:fldCharType="end"/>
            </w:r>
          </w:hyperlink>
        </w:p>
        <w:p w14:paraId="406E0B6B" w14:textId="200DFC50" w:rsidR="00F12E7F" w:rsidRPr="00F12E7F" w:rsidRDefault="00F12E7F">
          <w:pPr>
            <w:pStyle w:val="TOC2"/>
            <w:rPr>
              <w:rFonts w:ascii="Times New Roman" w:hAnsi="Times New Roman"/>
              <w:noProof/>
              <w:kern w:val="2"/>
              <w:lang w:val="en-GB" w:eastAsia="en-GB"/>
              <w14:ligatures w14:val="standardContextual"/>
            </w:rPr>
          </w:pPr>
          <w:hyperlink w:anchor="_Toc218242350" w:history="1">
            <w:r w:rsidRPr="00F12E7F">
              <w:rPr>
                <w:rStyle w:val="Hyperlink"/>
                <w:rFonts w:ascii="Times New Roman" w:hAnsi="Times New Roman"/>
                <w:noProof/>
              </w:rPr>
              <w:t>8.11</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Potential consequences for Shareholders who do not accept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_Toc218242350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53</w:t>
            </w:r>
            <w:r w:rsidRPr="00F12E7F">
              <w:rPr>
                <w:rFonts w:ascii="Times New Roman" w:hAnsi="Times New Roman"/>
                <w:noProof/>
                <w:webHidden/>
              </w:rPr>
              <w:fldChar w:fldCharType="end"/>
            </w:r>
          </w:hyperlink>
        </w:p>
        <w:p w14:paraId="58B8DCD7" w14:textId="1FEFA3EB" w:rsidR="00F12E7F" w:rsidRPr="00F12E7F" w:rsidRDefault="00F12E7F">
          <w:pPr>
            <w:pStyle w:val="TOC1"/>
            <w:rPr>
              <w:rFonts w:ascii="Times New Roman" w:eastAsiaTheme="minorEastAsia" w:hAnsi="Times New Roman"/>
              <w:noProof/>
              <w:kern w:val="2"/>
              <w:sz w:val="22"/>
              <w:szCs w:val="22"/>
              <w:lang w:eastAsia="en-GB"/>
              <w14:ligatures w14:val="standardContextual"/>
            </w:rPr>
          </w:pPr>
          <w:hyperlink w:anchor="_Toc218242351" w:history="1">
            <w:r w:rsidRPr="00F12E7F">
              <w:rPr>
                <w:rStyle w:val="Hyperlink"/>
                <w:rFonts w:ascii="Times New Roman" w:hAnsi="Times New Roman"/>
                <w:noProof/>
                <w:sz w:val="22"/>
                <w:szCs w:val="22"/>
              </w:rPr>
              <w:t>9.</w:t>
            </w:r>
            <w:r w:rsidRPr="00F12E7F">
              <w:rPr>
                <w:rFonts w:ascii="Times New Roman" w:eastAsiaTheme="minorEastAsia" w:hAnsi="Times New Roman"/>
                <w:noProof/>
                <w:kern w:val="2"/>
                <w:sz w:val="22"/>
                <w:szCs w:val="22"/>
                <w:lang w:eastAsia="en-GB"/>
                <w14:ligatures w14:val="standardContextual"/>
              </w:rPr>
              <w:tab/>
            </w:r>
            <w:r w:rsidRPr="00F12E7F">
              <w:rPr>
                <w:rStyle w:val="Hyperlink"/>
                <w:rFonts w:ascii="Times New Roman" w:hAnsi="Times New Roman"/>
                <w:noProof/>
                <w:sz w:val="22"/>
                <w:szCs w:val="22"/>
              </w:rPr>
              <w:t>DESCRIPTION OF FREUDENBERG</w:t>
            </w:r>
            <w:r w:rsidRPr="00F12E7F">
              <w:rPr>
                <w:rFonts w:ascii="Times New Roman" w:hAnsi="Times New Roman"/>
                <w:noProof/>
                <w:webHidden/>
                <w:sz w:val="22"/>
                <w:szCs w:val="22"/>
              </w:rPr>
              <w:tab/>
            </w:r>
            <w:r w:rsidRPr="00F12E7F">
              <w:rPr>
                <w:rFonts w:ascii="Times New Roman" w:hAnsi="Times New Roman"/>
                <w:noProof/>
                <w:webHidden/>
                <w:sz w:val="22"/>
                <w:szCs w:val="22"/>
              </w:rPr>
              <w:fldChar w:fldCharType="begin"/>
            </w:r>
            <w:r w:rsidRPr="00F12E7F">
              <w:rPr>
                <w:rFonts w:ascii="Times New Roman" w:hAnsi="Times New Roman"/>
                <w:noProof/>
                <w:webHidden/>
                <w:sz w:val="22"/>
                <w:szCs w:val="22"/>
              </w:rPr>
              <w:instrText xml:space="preserve"> PAGEREF _Toc218242351 \h </w:instrText>
            </w:r>
            <w:r w:rsidRPr="00F12E7F">
              <w:rPr>
                <w:rFonts w:ascii="Times New Roman" w:hAnsi="Times New Roman"/>
                <w:noProof/>
                <w:webHidden/>
                <w:sz w:val="22"/>
                <w:szCs w:val="22"/>
              </w:rPr>
            </w:r>
            <w:r w:rsidRPr="00F12E7F">
              <w:rPr>
                <w:rFonts w:ascii="Times New Roman" w:hAnsi="Times New Roman"/>
                <w:noProof/>
                <w:webHidden/>
                <w:sz w:val="22"/>
                <w:szCs w:val="22"/>
              </w:rPr>
              <w:fldChar w:fldCharType="separate"/>
            </w:r>
            <w:r w:rsidRPr="00F12E7F">
              <w:rPr>
                <w:rFonts w:ascii="Times New Roman" w:hAnsi="Times New Roman"/>
                <w:noProof/>
                <w:webHidden/>
                <w:sz w:val="22"/>
                <w:szCs w:val="22"/>
              </w:rPr>
              <w:t>55</w:t>
            </w:r>
            <w:r w:rsidRPr="00F12E7F">
              <w:rPr>
                <w:rFonts w:ascii="Times New Roman" w:hAnsi="Times New Roman"/>
                <w:noProof/>
                <w:webHidden/>
                <w:sz w:val="22"/>
                <w:szCs w:val="22"/>
              </w:rPr>
              <w:fldChar w:fldCharType="end"/>
            </w:r>
          </w:hyperlink>
        </w:p>
        <w:p w14:paraId="46FCFD32" w14:textId="365056AA" w:rsidR="00F12E7F" w:rsidRPr="00F12E7F" w:rsidRDefault="00F12E7F">
          <w:pPr>
            <w:pStyle w:val="TOC2"/>
            <w:rPr>
              <w:rFonts w:ascii="Times New Roman" w:hAnsi="Times New Roman"/>
              <w:noProof/>
              <w:kern w:val="2"/>
              <w:lang w:val="en-GB" w:eastAsia="en-GB"/>
              <w14:ligatures w14:val="standardContextual"/>
            </w:rPr>
          </w:pPr>
          <w:hyperlink w:anchor="_Toc218242352" w:history="1">
            <w:r w:rsidRPr="00F12E7F">
              <w:rPr>
                <w:rStyle w:val="Hyperlink"/>
                <w:rFonts w:ascii="Times New Roman" w:hAnsi="Times New Roman"/>
                <w:noProof/>
              </w:rPr>
              <w:t>9.1</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General</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_Toc218242352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55</w:t>
            </w:r>
            <w:r w:rsidRPr="00F12E7F">
              <w:rPr>
                <w:rFonts w:ascii="Times New Roman" w:hAnsi="Times New Roman"/>
                <w:noProof/>
                <w:webHidden/>
              </w:rPr>
              <w:fldChar w:fldCharType="end"/>
            </w:r>
          </w:hyperlink>
        </w:p>
        <w:p w14:paraId="728A3FE0" w14:textId="47244A0E" w:rsidR="00F12E7F" w:rsidRPr="00F12E7F" w:rsidRDefault="00F12E7F">
          <w:pPr>
            <w:pStyle w:val="TOC2"/>
            <w:rPr>
              <w:rFonts w:ascii="Times New Roman" w:hAnsi="Times New Roman"/>
              <w:noProof/>
              <w:kern w:val="2"/>
              <w:lang w:val="en-GB" w:eastAsia="en-GB"/>
              <w14:ligatures w14:val="standardContextual"/>
            </w:rPr>
          </w:pPr>
          <w:hyperlink w:anchor="_Toc218242353" w:history="1">
            <w:r w:rsidRPr="00F12E7F">
              <w:rPr>
                <w:rStyle w:val="Hyperlink"/>
                <w:rFonts w:ascii="Times New Roman" w:hAnsi="Times New Roman"/>
                <w:noProof/>
              </w:rPr>
              <w:t>9.2</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Description of Central governing body of Offeror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_Toc218242353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56</w:t>
            </w:r>
            <w:r w:rsidRPr="00F12E7F">
              <w:rPr>
                <w:rFonts w:ascii="Times New Roman" w:hAnsi="Times New Roman"/>
                <w:noProof/>
                <w:webHidden/>
              </w:rPr>
              <w:fldChar w:fldCharType="end"/>
            </w:r>
          </w:hyperlink>
        </w:p>
        <w:p w14:paraId="3CC176FA" w14:textId="0498EF0A" w:rsidR="00F12E7F" w:rsidRPr="00F12E7F" w:rsidRDefault="00F12E7F">
          <w:pPr>
            <w:pStyle w:val="TOC2"/>
            <w:rPr>
              <w:rFonts w:ascii="Times New Roman" w:hAnsi="Times New Roman"/>
              <w:noProof/>
              <w:kern w:val="2"/>
              <w:lang w:val="en-GB" w:eastAsia="en-GB"/>
              <w14:ligatures w14:val="standardContextual"/>
            </w:rPr>
          </w:pPr>
          <w:hyperlink w:anchor="_Toc218242354" w:history="1">
            <w:r w:rsidRPr="00F12E7F">
              <w:rPr>
                <w:rStyle w:val="Hyperlink"/>
                <w:rFonts w:ascii="Times New Roman" w:hAnsi="Times New Roman"/>
                <w:noProof/>
              </w:rPr>
              <w:t>9.3</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Changes to the Offeror Group as a result of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_Toc218242354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57</w:t>
            </w:r>
            <w:r w:rsidRPr="00F12E7F">
              <w:rPr>
                <w:rFonts w:ascii="Times New Roman" w:hAnsi="Times New Roman"/>
                <w:noProof/>
                <w:webHidden/>
              </w:rPr>
              <w:fldChar w:fldCharType="end"/>
            </w:r>
          </w:hyperlink>
        </w:p>
        <w:p w14:paraId="64FE1F5F" w14:textId="60BC8D0F" w:rsidR="00F12E7F" w:rsidRPr="00F12E7F" w:rsidRDefault="00F12E7F">
          <w:pPr>
            <w:pStyle w:val="TOC2"/>
            <w:rPr>
              <w:rFonts w:ascii="Times New Roman" w:hAnsi="Times New Roman"/>
              <w:noProof/>
              <w:kern w:val="2"/>
              <w:lang w:val="en-GB" w:eastAsia="en-GB"/>
              <w14:ligatures w14:val="standardContextual"/>
            </w:rPr>
          </w:pPr>
          <w:hyperlink w:anchor="_Toc218242355" w:history="1">
            <w:r w:rsidRPr="00F12E7F">
              <w:rPr>
                <w:rStyle w:val="Hyperlink"/>
                <w:rFonts w:ascii="Times New Roman" w:hAnsi="Times New Roman"/>
                <w:noProof/>
              </w:rPr>
              <w:t>9.4</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The Offeror’s shareholder structure</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_Toc218242355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57</w:t>
            </w:r>
            <w:r w:rsidRPr="00F12E7F">
              <w:rPr>
                <w:rFonts w:ascii="Times New Roman" w:hAnsi="Times New Roman"/>
                <w:noProof/>
                <w:webHidden/>
              </w:rPr>
              <w:fldChar w:fldCharType="end"/>
            </w:r>
          </w:hyperlink>
        </w:p>
        <w:p w14:paraId="04067574" w14:textId="0884B186" w:rsidR="00F12E7F" w:rsidRPr="00F12E7F" w:rsidRDefault="00F12E7F">
          <w:pPr>
            <w:pStyle w:val="TOC2"/>
            <w:rPr>
              <w:rFonts w:ascii="Times New Roman" w:hAnsi="Times New Roman"/>
              <w:noProof/>
              <w:kern w:val="2"/>
              <w:lang w:val="en-GB" w:eastAsia="en-GB"/>
              <w14:ligatures w14:val="standardContextual"/>
            </w:rPr>
          </w:pPr>
          <w:hyperlink w:anchor="_Toc218242356" w:history="1">
            <w:r w:rsidRPr="00F12E7F">
              <w:rPr>
                <w:rStyle w:val="Hyperlink"/>
                <w:rFonts w:ascii="Times New Roman" w:hAnsi="Times New Roman"/>
                <w:noProof/>
              </w:rPr>
              <w:t>9.5</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The Offeror’s shares and voting rights in the Company</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_Toc218242356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58</w:t>
            </w:r>
            <w:r w:rsidRPr="00F12E7F">
              <w:rPr>
                <w:rFonts w:ascii="Times New Roman" w:hAnsi="Times New Roman"/>
                <w:noProof/>
                <w:webHidden/>
              </w:rPr>
              <w:fldChar w:fldCharType="end"/>
            </w:r>
          </w:hyperlink>
        </w:p>
        <w:p w14:paraId="06D492E0" w14:textId="0A4528AC" w:rsidR="00F12E7F" w:rsidRPr="00F12E7F" w:rsidRDefault="00F12E7F">
          <w:pPr>
            <w:pStyle w:val="TOC2"/>
            <w:rPr>
              <w:rFonts w:ascii="Times New Roman" w:hAnsi="Times New Roman"/>
              <w:noProof/>
              <w:kern w:val="2"/>
              <w:lang w:val="en-GB" w:eastAsia="en-GB"/>
              <w14:ligatures w14:val="standardContextual"/>
            </w:rPr>
          </w:pPr>
          <w:hyperlink w:anchor="_Toc218242357" w:history="1">
            <w:r w:rsidRPr="00F12E7F">
              <w:rPr>
                <w:rStyle w:val="Hyperlink"/>
                <w:rFonts w:ascii="Times New Roman" w:hAnsi="Times New Roman"/>
                <w:noProof/>
              </w:rPr>
              <w:t>9.6</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Acquisition of Shares during the Offer Period</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_Toc218242357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58</w:t>
            </w:r>
            <w:r w:rsidRPr="00F12E7F">
              <w:rPr>
                <w:rFonts w:ascii="Times New Roman" w:hAnsi="Times New Roman"/>
                <w:noProof/>
                <w:webHidden/>
              </w:rPr>
              <w:fldChar w:fldCharType="end"/>
            </w:r>
          </w:hyperlink>
        </w:p>
        <w:p w14:paraId="2413438A" w14:textId="246092C4" w:rsidR="00F12E7F" w:rsidRPr="00F12E7F" w:rsidRDefault="00F12E7F">
          <w:pPr>
            <w:pStyle w:val="TOC2"/>
            <w:rPr>
              <w:rFonts w:ascii="Times New Roman" w:hAnsi="Times New Roman"/>
              <w:noProof/>
              <w:kern w:val="2"/>
              <w:lang w:val="en-GB" w:eastAsia="en-GB"/>
              <w14:ligatures w14:val="standardContextual"/>
            </w:rPr>
          </w:pPr>
          <w:hyperlink w:anchor="_Toc218242358" w:history="1">
            <w:r w:rsidRPr="00F12E7F">
              <w:rPr>
                <w:rStyle w:val="Hyperlink"/>
                <w:rFonts w:ascii="Times New Roman" w:hAnsi="Times New Roman"/>
                <w:noProof/>
              </w:rPr>
              <w:t>9.7</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Purchases after Completion of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_Toc218242358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58</w:t>
            </w:r>
            <w:r w:rsidRPr="00F12E7F">
              <w:rPr>
                <w:rFonts w:ascii="Times New Roman" w:hAnsi="Times New Roman"/>
                <w:noProof/>
                <w:webHidden/>
              </w:rPr>
              <w:fldChar w:fldCharType="end"/>
            </w:r>
          </w:hyperlink>
        </w:p>
        <w:p w14:paraId="1212C666" w14:textId="05052ADD" w:rsidR="00F12E7F" w:rsidRPr="00F12E7F" w:rsidRDefault="00F12E7F">
          <w:pPr>
            <w:pStyle w:val="TOC2"/>
            <w:rPr>
              <w:rFonts w:ascii="Times New Roman" w:hAnsi="Times New Roman"/>
              <w:noProof/>
              <w:kern w:val="2"/>
              <w:lang w:val="en-GB" w:eastAsia="en-GB"/>
              <w14:ligatures w14:val="standardContextual"/>
            </w:rPr>
          </w:pPr>
          <w:hyperlink w:anchor="_Toc218242359" w:history="1">
            <w:r w:rsidRPr="00F12E7F">
              <w:rPr>
                <w:rStyle w:val="Hyperlink"/>
                <w:rFonts w:ascii="Times New Roman" w:hAnsi="Times New Roman"/>
                <w:noProof/>
              </w:rPr>
              <w:t>9.8</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Purchases unconnected to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_Toc218242359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58</w:t>
            </w:r>
            <w:r w:rsidRPr="00F12E7F">
              <w:rPr>
                <w:rFonts w:ascii="Times New Roman" w:hAnsi="Times New Roman"/>
                <w:noProof/>
                <w:webHidden/>
              </w:rPr>
              <w:fldChar w:fldCharType="end"/>
            </w:r>
          </w:hyperlink>
        </w:p>
        <w:p w14:paraId="7551F28B" w14:textId="613AD69C" w:rsidR="00F12E7F" w:rsidRPr="00F12E7F" w:rsidRDefault="00F12E7F">
          <w:pPr>
            <w:pStyle w:val="TOC1"/>
            <w:rPr>
              <w:rFonts w:ascii="Times New Roman" w:eastAsiaTheme="minorEastAsia" w:hAnsi="Times New Roman"/>
              <w:noProof/>
              <w:kern w:val="2"/>
              <w:sz w:val="22"/>
              <w:szCs w:val="22"/>
              <w:lang w:eastAsia="en-GB"/>
              <w14:ligatures w14:val="standardContextual"/>
            </w:rPr>
          </w:pPr>
          <w:hyperlink w:anchor="_Toc218242360" w:history="1">
            <w:r w:rsidRPr="00F12E7F">
              <w:rPr>
                <w:rStyle w:val="Hyperlink"/>
                <w:rFonts w:ascii="Times New Roman" w:hAnsi="Times New Roman"/>
                <w:noProof/>
                <w:sz w:val="22"/>
                <w:szCs w:val="22"/>
              </w:rPr>
              <w:t>10.</w:t>
            </w:r>
            <w:r w:rsidRPr="00F12E7F">
              <w:rPr>
                <w:rFonts w:ascii="Times New Roman" w:eastAsiaTheme="minorEastAsia" w:hAnsi="Times New Roman"/>
                <w:noProof/>
                <w:kern w:val="2"/>
                <w:sz w:val="22"/>
                <w:szCs w:val="22"/>
                <w:lang w:eastAsia="en-GB"/>
                <w14:ligatures w14:val="standardContextual"/>
              </w:rPr>
              <w:tab/>
            </w:r>
            <w:r w:rsidRPr="00F12E7F">
              <w:rPr>
                <w:rStyle w:val="Hyperlink"/>
                <w:rFonts w:ascii="Times New Roman" w:hAnsi="Times New Roman"/>
                <w:noProof/>
                <w:sz w:val="22"/>
                <w:szCs w:val="22"/>
              </w:rPr>
              <w:t>ACCEPTANCE AND SETTLEMENT</w:t>
            </w:r>
            <w:r w:rsidRPr="00F12E7F">
              <w:rPr>
                <w:rFonts w:ascii="Times New Roman" w:hAnsi="Times New Roman"/>
                <w:noProof/>
                <w:webHidden/>
                <w:sz w:val="22"/>
                <w:szCs w:val="22"/>
              </w:rPr>
              <w:tab/>
            </w:r>
            <w:r w:rsidRPr="00F12E7F">
              <w:rPr>
                <w:rFonts w:ascii="Times New Roman" w:hAnsi="Times New Roman"/>
                <w:noProof/>
                <w:webHidden/>
                <w:sz w:val="22"/>
                <w:szCs w:val="22"/>
              </w:rPr>
              <w:fldChar w:fldCharType="begin"/>
            </w:r>
            <w:r w:rsidRPr="00F12E7F">
              <w:rPr>
                <w:rFonts w:ascii="Times New Roman" w:hAnsi="Times New Roman"/>
                <w:noProof/>
                <w:webHidden/>
                <w:sz w:val="22"/>
                <w:szCs w:val="22"/>
              </w:rPr>
              <w:instrText xml:space="preserve"> PAGEREF _Toc218242360 \h </w:instrText>
            </w:r>
            <w:r w:rsidRPr="00F12E7F">
              <w:rPr>
                <w:rFonts w:ascii="Times New Roman" w:hAnsi="Times New Roman"/>
                <w:noProof/>
                <w:webHidden/>
                <w:sz w:val="22"/>
                <w:szCs w:val="22"/>
              </w:rPr>
            </w:r>
            <w:r w:rsidRPr="00F12E7F">
              <w:rPr>
                <w:rFonts w:ascii="Times New Roman" w:hAnsi="Times New Roman"/>
                <w:noProof/>
                <w:webHidden/>
                <w:sz w:val="22"/>
                <w:szCs w:val="22"/>
              </w:rPr>
              <w:fldChar w:fldCharType="separate"/>
            </w:r>
            <w:r w:rsidRPr="00F12E7F">
              <w:rPr>
                <w:rFonts w:ascii="Times New Roman" w:hAnsi="Times New Roman"/>
                <w:noProof/>
                <w:webHidden/>
                <w:sz w:val="22"/>
                <w:szCs w:val="22"/>
              </w:rPr>
              <w:t>59</w:t>
            </w:r>
            <w:r w:rsidRPr="00F12E7F">
              <w:rPr>
                <w:rFonts w:ascii="Times New Roman" w:hAnsi="Times New Roman"/>
                <w:noProof/>
                <w:webHidden/>
                <w:sz w:val="22"/>
                <w:szCs w:val="22"/>
              </w:rPr>
              <w:fldChar w:fldCharType="end"/>
            </w:r>
          </w:hyperlink>
        </w:p>
        <w:p w14:paraId="63D2C73D" w14:textId="4CCA2095" w:rsidR="00F12E7F" w:rsidRPr="00F12E7F" w:rsidRDefault="00F12E7F">
          <w:pPr>
            <w:pStyle w:val="TOC2"/>
            <w:rPr>
              <w:rFonts w:ascii="Times New Roman" w:hAnsi="Times New Roman"/>
              <w:noProof/>
              <w:kern w:val="2"/>
              <w:lang w:val="en-GB" w:eastAsia="en-GB"/>
              <w14:ligatures w14:val="standardContextual"/>
            </w:rPr>
          </w:pPr>
          <w:hyperlink w:anchor="_Toc218242361" w:history="1">
            <w:r w:rsidRPr="00F12E7F">
              <w:rPr>
                <w:rStyle w:val="Hyperlink"/>
                <w:rFonts w:ascii="Times New Roman" w:hAnsi="Times New Roman"/>
                <w:noProof/>
              </w:rPr>
              <w:t>10.1</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Acceptance procedure</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_Toc218242361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59</w:t>
            </w:r>
            <w:r w:rsidRPr="00F12E7F">
              <w:rPr>
                <w:rFonts w:ascii="Times New Roman" w:hAnsi="Times New Roman"/>
                <w:noProof/>
                <w:webHidden/>
              </w:rPr>
              <w:fldChar w:fldCharType="end"/>
            </w:r>
          </w:hyperlink>
        </w:p>
        <w:p w14:paraId="28325C08" w14:textId="1713D113" w:rsidR="00F12E7F" w:rsidRPr="00F12E7F" w:rsidRDefault="00F12E7F">
          <w:pPr>
            <w:pStyle w:val="TOC2"/>
            <w:rPr>
              <w:rFonts w:ascii="Times New Roman" w:hAnsi="Times New Roman"/>
              <w:noProof/>
              <w:kern w:val="2"/>
              <w:lang w:val="en-GB" w:eastAsia="en-GB"/>
              <w14:ligatures w14:val="standardContextual"/>
            </w:rPr>
          </w:pPr>
          <w:hyperlink w:anchor="_Toc218242362" w:history="1">
            <w:r w:rsidRPr="00F12E7F">
              <w:rPr>
                <w:rStyle w:val="Hyperlink"/>
                <w:rFonts w:ascii="Times New Roman" w:hAnsi="Times New Roman"/>
                <w:noProof/>
              </w:rPr>
              <w:t>10.2</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Announcement of the result of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_Toc218242362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61</w:t>
            </w:r>
            <w:r w:rsidRPr="00F12E7F">
              <w:rPr>
                <w:rFonts w:ascii="Times New Roman" w:hAnsi="Times New Roman"/>
                <w:noProof/>
                <w:webHidden/>
              </w:rPr>
              <w:fldChar w:fldCharType="end"/>
            </w:r>
          </w:hyperlink>
        </w:p>
        <w:p w14:paraId="2F0175D3" w14:textId="6F5984E8" w:rsidR="00F12E7F" w:rsidRPr="00F12E7F" w:rsidRDefault="00F12E7F">
          <w:pPr>
            <w:pStyle w:val="TOC2"/>
            <w:rPr>
              <w:rFonts w:ascii="Times New Roman" w:hAnsi="Times New Roman"/>
              <w:noProof/>
              <w:kern w:val="2"/>
              <w:lang w:val="en-GB" w:eastAsia="en-GB"/>
              <w14:ligatures w14:val="standardContextual"/>
            </w:rPr>
          </w:pPr>
          <w:hyperlink w:anchor="_Toc218242363" w:history="1">
            <w:r w:rsidRPr="00F12E7F">
              <w:rPr>
                <w:rStyle w:val="Hyperlink"/>
                <w:rFonts w:ascii="Times New Roman" w:hAnsi="Times New Roman"/>
                <w:noProof/>
              </w:rPr>
              <w:t>10.3</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Completion of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_Toc218242363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61</w:t>
            </w:r>
            <w:r w:rsidRPr="00F12E7F">
              <w:rPr>
                <w:rFonts w:ascii="Times New Roman" w:hAnsi="Times New Roman"/>
                <w:noProof/>
                <w:webHidden/>
              </w:rPr>
              <w:fldChar w:fldCharType="end"/>
            </w:r>
          </w:hyperlink>
        </w:p>
        <w:p w14:paraId="6611EE1A" w14:textId="1076D402" w:rsidR="00F12E7F" w:rsidRPr="00F12E7F" w:rsidRDefault="00F12E7F">
          <w:pPr>
            <w:pStyle w:val="TOC2"/>
            <w:rPr>
              <w:rFonts w:ascii="Times New Roman" w:hAnsi="Times New Roman"/>
              <w:noProof/>
              <w:kern w:val="2"/>
              <w:lang w:val="en-GB" w:eastAsia="en-GB"/>
              <w14:ligatures w14:val="standardContextual"/>
            </w:rPr>
          </w:pPr>
          <w:hyperlink w:anchor="_Toc218242364" w:history="1">
            <w:r w:rsidRPr="00F12E7F">
              <w:rPr>
                <w:rStyle w:val="Hyperlink"/>
                <w:rFonts w:ascii="Times New Roman" w:hAnsi="Times New Roman"/>
                <w:noProof/>
              </w:rPr>
              <w:t>10.4</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Settlement Agent</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_Toc218242364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62</w:t>
            </w:r>
            <w:r w:rsidRPr="00F12E7F">
              <w:rPr>
                <w:rFonts w:ascii="Times New Roman" w:hAnsi="Times New Roman"/>
                <w:noProof/>
                <w:webHidden/>
              </w:rPr>
              <w:fldChar w:fldCharType="end"/>
            </w:r>
          </w:hyperlink>
        </w:p>
        <w:p w14:paraId="58E83C1A" w14:textId="2F64BEA9" w:rsidR="00F12E7F" w:rsidRPr="00F12E7F" w:rsidRDefault="00F12E7F">
          <w:pPr>
            <w:pStyle w:val="TOC2"/>
            <w:rPr>
              <w:rFonts w:ascii="Times New Roman" w:hAnsi="Times New Roman"/>
              <w:noProof/>
              <w:kern w:val="2"/>
              <w:lang w:val="en-GB" w:eastAsia="en-GB"/>
              <w14:ligatures w14:val="standardContextual"/>
            </w:rPr>
          </w:pPr>
          <w:hyperlink w:anchor="_Toc218242365" w:history="1">
            <w:r w:rsidRPr="00F12E7F">
              <w:rPr>
                <w:rStyle w:val="Hyperlink"/>
                <w:rFonts w:ascii="Times New Roman" w:hAnsi="Times New Roman"/>
                <w:noProof/>
              </w:rPr>
              <w:t>10.5</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Brokerage fees and other costs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_Toc218242365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62</w:t>
            </w:r>
            <w:r w:rsidRPr="00F12E7F">
              <w:rPr>
                <w:rFonts w:ascii="Times New Roman" w:hAnsi="Times New Roman"/>
                <w:noProof/>
                <w:webHidden/>
              </w:rPr>
              <w:fldChar w:fldCharType="end"/>
            </w:r>
          </w:hyperlink>
        </w:p>
        <w:p w14:paraId="6056976C" w14:textId="7943CA83" w:rsidR="00F12E7F" w:rsidRPr="00F12E7F" w:rsidRDefault="00F12E7F">
          <w:pPr>
            <w:pStyle w:val="TOC2"/>
            <w:rPr>
              <w:rFonts w:ascii="Times New Roman" w:hAnsi="Times New Roman"/>
              <w:noProof/>
              <w:kern w:val="2"/>
              <w:lang w:val="en-GB" w:eastAsia="en-GB"/>
              <w14:ligatures w14:val="standardContextual"/>
            </w:rPr>
          </w:pPr>
          <w:hyperlink w:anchor="_Toc218242366" w:history="1">
            <w:r w:rsidRPr="00F12E7F">
              <w:rPr>
                <w:rStyle w:val="Hyperlink"/>
                <w:rFonts w:ascii="Times New Roman" w:hAnsi="Times New Roman"/>
                <w:noProof/>
              </w:rPr>
              <w:t>10.6</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Compensation to Shareholders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_Toc218242366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62</w:t>
            </w:r>
            <w:r w:rsidRPr="00F12E7F">
              <w:rPr>
                <w:rFonts w:ascii="Times New Roman" w:hAnsi="Times New Roman"/>
                <w:noProof/>
                <w:webHidden/>
              </w:rPr>
              <w:fldChar w:fldCharType="end"/>
            </w:r>
          </w:hyperlink>
        </w:p>
        <w:p w14:paraId="74FBEC3D" w14:textId="44338C7E" w:rsidR="00F12E7F" w:rsidRPr="00F12E7F" w:rsidRDefault="00F12E7F">
          <w:pPr>
            <w:pStyle w:val="TOC2"/>
            <w:rPr>
              <w:rFonts w:ascii="Times New Roman" w:hAnsi="Times New Roman"/>
              <w:noProof/>
              <w:kern w:val="2"/>
              <w:lang w:val="en-GB" w:eastAsia="en-GB"/>
              <w14:ligatures w14:val="standardContextual"/>
            </w:rPr>
          </w:pPr>
          <w:hyperlink w:anchor="_Toc218242367" w:history="1">
            <w:r w:rsidRPr="00F12E7F">
              <w:rPr>
                <w:rStyle w:val="Hyperlink"/>
                <w:rFonts w:ascii="Times New Roman" w:hAnsi="Times New Roman"/>
                <w:noProof/>
              </w:rPr>
              <w:t>10.7</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Tax Consideration</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_Toc218242367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62</w:t>
            </w:r>
            <w:r w:rsidRPr="00F12E7F">
              <w:rPr>
                <w:rFonts w:ascii="Times New Roman" w:hAnsi="Times New Roman"/>
                <w:noProof/>
                <w:webHidden/>
              </w:rPr>
              <w:fldChar w:fldCharType="end"/>
            </w:r>
          </w:hyperlink>
        </w:p>
        <w:p w14:paraId="7FA2D079" w14:textId="3B8CC4D6" w:rsidR="00F12E7F" w:rsidRPr="00F12E7F" w:rsidRDefault="00F12E7F">
          <w:pPr>
            <w:pStyle w:val="TOC2"/>
            <w:rPr>
              <w:rFonts w:ascii="Times New Roman" w:hAnsi="Times New Roman"/>
              <w:noProof/>
              <w:kern w:val="2"/>
              <w:lang w:val="en-GB" w:eastAsia="en-GB"/>
              <w14:ligatures w14:val="standardContextual"/>
            </w:rPr>
          </w:pPr>
          <w:hyperlink w:anchor="_Toc218242368" w:history="1">
            <w:r w:rsidRPr="00F12E7F">
              <w:rPr>
                <w:rStyle w:val="Hyperlink"/>
                <w:rFonts w:ascii="Times New Roman" w:hAnsi="Times New Roman"/>
                <w:noProof/>
              </w:rPr>
              <w:t>10.8</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Questions</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_Toc218242368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62</w:t>
            </w:r>
            <w:r w:rsidRPr="00F12E7F">
              <w:rPr>
                <w:rFonts w:ascii="Times New Roman" w:hAnsi="Times New Roman"/>
                <w:noProof/>
                <w:webHidden/>
              </w:rPr>
              <w:fldChar w:fldCharType="end"/>
            </w:r>
          </w:hyperlink>
        </w:p>
        <w:p w14:paraId="2424BCF3" w14:textId="0D76E0FD" w:rsidR="00F12E7F" w:rsidRPr="00F12E7F" w:rsidRDefault="00F12E7F">
          <w:pPr>
            <w:pStyle w:val="TOC1"/>
            <w:rPr>
              <w:rFonts w:ascii="Times New Roman" w:eastAsiaTheme="minorEastAsia" w:hAnsi="Times New Roman"/>
              <w:noProof/>
              <w:kern w:val="2"/>
              <w:sz w:val="22"/>
              <w:szCs w:val="22"/>
              <w:lang w:eastAsia="en-GB"/>
              <w14:ligatures w14:val="standardContextual"/>
            </w:rPr>
          </w:pPr>
          <w:hyperlink w:anchor="_Toc218242369" w:history="1">
            <w:r w:rsidRPr="00F12E7F">
              <w:rPr>
                <w:rStyle w:val="Hyperlink"/>
                <w:rFonts w:ascii="Times New Roman" w:hAnsi="Times New Roman"/>
                <w:noProof/>
                <w:sz w:val="22"/>
                <w:szCs w:val="22"/>
              </w:rPr>
              <w:t>11.</w:t>
            </w:r>
            <w:r w:rsidRPr="00F12E7F">
              <w:rPr>
                <w:rFonts w:ascii="Times New Roman" w:eastAsiaTheme="minorEastAsia" w:hAnsi="Times New Roman"/>
                <w:noProof/>
                <w:kern w:val="2"/>
                <w:sz w:val="22"/>
                <w:szCs w:val="22"/>
                <w:lang w:eastAsia="en-GB"/>
                <w14:ligatures w14:val="standardContextual"/>
              </w:rPr>
              <w:tab/>
            </w:r>
            <w:r w:rsidRPr="00F12E7F">
              <w:rPr>
                <w:rStyle w:val="Hyperlink"/>
                <w:rFonts w:ascii="Times New Roman" w:hAnsi="Times New Roman"/>
                <w:noProof/>
                <w:sz w:val="22"/>
                <w:szCs w:val="22"/>
              </w:rPr>
              <w:t>OTHER INFORMATION</w:t>
            </w:r>
            <w:r w:rsidRPr="00F12E7F">
              <w:rPr>
                <w:rFonts w:ascii="Times New Roman" w:hAnsi="Times New Roman"/>
                <w:noProof/>
                <w:webHidden/>
                <w:sz w:val="22"/>
                <w:szCs w:val="22"/>
              </w:rPr>
              <w:tab/>
            </w:r>
            <w:r w:rsidRPr="00F12E7F">
              <w:rPr>
                <w:rFonts w:ascii="Times New Roman" w:hAnsi="Times New Roman"/>
                <w:noProof/>
                <w:webHidden/>
                <w:sz w:val="22"/>
                <w:szCs w:val="22"/>
              </w:rPr>
              <w:fldChar w:fldCharType="begin"/>
            </w:r>
            <w:r w:rsidRPr="00F12E7F">
              <w:rPr>
                <w:rFonts w:ascii="Times New Roman" w:hAnsi="Times New Roman"/>
                <w:noProof/>
                <w:webHidden/>
                <w:sz w:val="22"/>
                <w:szCs w:val="22"/>
              </w:rPr>
              <w:instrText xml:space="preserve"> PAGEREF _Toc218242369 \h </w:instrText>
            </w:r>
            <w:r w:rsidRPr="00F12E7F">
              <w:rPr>
                <w:rFonts w:ascii="Times New Roman" w:hAnsi="Times New Roman"/>
                <w:noProof/>
                <w:webHidden/>
                <w:sz w:val="22"/>
                <w:szCs w:val="22"/>
              </w:rPr>
            </w:r>
            <w:r w:rsidRPr="00F12E7F">
              <w:rPr>
                <w:rFonts w:ascii="Times New Roman" w:hAnsi="Times New Roman"/>
                <w:noProof/>
                <w:webHidden/>
                <w:sz w:val="22"/>
                <w:szCs w:val="22"/>
              </w:rPr>
              <w:fldChar w:fldCharType="separate"/>
            </w:r>
            <w:r w:rsidRPr="00F12E7F">
              <w:rPr>
                <w:rFonts w:ascii="Times New Roman" w:hAnsi="Times New Roman"/>
                <w:noProof/>
                <w:webHidden/>
                <w:sz w:val="22"/>
                <w:szCs w:val="22"/>
              </w:rPr>
              <w:t>63</w:t>
            </w:r>
            <w:r w:rsidRPr="00F12E7F">
              <w:rPr>
                <w:rFonts w:ascii="Times New Roman" w:hAnsi="Times New Roman"/>
                <w:noProof/>
                <w:webHidden/>
                <w:sz w:val="22"/>
                <w:szCs w:val="22"/>
              </w:rPr>
              <w:fldChar w:fldCharType="end"/>
            </w:r>
          </w:hyperlink>
        </w:p>
        <w:p w14:paraId="30718E05" w14:textId="75F2AB97" w:rsidR="00F12E7F" w:rsidRPr="00F12E7F" w:rsidRDefault="00F12E7F">
          <w:pPr>
            <w:pStyle w:val="TOC2"/>
            <w:rPr>
              <w:rFonts w:ascii="Times New Roman" w:hAnsi="Times New Roman"/>
              <w:noProof/>
              <w:kern w:val="2"/>
              <w:lang w:val="en-GB" w:eastAsia="en-GB"/>
              <w14:ligatures w14:val="standardContextual"/>
            </w:rPr>
          </w:pPr>
          <w:hyperlink w:anchor="_Toc218242370" w:history="1">
            <w:r w:rsidRPr="00F12E7F">
              <w:rPr>
                <w:rStyle w:val="Hyperlink"/>
                <w:rFonts w:ascii="Times New Roman" w:hAnsi="Times New Roman"/>
                <w:noProof/>
              </w:rPr>
              <w:t>11.1</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Financial advisor to the Freudenberg Group in connection with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_Toc218242370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63</w:t>
            </w:r>
            <w:r w:rsidRPr="00F12E7F">
              <w:rPr>
                <w:rFonts w:ascii="Times New Roman" w:hAnsi="Times New Roman"/>
                <w:noProof/>
                <w:webHidden/>
              </w:rPr>
              <w:fldChar w:fldCharType="end"/>
            </w:r>
          </w:hyperlink>
        </w:p>
        <w:p w14:paraId="0F622432" w14:textId="1885BE72" w:rsidR="00F12E7F" w:rsidRPr="00F12E7F" w:rsidRDefault="00F12E7F">
          <w:pPr>
            <w:pStyle w:val="TOC2"/>
            <w:rPr>
              <w:rFonts w:ascii="Times New Roman" w:hAnsi="Times New Roman"/>
              <w:noProof/>
              <w:kern w:val="2"/>
              <w:lang w:val="en-GB" w:eastAsia="en-GB"/>
              <w14:ligatures w14:val="standardContextual"/>
            </w:rPr>
          </w:pPr>
          <w:hyperlink w:anchor="_Toc218242371" w:history="1">
            <w:r w:rsidRPr="00F12E7F">
              <w:rPr>
                <w:rStyle w:val="Hyperlink"/>
                <w:rFonts w:ascii="Times New Roman" w:hAnsi="Times New Roman"/>
                <w:noProof/>
              </w:rPr>
              <w:t>11.2</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Legal advisor(s) to the Offeror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_Toc218242371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63</w:t>
            </w:r>
            <w:r w:rsidRPr="00F12E7F">
              <w:rPr>
                <w:rFonts w:ascii="Times New Roman" w:hAnsi="Times New Roman"/>
                <w:noProof/>
                <w:webHidden/>
              </w:rPr>
              <w:fldChar w:fldCharType="end"/>
            </w:r>
          </w:hyperlink>
        </w:p>
        <w:p w14:paraId="4313457D" w14:textId="21494EE2" w:rsidR="00F12E7F" w:rsidRPr="00F12E7F" w:rsidRDefault="00F12E7F">
          <w:pPr>
            <w:pStyle w:val="TOC2"/>
            <w:rPr>
              <w:rFonts w:ascii="Times New Roman" w:hAnsi="Times New Roman"/>
              <w:noProof/>
              <w:kern w:val="2"/>
              <w:lang w:val="en-GB" w:eastAsia="en-GB"/>
              <w14:ligatures w14:val="standardContextual"/>
            </w:rPr>
          </w:pPr>
          <w:hyperlink w:anchor="_Toc218242372" w:history="1">
            <w:r w:rsidRPr="00F12E7F">
              <w:rPr>
                <w:rStyle w:val="Hyperlink"/>
                <w:rFonts w:ascii="Times New Roman" w:hAnsi="Times New Roman"/>
                <w:noProof/>
              </w:rPr>
              <w:t>11.3</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Documents relating to the Offer</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_Toc218242372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63</w:t>
            </w:r>
            <w:r w:rsidRPr="00F12E7F">
              <w:rPr>
                <w:rFonts w:ascii="Times New Roman" w:hAnsi="Times New Roman"/>
                <w:noProof/>
                <w:webHidden/>
              </w:rPr>
              <w:fldChar w:fldCharType="end"/>
            </w:r>
          </w:hyperlink>
        </w:p>
        <w:p w14:paraId="555DB682" w14:textId="579B2BBB" w:rsidR="00F12E7F" w:rsidRPr="00F12E7F" w:rsidRDefault="00F12E7F">
          <w:pPr>
            <w:pStyle w:val="TOC2"/>
            <w:rPr>
              <w:rFonts w:ascii="Times New Roman" w:hAnsi="Times New Roman"/>
              <w:noProof/>
              <w:kern w:val="2"/>
              <w:lang w:val="en-GB" w:eastAsia="en-GB"/>
              <w14:ligatures w14:val="standardContextual"/>
            </w:rPr>
          </w:pPr>
          <w:hyperlink w:anchor="_Toc218242373" w:history="1">
            <w:r w:rsidRPr="00F12E7F">
              <w:rPr>
                <w:rStyle w:val="Hyperlink"/>
                <w:rFonts w:ascii="Times New Roman" w:hAnsi="Times New Roman"/>
                <w:noProof/>
              </w:rPr>
              <w:t>11.4</w:t>
            </w:r>
            <w:r w:rsidRPr="00F12E7F">
              <w:rPr>
                <w:rFonts w:ascii="Times New Roman" w:hAnsi="Times New Roman"/>
                <w:noProof/>
                <w:kern w:val="2"/>
                <w:lang w:val="en-GB" w:eastAsia="en-GB"/>
                <w14:ligatures w14:val="standardContextual"/>
              </w:rPr>
              <w:tab/>
            </w:r>
            <w:r w:rsidRPr="00F12E7F">
              <w:rPr>
                <w:rStyle w:val="Hyperlink"/>
                <w:rFonts w:ascii="Times New Roman" w:hAnsi="Times New Roman"/>
                <w:noProof/>
              </w:rPr>
              <w:t>Language of Offer Document</w:t>
            </w:r>
            <w:r w:rsidRPr="00F12E7F">
              <w:rPr>
                <w:rFonts w:ascii="Times New Roman" w:hAnsi="Times New Roman"/>
                <w:noProof/>
                <w:webHidden/>
              </w:rPr>
              <w:tab/>
            </w:r>
            <w:r w:rsidRPr="00F12E7F">
              <w:rPr>
                <w:rFonts w:ascii="Times New Roman" w:hAnsi="Times New Roman"/>
                <w:noProof/>
                <w:webHidden/>
              </w:rPr>
              <w:fldChar w:fldCharType="begin"/>
            </w:r>
            <w:r w:rsidRPr="00F12E7F">
              <w:rPr>
                <w:rFonts w:ascii="Times New Roman" w:hAnsi="Times New Roman"/>
                <w:noProof/>
                <w:webHidden/>
              </w:rPr>
              <w:instrText xml:space="preserve"> PAGEREF _Toc218242373 \h </w:instrText>
            </w:r>
            <w:r w:rsidRPr="00F12E7F">
              <w:rPr>
                <w:rFonts w:ascii="Times New Roman" w:hAnsi="Times New Roman"/>
                <w:noProof/>
                <w:webHidden/>
              </w:rPr>
            </w:r>
            <w:r w:rsidRPr="00F12E7F">
              <w:rPr>
                <w:rFonts w:ascii="Times New Roman" w:hAnsi="Times New Roman"/>
                <w:noProof/>
                <w:webHidden/>
              </w:rPr>
              <w:fldChar w:fldCharType="separate"/>
            </w:r>
            <w:r w:rsidRPr="00F12E7F">
              <w:rPr>
                <w:rFonts w:ascii="Times New Roman" w:hAnsi="Times New Roman"/>
                <w:noProof/>
                <w:webHidden/>
              </w:rPr>
              <w:t>64</w:t>
            </w:r>
            <w:r w:rsidRPr="00F12E7F">
              <w:rPr>
                <w:rFonts w:ascii="Times New Roman" w:hAnsi="Times New Roman"/>
                <w:noProof/>
                <w:webHidden/>
              </w:rPr>
              <w:fldChar w:fldCharType="end"/>
            </w:r>
          </w:hyperlink>
        </w:p>
        <w:p w14:paraId="072F7ADD" w14:textId="770D3F76" w:rsidR="00F12E7F" w:rsidRPr="00F12E7F" w:rsidRDefault="00F12E7F">
          <w:pPr>
            <w:pStyle w:val="TOC1"/>
            <w:rPr>
              <w:rFonts w:ascii="Times New Roman" w:eastAsiaTheme="minorEastAsia" w:hAnsi="Times New Roman"/>
              <w:noProof/>
              <w:kern w:val="2"/>
              <w:sz w:val="22"/>
              <w:szCs w:val="22"/>
              <w:lang w:eastAsia="en-GB"/>
              <w14:ligatures w14:val="standardContextual"/>
            </w:rPr>
          </w:pPr>
          <w:hyperlink w:anchor="_Toc218242374" w:history="1">
            <w:r w:rsidRPr="00F12E7F">
              <w:rPr>
                <w:rStyle w:val="Hyperlink"/>
                <w:rFonts w:ascii="Times New Roman" w:hAnsi="Times New Roman"/>
                <w:noProof/>
                <w:sz w:val="22"/>
                <w:szCs w:val="22"/>
              </w:rPr>
              <w:t>12.</w:t>
            </w:r>
            <w:r w:rsidRPr="00F12E7F">
              <w:rPr>
                <w:rFonts w:ascii="Times New Roman" w:eastAsiaTheme="minorEastAsia" w:hAnsi="Times New Roman"/>
                <w:noProof/>
                <w:kern w:val="2"/>
                <w:sz w:val="22"/>
                <w:szCs w:val="22"/>
                <w:lang w:eastAsia="en-GB"/>
                <w14:ligatures w14:val="standardContextual"/>
              </w:rPr>
              <w:tab/>
            </w:r>
            <w:r w:rsidRPr="00F12E7F">
              <w:rPr>
                <w:rStyle w:val="Hyperlink"/>
                <w:rFonts w:ascii="Times New Roman" w:hAnsi="Times New Roman"/>
                <w:noProof/>
                <w:sz w:val="22"/>
                <w:szCs w:val="22"/>
              </w:rPr>
              <w:t>DEFINITIONS</w:t>
            </w:r>
            <w:r w:rsidRPr="00F12E7F">
              <w:rPr>
                <w:rFonts w:ascii="Times New Roman" w:hAnsi="Times New Roman"/>
                <w:noProof/>
                <w:webHidden/>
                <w:sz w:val="22"/>
                <w:szCs w:val="22"/>
              </w:rPr>
              <w:tab/>
            </w:r>
            <w:r w:rsidRPr="00F12E7F">
              <w:rPr>
                <w:rFonts w:ascii="Times New Roman" w:hAnsi="Times New Roman"/>
                <w:noProof/>
                <w:webHidden/>
                <w:sz w:val="22"/>
                <w:szCs w:val="22"/>
              </w:rPr>
              <w:fldChar w:fldCharType="begin"/>
            </w:r>
            <w:r w:rsidRPr="00F12E7F">
              <w:rPr>
                <w:rFonts w:ascii="Times New Roman" w:hAnsi="Times New Roman"/>
                <w:noProof/>
                <w:webHidden/>
                <w:sz w:val="22"/>
                <w:szCs w:val="22"/>
              </w:rPr>
              <w:instrText xml:space="preserve"> PAGEREF _Toc218242374 \h </w:instrText>
            </w:r>
            <w:r w:rsidRPr="00F12E7F">
              <w:rPr>
                <w:rFonts w:ascii="Times New Roman" w:hAnsi="Times New Roman"/>
                <w:noProof/>
                <w:webHidden/>
                <w:sz w:val="22"/>
                <w:szCs w:val="22"/>
              </w:rPr>
            </w:r>
            <w:r w:rsidRPr="00F12E7F">
              <w:rPr>
                <w:rFonts w:ascii="Times New Roman" w:hAnsi="Times New Roman"/>
                <w:noProof/>
                <w:webHidden/>
                <w:sz w:val="22"/>
                <w:szCs w:val="22"/>
              </w:rPr>
              <w:fldChar w:fldCharType="separate"/>
            </w:r>
            <w:r w:rsidRPr="00F12E7F">
              <w:rPr>
                <w:rFonts w:ascii="Times New Roman" w:hAnsi="Times New Roman"/>
                <w:noProof/>
                <w:webHidden/>
                <w:sz w:val="22"/>
                <w:szCs w:val="22"/>
              </w:rPr>
              <w:t>65</w:t>
            </w:r>
            <w:r w:rsidRPr="00F12E7F">
              <w:rPr>
                <w:rFonts w:ascii="Times New Roman" w:hAnsi="Times New Roman"/>
                <w:noProof/>
                <w:webHidden/>
                <w:sz w:val="22"/>
                <w:szCs w:val="22"/>
              </w:rPr>
              <w:fldChar w:fldCharType="end"/>
            </w:r>
          </w:hyperlink>
        </w:p>
        <w:p w14:paraId="483E5826" w14:textId="648B6CF1" w:rsidR="00BE3A18" w:rsidRDefault="005A21C2" w:rsidP="00F12E7F">
          <w:pPr>
            <w:rPr>
              <w:rFonts w:ascii="Times New Roman" w:eastAsiaTheme="minorHAnsi" w:hAnsi="Times New Roman"/>
              <w:b/>
              <w:bCs/>
              <w:sz w:val="22"/>
              <w:szCs w:val="22"/>
            </w:rPr>
          </w:pPr>
          <w:r w:rsidRPr="00F12E7F">
            <w:rPr>
              <w:rFonts w:ascii="Times New Roman" w:hAnsi="Times New Roman"/>
              <w:b/>
              <w:sz w:val="22"/>
              <w:szCs w:val="22"/>
            </w:rPr>
            <w:fldChar w:fldCharType="end"/>
          </w:r>
        </w:p>
      </w:sdtContent>
    </w:sdt>
    <w:p w14:paraId="42892BC6" w14:textId="77777777" w:rsidR="00F12E7F" w:rsidRDefault="00F12E7F">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bCs/>
          <w:sz w:val="22"/>
          <w:szCs w:val="22"/>
        </w:rPr>
      </w:pPr>
      <w:r>
        <w:rPr>
          <w:rFonts w:ascii="Times New Roman" w:eastAsiaTheme="minorHAnsi" w:hAnsi="Times New Roman"/>
          <w:b/>
          <w:bCs/>
          <w:sz w:val="22"/>
          <w:szCs w:val="22"/>
        </w:rPr>
        <w:br w:type="page"/>
      </w:r>
    </w:p>
    <w:p w14:paraId="687BDABF" w14:textId="524880FC" w:rsidR="0000178C" w:rsidRDefault="0000178C">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bCs/>
          <w:sz w:val="22"/>
          <w:szCs w:val="22"/>
        </w:rPr>
      </w:pPr>
      <w:r>
        <w:rPr>
          <w:rFonts w:ascii="Times New Roman" w:eastAsiaTheme="minorHAnsi" w:hAnsi="Times New Roman"/>
          <w:b/>
          <w:bCs/>
          <w:sz w:val="22"/>
          <w:szCs w:val="22"/>
        </w:rPr>
        <w:lastRenderedPageBreak/>
        <w:t>Schedules:</w:t>
      </w:r>
    </w:p>
    <w:p w14:paraId="69679ECC" w14:textId="77777777" w:rsidR="0000178C" w:rsidRDefault="0000178C">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bCs/>
          <w:sz w:val="22"/>
          <w:szCs w:val="22"/>
        </w:rPr>
      </w:pPr>
    </w:p>
    <w:p w14:paraId="2F153E9B" w14:textId="77777777" w:rsidR="0000178C" w:rsidRDefault="0000178C" w:rsidP="007B0C02">
      <w:pPr>
        <w:tabs>
          <w:tab w:val="clear" w:pos="851"/>
          <w:tab w:val="clear" w:pos="1701"/>
          <w:tab w:val="clear" w:pos="2552"/>
          <w:tab w:val="clear" w:pos="3402"/>
          <w:tab w:val="clear" w:pos="4253"/>
          <w:tab w:val="clear" w:pos="5103"/>
          <w:tab w:val="clear" w:pos="5954"/>
          <w:tab w:val="clear" w:pos="6804"/>
          <w:tab w:val="clear" w:pos="7655"/>
          <w:tab w:val="clear" w:pos="8505"/>
        </w:tabs>
        <w:jc w:val="left"/>
        <w:rPr>
          <w:rFonts w:ascii="Times New Roman" w:eastAsiaTheme="minorHAnsi" w:hAnsi="Times New Roman"/>
          <w:sz w:val="22"/>
          <w:szCs w:val="22"/>
        </w:rPr>
      </w:pPr>
      <w:r>
        <w:rPr>
          <w:rFonts w:ascii="Times New Roman" w:eastAsiaTheme="minorHAnsi" w:hAnsi="Times New Roman"/>
          <w:b/>
          <w:bCs/>
          <w:sz w:val="22"/>
          <w:szCs w:val="22"/>
        </w:rPr>
        <w:t xml:space="preserve">Schedule A: </w:t>
      </w:r>
      <w:r>
        <w:rPr>
          <w:rFonts w:ascii="Times New Roman" w:eastAsiaTheme="minorHAnsi" w:hAnsi="Times New Roman"/>
          <w:sz w:val="22"/>
          <w:szCs w:val="22"/>
        </w:rPr>
        <w:t>Acceptance Form</w:t>
      </w:r>
    </w:p>
    <w:p w14:paraId="02936843" w14:textId="7CE1924A" w:rsidR="0000178C" w:rsidRPr="009A657F" w:rsidRDefault="0000178C" w:rsidP="007B0C02">
      <w:pPr>
        <w:tabs>
          <w:tab w:val="clear" w:pos="851"/>
          <w:tab w:val="clear" w:pos="1701"/>
          <w:tab w:val="clear" w:pos="2552"/>
          <w:tab w:val="clear" w:pos="3402"/>
          <w:tab w:val="clear" w:pos="4253"/>
          <w:tab w:val="clear" w:pos="5103"/>
          <w:tab w:val="clear" w:pos="5954"/>
          <w:tab w:val="clear" w:pos="6804"/>
          <w:tab w:val="clear" w:pos="7655"/>
          <w:tab w:val="clear" w:pos="8505"/>
        </w:tabs>
        <w:rPr>
          <w:rFonts w:ascii="Times New Roman" w:eastAsiaTheme="minorHAnsi" w:hAnsi="Times New Roman"/>
          <w:sz w:val="22"/>
          <w:szCs w:val="22"/>
          <w:lang w:eastAsia="en-US"/>
        </w:rPr>
      </w:pPr>
      <w:r>
        <w:rPr>
          <w:rFonts w:ascii="Times New Roman" w:eastAsiaTheme="minorHAnsi" w:hAnsi="Times New Roman"/>
          <w:b/>
          <w:bCs/>
          <w:sz w:val="22"/>
          <w:szCs w:val="22"/>
        </w:rPr>
        <w:t>Schedule</w:t>
      </w:r>
      <w:r w:rsidRPr="009A657F">
        <w:rPr>
          <w:rFonts w:ascii="Times New Roman" w:eastAsiaTheme="minorHAnsi" w:hAnsi="Times New Roman"/>
          <w:b/>
          <w:bCs/>
          <w:sz w:val="22"/>
          <w:szCs w:val="22"/>
          <w:lang w:eastAsia="en-US"/>
        </w:rPr>
        <w:t xml:space="preserve"> </w:t>
      </w:r>
      <w:r w:rsidRPr="009A657F">
        <w:rPr>
          <w:rFonts w:ascii="Times New Roman" w:eastAsiaTheme="minorHAnsi" w:hAnsi="Times New Roman"/>
          <w:b/>
          <w:bCs/>
          <w:sz w:val="22"/>
          <w:szCs w:val="22"/>
          <w:lang w:eastAsia="en-US"/>
        </w:rPr>
        <w:fldChar w:fldCharType="begin"/>
      </w:r>
      <w:r w:rsidRPr="009A657F">
        <w:rPr>
          <w:rFonts w:ascii="Times New Roman" w:eastAsiaTheme="minorHAnsi" w:hAnsi="Times New Roman"/>
          <w:b/>
          <w:bCs/>
          <w:sz w:val="22"/>
          <w:szCs w:val="22"/>
          <w:lang w:eastAsia="en-US"/>
        </w:rPr>
        <w:instrText xml:space="preserve"> REF _Ref205309935 \r \h </w:instrText>
      </w:r>
      <w:r w:rsidRPr="009A657F">
        <w:rPr>
          <w:rFonts w:ascii="Times New Roman" w:eastAsiaTheme="minorHAnsi" w:hAnsi="Times New Roman"/>
          <w:b/>
          <w:bCs/>
          <w:sz w:val="22"/>
          <w:szCs w:val="22"/>
          <w:lang w:eastAsia="en-US"/>
        </w:rPr>
      </w:r>
      <w:r w:rsidRPr="009A657F">
        <w:rPr>
          <w:rFonts w:ascii="Times New Roman" w:eastAsiaTheme="minorHAnsi" w:hAnsi="Times New Roman"/>
          <w:b/>
          <w:bCs/>
          <w:sz w:val="22"/>
          <w:szCs w:val="22"/>
          <w:lang w:eastAsia="en-US"/>
        </w:rPr>
        <w:fldChar w:fldCharType="separate"/>
      </w:r>
      <w:r>
        <w:rPr>
          <w:rFonts w:ascii="Times New Roman" w:eastAsiaTheme="minorHAnsi" w:hAnsi="Times New Roman"/>
          <w:b/>
          <w:bCs/>
          <w:sz w:val="22"/>
          <w:szCs w:val="22"/>
          <w:lang w:eastAsia="en-US"/>
        </w:rPr>
        <w:t>4.9</w:t>
      </w:r>
      <w:r w:rsidRPr="009A657F">
        <w:rPr>
          <w:rFonts w:ascii="Times New Roman" w:eastAsiaTheme="minorHAnsi" w:hAnsi="Times New Roman"/>
          <w:b/>
          <w:bCs/>
          <w:sz w:val="22"/>
          <w:szCs w:val="22"/>
          <w:lang w:eastAsia="en-US"/>
        </w:rPr>
        <w:fldChar w:fldCharType="end"/>
      </w:r>
      <w:r>
        <w:rPr>
          <w:rFonts w:ascii="Times New Roman" w:eastAsiaTheme="minorHAnsi" w:hAnsi="Times New Roman"/>
          <w:b/>
          <w:bCs/>
          <w:sz w:val="22"/>
          <w:szCs w:val="22"/>
          <w:lang w:eastAsia="en-US"/>
        </w:rPr>
        <w:fldChar w:fldCharType="begin"/>
      </w:r>
      <w:r>
        <w:rPr>
          <w:rFonts w:ascii="Times New Roman" w:eastAsiaTheme="minorHAnsi" w:hAnsi="Times New Roman"/>
          <w:b/>
          <w:bCs/>
          <w:sz w:val="22"/>
          <w:szCs w:val="22"/>
          <w:lang w:eastAsia="en-US"/>
        </w:rPr>
        <w:instrText xml:space="preserve"> REF _Ref207038231 \r \h </w:instrText>
      </w:r>
      <w:r>
        <w:rPr>
          <w:rFonts w:ascii="Times New Roman" w:eastAsiaTheme="minorHAnsi" w:hAnsi="Times New Roman"/>
          <w:b/>
          <w:bCs/>
          <w:sz w:val="22"/>
          <w:szCs w:val="22"/>
          <w:lang w:eastAsia="en-US"/>
        </w:rPr>
      </w:r>
      <w:r>
        <w:rPr>
          <w:rFonts w:ascii="Times New Roman" w:eastAsiaTheme="minorHAnsi" w:hAnsi="Times New Roman"/>
          <w:b/>
          <w:bCs/>
          <w:sz w:val="22"/>
          <w:szCs w:val="22"/>
          <w:lang w:eastAsia="en-US"/>
        </w:rPr>
        <w:fldChar w:fldCharType="separate"/>
      </w:r>
      <w:r>
        <w:rPr>
          <w:rFonts w:ascii="Times New Roman" w:eastAsiaTheme="minorHAnsi" w:hAnsi="Times New Roman"/>
          <w:b/>
          <w:bCs/>
          <w:sz w:val="22"/>
          <w:szCs w:val="22"/>
          <w:lang w:eastAsia="en-US"/>
        </w:rPr>
        <w:t>(B)</w:t>
      </w:r>
      <w:r>
        <w:rPr>
          <w:rFonts w:ascii="Times New Roman" w:eastAsiaTheme="minorHAnsi" w:hAnsi="Times New Roman"/>
          <w:b/>
          <w:bCs/>
          <w:sz w:val="22"/>
          <w:szCs w:val="22"/>
          <w:lang w:eastAsia="en-US"/>
        </w:rPr>
        <w:fldChar w:fldCharType="end"/>
      </w:r>
      <w:r>
        <w:rPr>
          <w:rFonts w:ascii="Times New Roman" w:eastAsiaTheme="minorHAnsi" w:hAnsi="Times New Roman"/>
          <w:b/>
          <w:bCs/>
          <w:sz w:val="22"/>
          <w:szCs w:val="22"/>
          <w:lang w:eastAsia="en-US"/>
        </w:rPr>
        <w:t xml:space="preserve">: </w:t>
      </w:r>
      <w:r>
        <w:rPr>
          <w:rFonts w:ascii="Times New Roman" w:eastAsiaTheme="minorHAnsi" w:hAnsi="Times New Roman"/>
          <w:sz w:val="22"/>
          <w:szCs w:val="22"/>
          <w:lang w:eastAsia="en-US"/>
        </w:rPr>
        <w:t xml:space="preserve">List of the jurisdiction where competition and antitrust approvals will be required </w:t>
      </w:r>
    </w:p>
    <w:p w14:paraId="337BA5FD" w14:textId="6C139579" w:rsidR="00A834C3" w:rsidRPr="009A657F" w:rsidRDefault="00A834C3">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bCs/>
          <w:sz w:val="22"/>
          <w:szCs w:val="22"/>
        </w:rPr>
      </w:pPr>
      <w:r w:rsidRPr="009A657F">
        <w:rPr>
          <w:rFonts w:ascii="Times New Roman" w:eastAsiaTheme="minorHAnsi" w:hAnsi="Times New Roman"/>
          <w:b/>
          <w:bCs/>
          <w:sz w:val="22"/>
          <w:szCs w:val="22"/>
        </w:rPr>
        <w:br w:type="page"/>
      </w:r>
    </w:p>
    <w:p w14:paraId="203A0533" w14:textId="75F42D52"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eastAsiaTheme="minorHAnsi" w:hAnsi="Times New Roman"/>
          <w:b/>
          <w:bCs/>
          <w:sz w:val="22"/>
          <w:szCs w:val="22"/>
        </w:rPr>
      </w:pPr>
      <w:r w:rsidRPr="009A657F">
        <w:rPr>
          <w:rFonts w:ascii="Times New Roman" w:eastAsiaTheme="minorHAnsi" w:hAnsi="Times New Roman"/>
          <w:b/>
          <w:bCs/>
          <w:sz w:val="22"/>
          <w:szCs w:val="22"/>
        </w:rPr>
        <w:lastRenderedPageBreak/>
        <w:t>INFORMATION REGARDING ENGLISH LANGUAGE VERSION</w:t>
      </w:r>
      <w:r w:rsidR="00795DE6" w:rsidRPr="009A657F">
        <w:rPr>
          <w:rFonts w:ascii="Times New Roman" w:eastAsiaTheme="minorHAnsi" w:hAnsi="Times New Roman"/>
          <w:b/>
          <w:bCs/>
          <w:sz w:val="22"/>
          <w:szCs w:val="22"/>
        </w:rPr>
        <w:t xml:space="preserve"> </w:t>
      </w:r>
    </w:p>
    <w:p w14:paraId="6CE6471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p>
    <w:p w14:paraId="5943690B" w14:textId="68F57DE4" w:rsidR="005A21C2" w:rsidRPr="009A657F" w:rsidRDefault="005A21C2" w:rsidP="005A21C2">
      <w:pPr>
        <w:tabs>
          <w:tab w:val="clear" w:pos="2552"/>
          <w:tab w:val="clear" w:pos="3402"/>
          <w:tab w:val="clear" w:pos="4253"/>
          <w:tab w:val="clear" w:pos="5103"/>
          <w:tab w:val="clear" w:pos="5954"/>
          <w:tab w:val="clear" w:pos="6804"/>
          <w:tab w:val="clear" w:pos="7655"/>
          <w:tab w:val="clear" w:pos="8505"/>
        </w:tabs>
        <w:rPr>
          <w:rFonts w:ascii="Times New Roman" w:hAnsi="Times New Roman"/>
          <w:i/>
          <w:iCs/>
          <w:sz w:val="22"/>
          <w:szCs w:val="22"/>
        </w:rPr>
      </w:pPr>
      <w:r w:rsidRPr="009A657F">
        <w:rPr>
          <w:rFonts w:ascii="Times New Roman" w:hAnsi="Times New Roman"/>
          <w:i/>
          <w:iCs/>
          <w:sz w:val="22"/>
          <w:szCs w:val="22"/>
        </w:rPr>
        <w:t xml:space="preserve">This English language document has neither been reviewed nor approved by the Danish FSA. In connection with the Offer that is being made in accordance with the Danish Takeover Order and applicable Laws to acquire all Shares, </w:t>
      </w:r>
      <w:r w:rsidR="00E20405" w:rsidRPr="009A657F">
        <w:rPr>
          <w:rFonts w:ascii="Times New Roman" w:hAnsi="Times New Roman"/>
          <w:i/>
          <w:iCs/>
          <w:sz w:val="22"/>
          <w:szCs w:val="22"/>
        </w:rPr>
        <w:t>Freudenberg</w:t>
      </w:r>
      <w:r w:rsidRPr="009A657F">
        <w:rPr>
          <w:rFonts w:ascii="Times New Roman" w:hAnsi="Times New Roman"/>
          <w:i/>
          <w:iCs/>
          <w:sz w:val="22"/>
          <w:szCs w:val="22"/>
        </w:rPr>
        <w:t xml:space="preserve"> filed a Danish language Offer Document regarding the Offer with the Danish FSA, which was approved by the Danish FSA and Published on </w:t>
      </w:r>
      <w:r w:rsidR="005E5057">
        <w:rPr>
          <w:rFonts w:ascii="Times New Roman" w:hAnsi="Times New Roman"/>
          <w:i/>
          <w:iCs/>
          <w:sz w:val="22"/>
          <w:szCs w:val="22"/>
          <w:lang w:eastAsia="en-US"/>
        </w:rPr>
        <w:t>7 January 2026</w:t>
      </w:r>
      <w:r w:rsidRPr="009A657F">
        <w:rPr>
          <w:rFonts w:ascii="Times New Roman" w:hAnsi="Times New Roman"/>
          <w:i/>
          <w:iCs/>
          <w:sz w:val="22"/>
          <w:szCs w:val="22"/>
        </w:rPr>
        <w:t xml:space="preserve">. This document is an English translation of the Offer Document as approved by the Danish FSA, which has neither been reviewed nor approved by the Danish FSA, and was Published by </w:t>
      </w:r>
      <w:r w:rsidR="00E20405" w:rsidRPr="009A657F">
        <w:rPr>
          <w:rFonts w:ascii="Times New Roman" w:hAnsi="Times New Roman"/>
          <w:i/>
          <w:iCs/>
          <w:sz w:val="22"/>
          <w:szCs w:val="22"/>
        </w:rPr>
        <w:t>Freudenberg</w:t>
      </w:r>
      <w:r w:rsidRPr="009A657F">
        <w:rPr>
          <w:rFonts w:ascii="Times New Roman" w:hAnsi="Times New Roman"/>
          <w:i/>
          <w:iCs/>
          <w:sz w:val="22"/>
          <w:szCs w:val="22"/>
        </w:rPr>
        <w:t xml:space="preserve"> on </w:t>
      </w:r>
      <w:r w:rsidR="005E5057">
        <w:rPr>
          <w:rFonts w:ascii="Times New Roman" w:hAnsi="Times New Roman"/>
          <w:i/>
          <w:iCs/>
          <w:sz w:val="22"/>
          <w:szCs w:val="22"/>
          <w:lang w:eastAsia="en-US"/>
        </w:rPr>
        <w:t>7 January 2026</w:t>
      </w:r>
      <w:r w:rsidRPr="009A657F">
        <w:rPr>
          <w:rFonts w:ascii="Times New Roman" w:hAnsi="Times New Roman"/>
          <w:i/>
          <w:iCs/>
          <w:sz w:val="22"/>
          <w:szCs w:val="22"/>
        </w:rPr>
        <w:t xml:space="preserve">. This English translation of the Offer Document that was Published by </w:t>
      </w:r>
      <w:r w:rsidR="00E20405" w:rsidRPr="009A657F">
        <w:rPr>
          <w:rFonts w:ascii="Times New Roman" w:hAnsi="Times New Roman"/>
          <w:i/>
          <w:iCs/>
          <w:sz w:val="22"/>
          <w:szCs w:val="22"/>
        </w:rPr>
        <w:t>Freudenberg</w:t>
      </w:r>
      <w:r w:rsidRPr="009A657F">
        <w:rPr>
          <w:rFonts w:ascii="Times New Roman" w:hAnsi="Times New Roman"/>
          <w:i/>
          <w:iCs/>
          <w:sz w:val="22"/>
          <w:szCs w:val="22"/>
        </w:rPr>
        <w:t xml:space="preserve">, is identical in all substantive respects with the Danish version of the Offer Document. Where this document </w:t>
      </w:r>
      <w:proofErr w:type="gramStart"/>
      <w:r w:rsidRPr="009A657F">
        <w:rPr>
          <w:rFonts w:ascii="Times New Roman" w:hAnsi="Times New Roman"/>
          <w:i/>
          <w:iCs/>
          <w:sz w:val="22"/>
          <w:szCs w:val="22"/>
        </w:rPr>
        <w:t>makes reference</w:t>
      </w:r>
      <w:proofErr w:type="gramEnd"/>
      <w:r w:rsidRPr="009A657F">
        <w:rPr>
          <w:rFonts w:ascii="Times New Roman" w:hAnsi="Times New Roman"/>
          <w:i/>
          <w:iCs/>
          <w:sz w:val="22"/>
          <w:szCs w:val="22"/>
        </w:rPr>
        <w:t xml:space="preserve"> to its Publication pursuant to the Danish Takeover Order or that its Publication has been approved by the Danish FSA, such reference shall be deemed to relate to the Danish version of the Offer Document only. In the event of any discrepancy between the two language versions of the Offer Document, the Danish language version will prevail.</w:t>
      </w:r>
    </w:p>
    <w:p w14:paraId="4C5DC222" w14:textId="77777777" w:rsidR="005A21C2" w:rsidRPr="009A657F" w:rsidRDefault="005A21C2" w:rsidP="005A21C2">
      <w:pPr>
        <w:pStyle w:val="L1Heading"/>
        <w:rPr>
          <w:rFonts w:cs="Times New Roman"/>
        </w:rPr>
      </w:pPr>
      <w:bookmarkStart w:id="1" w:name="_Toc205313985"/>
      <w:bookmarkStart w:id="2" w:name="_Toc205397598"/>
      <w:bookmarkStart w:id="3" w:name="_Ref207038418"/>
      <w:bookmarkStart w:id="4" w:name="_Ref214696187"/>
      <w:bookmarkStart w:id="5" w:name="_Toc218242278"/>
      <w:r w:rsidRPr="009A657F">
        <w:rPr>
          <w:rFonts w:cs="Times New Roman"/>
        </w:rPr>
        <w:t>IMPORTANT INFORMATION</w:t>
      </w:r>
      <w:bookmarkEnd w:id="1"/>
      <w:bookmarkEnd w:id="2"/>
      <w:bookmarkEnd w:id="3"/>
      <w:bookmarkEnd w:id="4"/>
      <w:bookmarkEnd w:id="5"/>
    </w:p>
    <w:p w14:paraId="43ED61DA" w14:textId="39240A64"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EastAsia" w:hAnsi="Times New Roman"/>
          <w:sz w:val="22"/>
          <w:szCs w:val="22"/>
          <w:lang w:eastAsia="en-US"/>
        </w:rPr>
      </w:pPr>
      <w:r w:rsidRPr="009A657F">
        <w:rPr>
          <w:rFonts w:ascii="Times New Roman" w:eastAsiaTheme="minorEastAsia" w:hAnsi="Times New Roman"/>
          <w:sz w:val="22"/>
          <w:szCs w:val="22"/>
          <w:lang w:eastAsia="en-US"/>
        </w:rPr>
        <w:t>This Offer Document describes the voluntary</w:t>
      </w:r>
      <w:r w:rsidR="00E143C8" w:rsidRPr="009A657F">
        <w:rPr>
          <w:rFonts w:ascii="Times New Roman" w:eastAsiaTheme="minorEastAsia" w:hAnsi="Times New Roman"/>
          <w:sz w:val="22"/>
          <w:szCs w:val="22"/>
          <w:lang w:eastAsia="en-US"/>
        </w:rPr>
        <w:t xml:space="preserve"> </w:t>
      </w:r>
      <w:r w:rsidRPr="009A657F">
        <w:rPr>
          <w:rFonts w:ascii="Times New Roman" w:eastAsiaTheme="minorEastAsia" w:hAnsi="Times New Roman"/>
          <w:sz w:val="22"/>
          <w:szCs w:val="22"/>
          <w:lang w:eastAsia="en-US"/>
        </w:rPr>
        <w:t>recommended public takeover offer by way of a cash</w:t>
      </w:r>
      <w:r w:rsidR="00E143C8" w:rsidRPr="009A657F">
        <w:rPr>
          <w:rFonts w:ascii="Times New Roman" w:eastAsiaTheme="minorEastAsia" w:hAnsi="Times New Roman"/>
          <w:sz w:val="22"/>
          <w:szCs w:val="22"/>
          <w:lang w:eastAsia="en-US"/>
        </w:rPr>
        <w:t xml:space="preserve"> </w:t>
      </w:r>
      <w:r w:rsidRPr="009A657F">
        <w:rPr>
          <w:rFonts w:ascii="Times New Roman" w:eastAsiaTheme="minorEastAsia" w:hAnsi="Times New Roman"/>
          <w:sz w:val="22"/>
          <w:szCs w:val="22"/>
          <w:lang w:eastAsia="en-US"/>
        </w:rPr>
        <w:t xml:space="preserve">offer made by </w:t>
      </w:r>
      <w:r w:rsidR="00E20405" w:rsidRPr="009A657F">
        <w:rPr>
          <w:rFonts w:ascii="Times New Roman" w:eastAsiaTheme="minorEastAsia" w:hAnsi="Times New Roman"/>
          <w:sz w:val="22"/>
          <w:szCs w:val="22"/>
          <w:lang w:eastAsia="en-US"/>
        </w:rPr>
        <w:t>Freudenberg</w:t>
      </w:r>
      <w:r w:rsidR="00E0644B" w:rsidRPr="009A657F">
        <w:rPr>
          <w:rFonts w:ascii="Times New Roman" w:eastAsiaTheme="minorEastAsia" w:hAnsi="Times New Roman"/>
          <w:sz w:val="22"/>
          <w:szCs w:val="22"/>
          <w:lang w:eastAsia="en-US"/>
        </w:rPr>
        <w:t xml:space="preserve"> </w:t>
      </w:r>
      <w:r w:rsidR="005C1948" w:rsidRPr="009A657F">
        <w:rPr>
          <w:rFonts w:ascii="Times New Roman" w:eastAsiaTheme="minorEastAsia" w:hAnsi="Times New Roman"/>
          <w:sz w:val="22"/>
          <w:szCs w:val="22"/>
          <w:lang w:eastAsia="en-US"/>
        </w:rPr>
        <w:t>Home and Cleaning Solutions GmbH</w:t>
      </w:r>
      <w:r w:rsidR="000C3417" w:rsidRPr="009A657F">
        <w:rPr>
          <w:rFonts w:ascii="Times New Roman" w:eastAsiaTheme="minorEastAsia" w:hAnsi="Times New Roman"/>
          <w:sz w:val="22"/>
          <w:szCs w:val="22"/>
          <w:lang w:eastAsia="en-US"/>
        </w:rPr>
        <w:t xml:space="preserve"> (the “</w:t>
      </w:r>
      <w:r w:rsidR="000C3417" w:rsidRPr="009A657F">
        <w:rPr>
          <w:rFonts w:ascii="Times New Roman" w:eastAsiaTheme="minorEastAsia" w:hAnsi="Times New Roman"/>
          <w:b/>
          <w:sz w:val="22"/>
          <w:szCs w:val="22"/>
          <w:lang w:eastAsia="en-US"/>
        </w:rPr>
        <w:t>Offeror</w:t>
      </w:r>
      <w:r w:rsidR="000C3417" w:rsidRPr="009A657F">
        <w:rPr>
          <w:rFonts w:ascii="Times New Roman" w:eastAsiaTheme="minorEastAsia" w:hAnsi="Times New Roman"/>
          <w:sz w:val="22"/>
          <w:szCs w:val="22"/>
          <w:lang w:eastAsia="en-US"/>
        </w:rPr>
        <w:t>”</w:t>
      </w:r>
      <w:r w:rsidR="00811760" w:rsidRPr="009A657F">
        <w:rPr>
          <w:rFonts w:ascii="Times New Roman" w:eastAsiaTheme="minorEastAsia" w:hAnsi="Times New Roman"/>
          <w:sz w:val="22"/>
          <w:szCs w:val="22"/>
          <w:lang w:eastAsia="en-US"/>
        </w:rPr>
        <w:t xml:space="preserve"> or “</w:t>
      </w:r>
      <w:r w:rsidR="00811760" w:rsidRPr="009A657F">
        <w:rPr>
          <w:rFonts w:ascii="Times New Roman" w:eastAsiaTheme="minorEastAsia" w:hAnsi="Times New Roman"/>
          <w:b/>
          <w:sz w:val="22"/>
          <w:szCs w:val="22"/>
          <w:lang w:eastAsia="en-US"/>
        </w:rPr>
        <w:t>Freudenberg</w:t>
      </w:r>
      <w:r w:rsidR="000C3417" w:rsidRPr="009A657F">
        <w:rPr>
          <w:rFonts w:ascii="Times New Roman" w:eastAsiaTheme="minorEastAsia" w:hAnsi="Times New Roman"/>
          <w:sz w:val="22"/>
          <w:szCs w:val="22"/>
          <w:lang w:eastAsia="en-US"/>
        </w:rPr>
        <w:t>”)</w:t>
      </w:r>
      <w:r w:rsidRPr="009A657F">
        <w:rPr>
          <w:rFonts w:ascii="Times New Roman" w:eastAsiaTheme="minorEastAsia" w:hAnsi="Times New Roman"/>
          <w:sz w:val="22"/>
          <w:szCs w:val="22"/>
          <w:lang w:eastAsia="en-US"/>
        </w:rPr>
        <w:t xml:space="preserve">, a </w:t>
      </w:r>
      <w:r w:rsidR="00273BD4" w:rsidRPr="009A657F">
        <w:rPr>
          <w:rFonts w:ascii="Times New Roman" w:eastAsiaTheme="minorEastAsia" w:hAnsi="Times New Roman"/>
          <w:sz w:val="22"/>
          <w:szCs w:val="22"/>
          <w:lang w:eastAsia="en-US"/>
        </w:rPr>
        <w:t>German</w:t>
      </w:r>
      <w:r w:rsidRPr="009A657F">
        <w:rPr>
          <w:rFonts w:ascii="Times New Roman" w:eastAsiaTheme="minorEastAsia" w:hAnsi="Times New Roman"/>
          <w:sz w:val="22"/>
          <w:szCs w:val="22"/>
          <w:lang w:eastAsia="en-US"/>
        </w:rPr>
        <w:t xml:space="preserve"> </w:t>
      </w:r>
      <w:r w:rsidR="00E8617E" w:rsidRPr="009A657F">
        <w:rPr>
          <w:rFonts w:ascii="Times New Roman" w:eastAsiaTheme="minorEastAsia" w:hAnsi="Times New Roman"/>
          <w:sz w:val="22"/>
          <w:szCs w:val="22"/>
          <w:lang w:eastAsia="en-US"/>
        </w:rPr>
        <w:t xml:space="preserve">private limited liability company </w:t>
      </w:r>
      <w:r w:rsidRPr="009A657F">
        <w:rPr>
          <w:rFonts w:ascii="Times New Roman" w:eastAsiaTheme="minorEastAsia" w:hAnsi="Times New Roman"/>
          <w:sz w:val="22"/>
          <w:szCs w:val="22"/>
          <w:lang w:eastAsia="en-US"/>
        </w:rPr>
        <w:t xml:space="preserve">(in </w:t>
      </w:r>
      <w:r w:rsidR="00273BD4" w:rsidRPr="009A657F">
        <w:rPr>
          <w:rFonts w:ascii="Times New Roman" w:eastAsiaTheme="minorEastAsia" w:hAnsi="Times New Roman"/>
          <w:sz w:val="22"/>
          <w:szCs w:val="22"/>
          <w:lang w:eastAsia="en-US"/>
        </w:rPr>
        <w:t>German</w:t>
      </w:r>
      <w:r w:rsidRPr="009A657F">
        <w:rPr>
          <w:rFonts w:ascii="Times New Roman" w:eastAsiaTheme="minorEastAsia" w:hAnsi="Times New Roman"/>
          <w:sz w:val="22"/>
          <w:szCs w:val="22"/>
          <w:lang w:eastAsia="en-US"/>
        </w:rPr>
        <w:t xml:space="preserve"> </w:t>
      </w:r>
      <w:r w:rsidR="003B4605" w:rsidRPr="009A657F">
        <w:rPr>
          <w:rFonts w:ascii="Times New Roman" w:eastAsiaTheme="minorEastAsia" w:hAnsi="Times New Roman"/>
          <w:sz w:val="22"/>
          <w:szCs w:val="22"/>
          <w:lang w:eastAsia="en-US"/>
        </w:rPr>
        <w:t>“</w:t>
      </w:r>
      <w:r w:rsidR="00E8617E" w:rsidRPr="009A657F">
        <w:rPr>
          <w:rFonts w:ascii="Times New Roman" w:eastAsiaTheme="minorEastAsia" w:hAnsi="Times New Roman"/>
          <w:i/>
          <w:sz w:val="22"/>
          <w:szCs w:val="22"/>
          <w:lang w:eastAsia="en-US"/>
        </w:rPr>
        <w:t xml:space="preserve">Gesellschaft </w:t>
      </w:r>
      <w:proofErr w:type="spellStart"/>
      <w:r w:rsidR="00E8617E" w:rsidRPr="009A657F">
        <w:rPr>
          <w:rFonts w:ascii="Times New Roman" w:eastAsiaTheme="minorEastAsia" w:hAnsi="Times New Roman"/>
          <w:i/>
          <w:sz w:val="22"/>
          <w:szCs w:val="22"/>
          <w:lang w:eastAsia="en-US"/>
        </w:rPr>
        <w:t>mit</w:t>
      </w:r>
      <w:proofErr w:type="spellEnd"/>
      <w:r w:rsidR="00E8617E" w:rsidRPr="009A657F">
        <w:rPr>
          <w:rFonts w:ascii="Times New Roman" w:eastAsiaTheme="minorEastAsia" w:hAnsi="Times New Roman"/>
          <w:i/>
          <w:sz w:val="22"/>
          <w:szCs w:val="22"/>
          <w:lang w:eastAsia="en-US"/>
        </w:rPr>
        <w:t xml:space="preserve"> </w:t>
      </w:r>
      <w:proofErr w:type="spellStart"/>
      <w:r w:rsidR="00E8617E" w:rsidRPr="009A657F">
        <w:rPr>
          <w:rFonts w:ascii="Times New Roman" w:eastAsiaTheme="minorEastAsia" w:hAnsi="Times New Roman"/>
          <w:i/>
          <w:sz w:val="22"/>
          <w:szCs w:val="22"/>
          <w:lang w:eastAsia="en-US"/>
        </w:rPr>
        <w:t>beschränkter</w:t>
      </w:r>
      <w:proofErr w:type="spellEnd"/>
      <w:r w:rsidR="00E8617E" w:rsidRPr="009A657F">
        <w:rPr>
          <w:rFonts w:ascii="Times New Roman" w:eastAsiaTheme="minorEastAsia" w:hAnsi="Times New Roman"/>
          <w:i/>
          <w:sz w:val="22"/>
          <w:szCs w:val="22"/>
          <w:lang w:eastAsia="en-US"/>
        </w:rPr>
        <w:t xml:space="preserve"> </w:t>
      </w:r>
      <w:proofErr w:type="spellStart"/>
      <w:r w:rsidR="00E8617E" w:rsidRPr="009A657F">
        <w:rPr>
          <w:rFonts w:ascii="Times New Roman" w:eastAsiaTheme="minorEastAsia" w:hAnsi="Times New Roman"/>
          <w:i/>
          <w:sz w:val="22"/>
          <w:szCs w:val="22"/>
          <w:lang w:eastAsia="en-US"/>
        </w:rPr>
        <w:t>Haftung</w:t>
      </w:r>
      <w:proofErr w:type="spellEnd"/>
      <w:r w:rsidR="003B4605" w:rsidRPr="009A657F">
        <w:rPr>
          <w:rFonts w:ascii="Times New Roman" w:eastAsiaTheme="minorEastAsia" w:hAnsi="Times New Roman"/>
          <w:sz w:val="22"/>
          <w:szCs w:val="22"/>
          <w:lang w:eastAsia="en-US"/>
        </w:rPr>
        <w:t xml:space="preserve">”) </w:t>
      </w:r>
      <w:r w:rsidRPr="009A657F">
        <w:rPr>
          <w:rFonts w:ascii="Times New Roman" w:eastAsiaTheme="minorEastAsia" w:hAnsi="Times New Roman"/>
          <w:sz w:val="22"/>
          <w:szCs w:val="22"/>
          <w:lang w:eastAsia="en-US"/>
        </w:rPr>
        <w:t xml:space="preserve">registered under the Laws of </w:t>
      </w:r>
      <w:r w:rsidR="003B4605" w:rsidRPr="009A657F">
        <w:rPr>
          <w:rFonts w:ascii="Times New Roman" w:eastAsiaTheme="minorEastAsia" w:hAnsi="Times New Roman"/>
          <w:sz w:val="22"/>
          <w:szCs w:val="22"/>
          <w:lang w:eastAsia="en-US"/>
        </w:rPr>
        <w:t xml:space="preserve">Germany </w:t>
      </w:r>
      <w:r w:rsidRPr="009A657F">
        <w:rPr>
          <w:rFonts w:ascii="Times New Roman" w:eastAsiaTheme="minorEastAsia" w:hAnsi="Times New Roman"/>
          <w:sz w:val="22"/>
          <w:szCs w:val="22"/>
          <w:lang w:eastAsia="en-US"/>
        </w:rPr>
        <w:t xml:space="preserve">and </w:t>
      </w:r>
      <w:r w:rsidR="00C77150">
        <w:rPr>
          <w:rFonts w:ascii="Times New Roman" w:eastAsiaTheme="minorEastAsia" w:hAnsi="Times New Roman"/>
          <w:sz w:val="22"/>
          <w:szCs w:val="22"/>
          <w:lang w:eastAsia="en-US"/>
        </w:rPr>
        <w:t>having</w:t>
      </w:r>
      <w:r w:rsidRPr="009A657F">
        <w:rPr>
          <w:rFonts w:ascii="Times New Roman" w:eastAsiaTheme="minorEastAsia" w:hAnsi="Times New Roman"/>
          <w:sz w:val="22"/>
          <w:szCs w:val="22"/>
          <w:lang w:eastAsia="en-US"/>
        </w:rPr>
        <w:t xml:space="preserve"> its registered office</w:t>
      </w:r>
      <w:r w:rsidR="00CC3B0B">
        <w:rPr>
          <w:rFonts w:ascii="Times New Roman" w:eastAsiaTheme="minorEastAsia" w:hAnsi="Times New Roman"/>
          <w:sz w:val="22"/>
          <w:szCs w:val="22"/>
          <w:lang w:eastAsia="en-US"/>
        </w:rPr>
        <w:t xml:space="preserve"> at</w:t>
      </w:r>
      <w:r w:rsidRPr="009A657F">
        <w:rPr>
          <w:rFonts w:ascii="Times New Roman" w:eastAsiaTheme="minorEastAsia" w:hAnsi="Times New Roman"/>
          <w:sz w:val="22"/>
          <w:szCs w:val="22"/>
          <w:lang w:eastAsia="en-US"/>
        </w:rPr>
        <w:t xml:space="preserve"> </w:t>
      </w:r>
      <w:proofErr w:type="spellStart"/>
      <w:r w:rsidR="00E8617E" w:rsidRPr="009A657F">
        <w:rPr>
          <w:rFonts w:ascii="Times New Roman" w:eastAsiaTheme="minorEastAsia" w:hAnsi="Times New Roman"/>
          <w:sz w:val="22"/>
          <w:szCs w:val="22"/>
          <w:lang w:eastAsia="en-US"/>
        </w:rPr>
        <w:t>Im</w:t>
      </w:r>
      <w:proofErr w:type="spellEnd"/>
      <w:r w:rsidR="00E8617E" w:rsidRPr="009A657F">
        <w:rPr>
          <w:rFonts w:ascii="Times New Roman" w:eastAsiaTheme="minorEastAsia" w:hAnsi="Times New Roman"/>
          <w:sz w:val="22"/>
          <w:szCs w:val="22"/>
          <w:lang w:eastAsia="en-US"/>
        </w:rPr>
        <w:t xml:space="preserve"> </w:t>
      </w:r>
      <w:proofErr w:type="spellStart"/>
      <w:r w:rsidR="00E8617E" w:rsidRPr="009A657F">
        <w:rPr>
          <w:rFonts w:ascii="Times New Roman" w:eastAsiaTheme="minorEastAsia" w:hAnsi="Times New Roman"/>
          <w:sz w:val="22"/>
          <w:szCs w:val="22"/>
          <w:lang w:eastAsia="en-US"/>
        </w:rPr>
        <w:t>Technologiepark</w:t>
      </w:r>
      <w:proofErr w:type="spellEnd"/>
      <w:r w:rsidR="00E8617E" w:rsidRPr="009A657F">
        <w:rPr>
          <w:rFonts w:ascii="Times New Roman" w:eastAsiaTheme="minorEastAsia" w:hAnsi="Times New Roman"/>
          <w:sz w:val="22"/>
          <w:szCs w:val="22"/>
          <w:lang w:eastAsia="en-US"/>
        </w:rPr>
        <w:t xml:space="preserve"> 19, DE-</w:t>
      </w:r>
      <w:r w:rsidR="003B4605" w:rsidRPr="009A657F">
        <w:rPr>
          <w:rFonts w:ascii="Times New Roman" w:eastAsiaTheme="minorEastAsia" w:hAnsi="Times New Roman"/>
          <w:sz w:val="22"/>
          <w:szCs w:val="22"/>
          <w:lang w:eastAsia="en-US"/>
        </w:rPr>
        <w:t>69469 Weinheim</w:t>
      </w:r>
      <w:r w:rsidR="00E8617E" w:rsidRPr="009A657F">
        <w:rPr>
          <w:rFonts w:ascii="Times New Roman" w:eastAsiaTheme="minorEastAsia" w:hAnsi="Times New Roman"/>
          <w:sz w:val="22"/>
          <w:szCs w:val="22"/>
          <w:lang w:eastAsia="en-US"/>
        </w:rPr>
        <w:t>, Germany</w:t>
      </w:r>
      <w:r w:rsidR="003B4605" w:rsidRPr="009A657F">
        <w:rPr>
          <w:rFonts w:ascii="Times New Roman" w:eastAsiaTheme="minorEastAsia" w:hAnsi="Times New Roman"/>
          <w:sz w:val="22"/>
          <w:szCs w:val="22"/>
          <w:lang w:eastAsia="en-US"/>
        </w:rPr>
        <w:t xml:space="preserve">, </w:t>
      </w:r>
      <w:r w:rsidRPr="009A657F">
        <w:rPr>
          <w:rFonts w:ascii="Times New Roman" w:eastAsiaTheme="minorEastAsia" w:hAnsi="Times New Roman"/>
          <w:sz w:val="22"/>
          <w:szCs w:val="22"/>
          <w:lang w:eastAsia="en-US"/>
        </w:rPr>
        <w:t xml:space="preserve">to the </w:t>
      </w:r>
      <w:r w:rsidR="00E858A3" w:rsidRPr="009A657F">
        <w:rPr>
          <w:rFonts w:ascii="Times New Roman" w:eastAsiaTheme="minorEastAsia" w:hAnsi="Times New Roman"/>
          <w:sz w:val="22"/>
          <w:szCs w:val="22"/>
          <w:lang w:eastAsia="en-US"/>
        </w:rPr>
        <w:t>S</w:t>
      </w:r>
      <w:r w:rsidRPr="009A657F">
        <w:rPr>
          <w:rFonts w:ascii="Times New Roman" w:eastAsiaTheme="minorEastAsia" w:hAnsi="Times New Roman"/>
          <w:sz w:val="22"/>
          <w:szCs w:val="22"/>
          <w:lang w:eastAsia="en-US"/>
        </w:rPr>
        <w:t xml:space="preserve">hareholders of </w:t>
      </w:r>
      <w:r w:rsidR="00E20405" w:rsidRPr="009A657F">
        <w:rPr>
          <w:rFonts w:ascii="Times New Roman" w:eastAsiaTheme="minorEastAsia" w:hAnsi="Times New Roman"/>
          <w:sz w:val="22"/>
          <w:szCs w:val="22"/>
          <w:lang w:eastAsia="en-US"/>
        </w:rPr>
        <w:t>Nilfisk</w:t>
      </w:r>
      <w:r w:rsidR="00CF0D3B" w:rsidRPr="009A657F">
        <w:rPr>
          <w:rFonts w:ascii="Times New Roman" w:eastAsiaTheme="minorEastAsia" w:hAnsi="Times New Roman"/>
          <w:sz w:val="22"/>
          <w:szCs w:val="22"/>
          <w:lang w:eastAsia="en-US"/>
        </w:rPr>
        <w:t xml:space="preserve"> Holding A/S (the “</w:t>
      </w:r>
      <w:r w:rsidR="00CF0D3B" w:rsidRPr="009A657F">
        <w:rPr>
          <w:rFonts w:ascii="Times New Roman" w:eastAsiaTheme="minorEastAsia" w:hAnsi="Times New Roman"/>
          <w:b/>
          <w:sz w:val="22"/>
          <w:szCs w:val="22"/>
          <w:lang w:eastAsia="en-US"/>
        </w:rPr>
        <w:t>Company</w:t>
      </w:r>
      <w:r w:rsidR="00CF0D3B" w:rsidRPr="009A657F">
        <w:rPr>
          <w:rFonts w:ascii="Times New Roman" w:eastAsiaTheme="minorEastAsia" w:hAnsi="Times New Roman"/>
          <w:sz w:val="22"/>
          <w:szCs w:val="22"/>
          <w:lang w:eastAsia="en-US"/>
        </w:rPr>
        <w:t>”</w:t>
      </w:r>
      <w:r w:rsidR="0046778C" w:rsidRPr="009A657F">
        <w:rPr>
          <w:rFonts w:ascii="Times New Roman" w:eastAsiaTheme="minorEastAsia" w:hAnsi="Times New Roman"/>
          <w:sz w:val="22"/>
          <w:szCs w:val="22"/>
          <w:lang w:eastAsia="en-US"/>
        </w:rPr>
        <w:t xml:space="preserve"> or “</w:t>
      </w:r>
      <w:r w:rsidR="0046778C" w:rsidRPr="009A657F">
        <w:rPr>
          <w:rFonts w:ascii="Times New Roman" w:eastAsiaTheme="minorEastAsia" w:hAnsi="Times New Roman"/>
          <w:b/>
          <w:sz w:val="22"/>
          <w:szCs w:val="22"/>
          <w:lang w:eastAsia="en-US"/>
        </w:rPr>
        <w:t>Nilfisk</w:t>
      </w:r>
      <w:r w:rsidR="00CF0D3B" w:rsidRPr="009A657F">
        <w:rPr>
          <w:rFonts w:ascii="Times New Roman" w:eastAsiaTheme="minorEastAsia" w:hAnsi="Times New Roman"/>
          <w:sz w:val="22"/>
          <w:szCs w:val="22"/>
          <w:lang w:eastAsia="en-US"/>
        </w:rPr>
        <w:t>”)</w:t>
      </w:r>
      <w:r w:rsidRPr="009A657F">
        <w:rPr>
          <w:rFonts w:ascii="Times New Roman" w:eastAsiaTheme="minorEastAsia" w:hAnsi="Times New Roman"/>
          <w:sz w:val="22"/>
          <w:szCs w:val="22"/>
          <w:lang w:eastAsia="en-US"/>
        </w:rPr>
        <w:t>, a Danish public limited liability company (in Danish: “</w:t>
      </w:r>
      <w:proofErr w:type="spellStart"/>
      <w:r w:rsidRPr="009A657F">
        <w:rPr>
          <w:rFonts w:ascii="Times New Roman" w:eastAsiaTheme="minorEastAsia" w:hAnsi="Times New Roman"/>
          <w:i/>
          <w:sz w:val="22"/>
          <w:szCs w:val="22"/>
          <w:lang w:eastAsia="en-US"/>
        </w:rPr>
        <w:t>aktieselskab</w:t>
      </w:r>
      <w:proofErr w:type="spellEnd"/>
      <w:r w:rsidRPr="009A657F">
        <w:rPr>
          <w:rFonts w:ascii="Times New Roman" w:eastAsiaTheme="minorEastAsia" w:hAnsi="Times New Roman"/>
          <w:sz w:val="22"/>
          <w:szCs w:val="22"/>
          <w:lang w:eastAsia="en-US"/>
        </w:rPr>
        <w:t xml:space="preserve">”), </w:t>
      </w:r>
      <w:r w:rsidR="00C77150">
        <w:rPr>
          <w:rFonts w:ascii="Times New Roman" w:eastAsiaTheme="minorEastAsia" w:hAnsi="Times New Roman"/>
          <w:sz w:val="22"/>
          <w:szCs w:val="22"/>
          <w:lang w:eastAsia="en-US"/>
        </w:rPr>
        <w:t>having</w:t>
      </w:r>
      <w:r w:rsidR="00C77150" w:rsidRPr="009A657F">
        <w:rPr>
          <w:rFonts w:ascii="Times New Roman" w:eastAsiaTheme="minorEastAsia" w:hAnsi="Times New Roman"/>
          <w:sz w:val="22"/>
          <w:szCs w:val="22"/>
          <w:lang w:eastAsia="en-US"/>
        </w:rPr>
        <w:t xml:space="preserve"> </w:t>
      </w:r>
      <w:r w:rsidRPr="009A657F">
        <w:rPr>
          <w:rFonts w:ascii="Times New Roman" w:eastAsiaTheme="minorEastAsia" w:hAnsi="Times New Roman"/>
          <w:sz w:val="22"/>
          <w:szCs w:val="22"/>
          <w:lang w:eastAsia="en-US"/>
        </w:rPr>
        <w:t xml:space="preserve">its registered office at </w:t>
      </w:r>
      <w:proofErr w:type="spellStart"/>
      <w:r w:rsidR="00DF49D0" w:rsidRPr="009A657F">
        <w:rPr>
          <w:rFonts w:ascii="Times New Roman" w:eastAsiaTheme="minorEastAsia" w:hAnsi="Times New Roman"/>
          <w:sz w:val="22"/>
          <w:szCs w:val="22"/>
          <w:lang w:eastAsia="en-US"/>
        </w:rPr>
        <w:t>Marmorvej</w:t>
      </w:r>
      <w:proofErr w:type="spellEnd"/>
      <w:r w:rsidR="00DF49D0" w:rsidRPr="009A657F">
        <w:rPr>
          <w:rFonts w:ascii="Times New Roman" w:eastAsiaTheme="minorEastAsia" w:hAnsi="Times New Roman"/>
          <w:sz w:val="22"/>
          <w:szCs w:val="22"/>
          <w:lang w:eastAsia="en-US"/>
        </w:rPr>
        <w:t xml:space="preserve"> 8</w:t>
      </w:r>
      <w:r w:rsidRPr="009A657F">
        <w:rPr>
          <w:rFonts w:ascii="Times New Roman" w:eastAsiaTheme="minorEastAsia" w:hAnsi="Times New Roman"/>
          <w:sz w:val="22"/>
          <w:szCs w:val="22"/>
          <w:lang w:eastAsia="en-US"/>
        </w:rPr>
        <w:t xml:space="preserve">, </w:t>
      </w:r>
      <w:r w:rsidR="00E8617E" w:rsidRPr="009A657F">
        <w:rPr>
          <w:rFonts w:ascii="Times New Roman" w:eastAsiaTheme="minorEastAsia" w:hAnsi="Times New Roman"/>
          <w:sz w:val="22"/>
          <w:szCs w:val="22"/>
          <w:lang w:eastAsia="en-US"/>
        </w:rPr>
        <w:t>DK-</w:t>
      </w:r>
      <w:r w:rsidR="00DF49D0" w:rsidRPr="009A657F">
        <w:rPr>
          <w:rFonts w:ascii="Times New Roman" w:eastAsiaTheme="minorEastAsia" w:hAnsi="Times New Roman"/>
          <w:sz w:val="22"/>
          <w:szCs w:val="22"/>
          <w:lang w:eastAsia="en-US"/>
        </w:rPr>
        <w:t xml:space="preserve">2100 </w:t>
      </w:r>
      <w:r w:rsidR="00D95F5D" w:rsidRPr="009A657F">
        <w:rPr>
          <w:rFonts w:ascii="Times New Roman" w:eastAsiaTheme="minorEastAsia" w:hAnsi="Times New Roman"/>
          <w:sz w:val="22"/>
          <w:szCs w:val="22"/>
          <w:lang w:eastAsia="en-US"/>
        </w:rPr>
        <w:t>Copenhagen</w:t>
      </w:r>
      <w:r w:rsidR="00DF49D0" w:rsidRPr="009A657F">
        <w:rPr>
          <w:rFonts w:ascii="Times New Roman" w:eastAsiaTheme="minorEastAsia" w:hAnsi="Times New Roman"/>
          <w:sz w:val="22"/>
          <w:szCs w:val="22"/>
          <w:lang w:eastAsia="en-US"/>
        </w:rPr>
        <w:t xml:space="preserve"> Ø, </w:t>
      </w:r>
      <w:r w:rsidRPr="009A657F">
        <w:rPr>
          <w:rFonts w:ascii="Times New Roman" w:eastAsiaTheme="minorEastAsia" w:hAnsi="Times New Roman"/>
          <w:sz w:val="22"/>
          <w:szCs w:val="22"/>
          <w:lang w:eastAsia="en-US"/>
        </w:rPr>
        <w:t xml:space="preserve">Denmark, registered </w:t>
      </w:r>
      <w:r w:rsidR="00B73D47">
        <w:rPr>
          <w:rFonts w:ascii="Times New Roman" w:eastAsiaTheme="minorEastAsia" w:hAnsi="Times New Roman"/>
          <w:sz w:val="22"/>
          <w:szCs w:val="22"/>
          <w:lang w:eastAsia="en-US"/>
        </w:rPr>
        <w:t>in the IT system of</w:t>
      </w:r>
      <w:r w:rsidRPr="009A657F">
        <w:rPr>
          <w:rFonts w:ascii="Times New Roman" w:eastAsiaTheme="minorEastAsia" w:hAnsi="Times New Roman"/>
          <w:sz w:val="22"/>
          <w:szCs w:val="22"/>
          <w:lang w:eastAsia="en-US"/>
        </w:rPr>
        <w:t xml:space="preserve"> the Danish Business Authority under company registration (CVR) no. </w:t>
      </w:r>
      <w:r w:rsidR="00E8617E" w:rsidRPr="009A657F">
        <w:rPr>
          <w:rFonts w:ascii="Times New Roman" w:eastAsiaTheme="minorEastAsia" w:hAnsi="Times New Roman"/>
          <w:sz w:val="22"/>
          <w:szCs w:val="22"/>
          <w:lang w:eastAsia="en-US"/>
        </w:rPr>
        <w:t>38 99 88 70</w:t>
      </w:r>
      <w:r w:rsidRPr="009A657F">
        <w:rPr>
          <w:rFonts w:ascii="Times New Roman" w:eastAsiaTheme="minorEastAsia" w:hAnsi="Times New Roman"/>
          <w:sz w:val="22"/>
          <w:szCs w:val="22"/>
          <w:lang w:eastAsia="en-US"/>
        </w:rPr>
        <w:t>.</w:t>
      </w:r>
    </w:p>
    <w:p w14:paraId="04CFB753"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Cs/>
          <w:sz w:val="22"/>
          <w:szCs w:val="22"/>
          <w:lang w:eastAsia="en-US"/>
        </w:rPr>
      </w:pPr>
      <w:r w:rsidRPr="009A657F">
        <w:rPr>
          <w:rFonts w:ascii="Times New Roman" w:eastAsiaTheme="minorHAnsi" w:hAnsi="Times New Roman"/>
          <w:sz w:val="22"/>
          <w:szCs w:val="22"/>
          <w:lang w:eastAsia="en-US"/>
        </w:rPr>
        <w:t xml:space="preserve">This Offer Document does not constitute a registration statement, prospectus or offering circular. </w:t>
      </w:r>
      <w:proofErr w:type="gramStart"/>
      <w:r w:rsidRPr="009A657F">
        <w:rPr>
          <w:rFonts w:ascii="Times New Roman" w:eastAsiaTheme="minorHAnsi" w:hAnsi="Times New Roman"/>
          <w:sz w:val="22"/>
          <w:szCs w:val="22"/>
          <w:lang w:eastAsia="en-US"/>
        </w:rPr>
        <w:t>With the exception of</w:t>
      </w:r>
      <w:proofErr w:type="gramEnd"/>
      <w:r w:rsidRPr="009A657F">
        <w:rPr>
          <w:rFonts w:ascii="Times New Roman" w:eastAsiaTheme="minorHAnsi" w:hAnsi="Times New Roman"/>
          <w:sz w:val="22"/>
          <w:szCs w:val="22"/>
          <w:lang w:eastAsia="en-US"/>
        </w:rPr>
        <w:t xml:space="preserve"> the Schedules, there are no further documents that form part of this Offer Document.</w:t>
      </w:r>
    </w:p>
    <w:p w14:paraId="2FB89770" w14:textId="568F84DC" w:rsidR="005A21C2" w:rsidRPr="009A657F" w:rsidRDefault="005A21C2" w:rsidP="00BD2D4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Cs/>
          <w:sz w:val="22"/>
          <w:szCs w:val="22"/>
          <w:lang w:eastAsia="en-US"/>
        </w:rPr>
      </w:pPr>
      <w:r w:rsidRPr="009A657F">
        <w:rPr>
          <w:rFonts w:ascii="Times New Roman" w:eastAsiaTheme="minorHAnsi" w:hAnsi="Times New Roman"/>
          <w:sz w:val="22"/>
          <w:szCs w:val="22"/>
          <w:lang w:eastAsia="en-US"/>
        </w:rPr>
        <w:t xml:space="preserve">The Offer is subject to and carried out in conformity with the requirements of Danish Law, including the Danish Capital Markets Act and the Danish Takeover Order. </w:t>
      </w:r>
      <w:r w:rsidR="00EA46AA" w:rsidRPr="009A657F">
        <w:rPr>
          <w:rFonts w:ascii="Times New Roman" w:eastAsiaTheme="minorHAnsi" w:hAnsi="Times New Roman"/>
          <w:sz w:val="22"/>
          <w:szCs w:val="22"/>
          <w:lang w:eastAsia="en-US"/>
        </w:rPr>
        <w:t xml:space="preserve">In the U.S., the Offer is being made to </w:t>
      </w:r>
      <w:r w:rsidR="00BD2D4E" w:rsidRPr="009A657F">
        <w:rPr>
          <w:rFonts w:ascii="Times New Roman" w:eastAsiaTheme="minorHAnsi" w:hAnsi="Times New Roman"/>
          <w:sz w:val="22"/>
          <w:szCs w:val="22"/>
          <w:lang w:eastAsia="en-US"/>
        </w:rPr>
        <w:t>the Shareholders who are resident in the U.S. (each a “</w:t>
      </w:r>
      <w:r w:rsidR="00BD2D4E" w:rsidRPr="009A657F">
        <w:rPr>
          <w:rFonts w:ascii="Times New Roman" w:eastAsiaTheme="minorHAnsi" w:hAnsi="Times New Roman"/>
          <w:b/>
          <w:bCs/>
          <w:sz w:val="22"/>
          <w:szCs w:val="22"/>
          <w:lang w:eastAsia="en-US"/>
        </w:rPr>
        <w:t>U.S. Shareholder</w:t>
      </w:r>
      <w:r w:rsidR="00BD2D4E" w:rsidRPr="009A657F">
        <w:rPr>
          <w:rFonts w:ascii="Times New Roman" w:eastAsiaTheme="minorHAnsi" w:hAnsi="Times New Roman"/>
          <w:sz w:val="22"/>
          <w:szCs w:val="22"/>
          <w:lang w:eastAsia="en-US"/>
        </w:rPr>
        <w:t>”) pursuant to Section 14</w:t>
      </w:r>
      <w:r w:rsidR="003E5BC2" w:rsidRPr="009A657F">
        <w:rPr>
          <w:rFonts w:ascii="Times New Roman" w:eastAsiaTheme="minorHAnsi" w:hAnsi="Times New Roman"/>
          <w:sz w:val="22"/>
          <w:szCs w:val="22"/>
          <w:lang w:eastAsia="en-US"/>
        </w:rPr>
        <w:t xml:space="preserve">(e) </w:t>
      </w:r>
      <w:r w:rsidR="00BD2D4E" w:rsidRPr="009A657F">
        <w:rPr>
          <w:rFonts w:ascii="Times New Roman" w:eastAsiaTheme="minorHAnsi" w:hAnsi="Times New Roman"/>
          <w:sz w:val="22"/>
          <w:szCs w:val="22"/>
          <w:lang w:eastAsia="en-US"/>
        </w:rPr>
        <w:t>of, and Regulation 14E under,</w:t>
      </w:r>
      <w:r w:rsidR="006E1DB1" w:rsidRPr="009A657F">
        <w:rPr>
          <w:rFonts w:ascii="Times New Roman" w:eastAsiaTheme="minorHAnsi" w:hAnsi="Times New Roman"/>
          <w:sz w:val="22"/>
          <w:szCs w:val="22"/>
          <w:lang w:eastAsia="en-US"/>
        </w:rPr>
        <w:t xml:space="preserve"> </w:t>
      </w:r>
      <w:r w:rsidR="00EA46AA" w:rsidRPr="009A657F">
        <w:rPr>
          <w:rFonts w:ascii="Times New Roman" w:eastAsiaTheme="minorHAnsi" w:hAnsi="Times New Roman"/>
          <w:sz w:val="22"/>
          <w:szCs w:val="22"/>
          <w:lang w:eastAsia="en-US"/>
        </w:rPr>
        <w:t>the U.S. Securities Exchange Act of 1934, as amended</w:t>
      </w:r>
      <w:r w:rsidR="003E5BC2" w:rsidRPr="009A657F">
        <w:rPr>
          <w:rFonts w:ascii="Times New Roman" w:eastAsiaTheme="minorHAnsi" w:hAnsi="Times New Roman"/>
          <w:sz w:val="22"/>
          <w:szCs w:val="22"/>
          <w:lang w:eastAsia="en-US"/>
        </w:rPr>
        <w:t xml:space="preserve"> </w:t>
      </w:r>
      <w:r w:rsidR="00BD2D4E" w:rsidRPr="009A657F">
        <w:rPr>
          <w:rFonts w:ascii="Times New Roman" w:eastAsiaTheme="minorHAnsi" w:hAnsi="Times New Roman"/>
          <w:sz w:val="22"/>
          <w:szCs w:val="22"/>
          <w:lang w:eastAsia="en-US"/>
        </w:rPr>
        <w:t>(the</w:t>
      </w:r>
      <w:r w:rsidR="005200A7" w:rsidRPr="009A657F">
        <w:rPr>
          <w:rFonts w:ascii="Times New Roman" w:eastAsiaTheme="minorHAnsi" w:hAnsi="Times New Roman"/>
          <w:sz w:val="22"/>
          <w:szCs w:val="22"/>
          <w:lang w:eastAsia="en-US"/>
        </w:rPr>
        <w:t xml:space="preserve"> “</w:t>
      </w:r>
      <w:r w:rsidR="00BD2D4E" w:rsidRPr="009A657F">
        <w:rPr>
          <w:rFonts w:ascii="Times New Roman" w:eastAsiaTheme="minorHAnsi" w:hAnsi="Times New Roman"/>
          <w:b/>
          <w:bCs/>
          <w:sz w:val="22"/>
          <w:szCs w:val="22"/>
          <w:lang w:eastAsia="en-US"/>
        </w:rPr>
        <w:t>U.S. Exchange Ac</w:t>
      </w:r>
      <w:r w:rsidR="005200A7" w:rsidRPr="009A657F">
        <w:rPr>
          <w:rFonts w:ascii="Times New Roman" w:eastAsiaTheme="minorHAnsi" w:hAnsi="Times New Roman"/>
          <w:sz w:val="22"/>
          <w:szCs w:val="22"/>
          <w:lang w:eastAsia="en-US"/>
        </w:rPr>
        <w:t>t”</w:t>
      </w:r>
      <w:r w:rsidR="00BD2D4E" w:rsidRPr="009A657F">
        <w:rPr>
          <w:rFonts w:ascii="Times New Roman" w:eastAsiaTheme="minorHAnsi" w:hAnsi="Times New Roman"/>
          <w:sz w:val="22"/>
          <w:szCs w:val="22"/>
          <w:lang w:eastAsia="en-US"/>
        </w:rPr>
        <w:t xml:space="preserve">) subject to the exemption provided under Rule 14-1(c) under the U.S. Exchange Act (the </w:t>
      </w:r>
      <w:r w:rsidR="005200A7" w:rsidRPr="009A657F">
        <w:rPr>
          <w:rFonts w:ascii="Times New Roman" w:eastAsiaTheme="minorHAnsi" w:hAnsi="Times New Roman"/>
          <w:sz w:val="22"/>
          <w:szCs w:val="22"/>
          <w:lang w:eastAsia="en-US"/>
        </w:rPr>
        <w:t>“</w:t>
      </w:r>
      <w:r w:rsidR="00BD2D4E" w:rsidRPr="009A657F">
        <w:rPr>
          <w:rFonts w:ascii="Times New Roman" w:eastAsiaTheme="minorHAnsi" w:hAnsi="Times New Roman"/>
          <w:b/>
          <w:bCs/>
          <w:sz w:val="22"/>
          <w:szCs w:val="22"/>
          <w:lang w:eastAsia="en-US"/>
        </w:rPr>
        <w:t>Tier I Exemption</w:t>
      </w:r>
      <w:r w:rsidR="005200A7" w:rsidRPr="009A657F">
        <w:rPr>
          <w:rFonts w:ascii="Times New Roman" w:eastAsiaTheme="minorHAnsi" w:hAnsi="Times New Roman"/>
          <w:sz w:val="22"/>
          <w:szCs w:val="22"/>
          <w:lang w:eastAsia="en-US"/>
        </w:rPr>
        <w:t>”</w:t>
      </w:r>
      <w:r w:rsidR="00BD2D4E" w:rsidRPr="009A657F">
        <w:rPr>
          <w:rFonts w:ascii="Times New Roman" w:eastAsiaTheme="minorHAnsi" w:hAnsi="Times New Roman"/>
          <w:sz w:val="22"/>
          <w:szCs w:val="22"/>
          <w:lang w:eastAsia="en-US"/>
        </w:rPr>
        <w:t>), and otherwise in accordance with the requirements of Danish Law</w:t>
      </w:r>
      <w:r w:rsidR="00EA46AA" w:rsidRPr="009A657F">
        <w:rPr>
          <w:rFonts w:ascii="Times New Roman" w:eastAsiaTheme="minorHAnsi" w:hAnsi="Times New Roman"/>
          <w:sz w:val="22"/>
          <w:szCs w:val="22"/>
          <w:lang w:eastAsia="en-US"/>
        </w:rPr>
        <w:t xml:space="preserve">. As a result, the Offer is subject to disclosure and other procedural requirements, including with respect to </w:t>
      </w:r>
      <w:r w:rsidR="00BD2D4E" w:rsidRPr="009A657F">
        <w:rPr>
          <w:rFonts w:ascii="Times New Roman" w:eastAsiaTheme="minorHAnsi" w:hAnsi="Times New Roman"/>
          <w:sz w:val="22"/>
          <w:szCs w:val="22"/>
          <w:lang w:eastAsia="en-US"/>
        </w:rPr>
        <w:t xml:space="preserve">withdrawal rights, </w:t>
      </w:r>
      <w:r w:rsidR="00EA46AA" w:rsidRPr="009A657F">
        <w:rPr>
          <w:rFonts w:ascii="Times New Roman" w:eastAsiaTheme="minorHAnsi" w:hAnsi="Times New Roman"/>
          <w:sz w:val="22"/>
          <w:szCs w:val="22"/>
          <w:lang w:eastAsia="en-US"/>
        </w:rPr>
        <w:t>the offer timetable, settlement procedures</w:t>
      </w:r>
      <w:r w:rsidR="00BD2D4E" w:rsidRPr="009A657F">
        <w:rPr>
          <w:rFonts w:ascii="Times New Roman" w:eastAsiaTheme="minorHAnsi" w:hAnsi="Times New Roman"/>
          <w:sz w:val="22"/>
          <w:szCs w:val="22"/>
          <w:lang w:eastAsia="en-US"/>
        </w:rPr>
        <w:t>, waiver of conditions</w:t>
      </w:r>
      <w:r w:rsidR="00EA46AA" w:rsidRPr="009A657F">
        <w:rPr>
          <w:rFonts w:ascii="Times New Roman" w:eastAsiaTheme="minorHAnsi" w:hAnsi="Times New Roman"/>
          <w:sz w:val="22"/>
          <w:szCs w:val="22"/>
          <w:lang w:eastAsia="en-US"/>
        </w:rPr>
        <w:t xml:space="preserve"> and timing of payments, that are different from those that would apply </w:t>
      </w:r>
      <w:r w:rsidR="00BD2D4E" w:rsidRPr="009A657F">
        <w:rPr>
          <w:rFonts w:ascii="Times New Roman" w:eastAsiaTheme="minorHAnsi" w:hAnsi="Times New Roman"/>
          <w:sz w:val="22"/>
          <w:szCs w:val="22"/>
          <w:lang w:eastAsia="en-US"/>
        </w:rPr>
        <w:t>under the</w:t>
      </w:r>
      <w:r w:rsidR="006E1DB1" w:rsidRPr="009A657F">
        <w:rPr>
          <w:rFonts w:ascii="Times New Roman" w:eastAsiaTheme="minorHAnsi" w:hAnsi="Times New Roman"/>
          <w:sz w:val="22"/>
          <w:szCs w:val="22"/>
          <w:lang w:eastAsia="en-US"/>
        </w:rPr>
        <w:t xml:space="preserve"> </w:t>
      </w:r>
      <w:r w:rsidR="00EA46AA" w:rsidRPr="009A657F">
        <w:rPr>
          <w:rFonts w:ascii="Times New Roman" w:eastAsiaTheme="minorHAnsi" w:hAnsi="Times New Roman"/>
          <w:sz w:val="22"/>
          <w:szCs w:val="22"/>
          <w:lang w:eastAsia="en-US"/>
        </w:rPr>
        <w:t>U.S. tender offer</w:t>
      </w:r>
      <w:r w:rsidR="00BD2D4E" w:rsidRPr="009A657F">
        <w:rPr>
          <w:rFonts w:ascii="Times New Roman" w:eastAsiaTheme="minorHAnsi" w:hAnsi="Times New Roman"/>
          <w:sz w:val="22"/>
          <w:szCs w:val="22"/>
          <w:lang w:eastAsia="en-US"/>
        </w:rPr>
        <w:t xml:space="preserve"> rules</w:t>
      </w:r>
      <w:r w:rsidR="00EA46AA" w:rsidRPr="009A657F">
        <w:rPr>
          <w:rFonts w:ascii="Times New Roman" w:eastAsiaTheme="minorHAnsi" w:hAnsi="Times New Roman"/>
          <w:sz w:val="22"/>
          <w:szCs w:val="22"/>
          <w:lang w:eastAsia="en-US"/>
        </w:rPr>
        <w:t xml:space="preserve">. Unless required by applicable </w:t>
      </w:r>
      <w:r w:rsidR="00EA46AA" w:rsidRPr="009A657F">
        <w:rPr>
          <w:rFonts w:ascii="Times New Roman" w:eastAsiaTheme="minorHAnsi" w:hAnsi="Times New Roman"/>
          <w:sz w:val="22"/>
          <w:szCs w:val="22"/>
          <w:lang w:eastAsia="en-US"/>
        </w:rPr>
        <w:lastRenderedPageBreak/>
        <w:t>Law, no registrations, approvals, admissions or authorisations have been or will be applied for or granted in respect of this Offer Document and/or the Offer outside of Denmark and no announcements with respect to the Offer have been or will be made outside of Denmark or the U.S</w:t>
      </w:r>
      <w:r w:rsidRPr="009A657F">
        <w:rPr>
          <w:rFonts w:ascii="Times New Roman" w:eastAsiaTheme="minorHAnsi" w:hAnsi="Times New Roman"/>
          <w:sz w:val="22"/>
          <w:szCs w:val="22"/>
          <w:lang w:eastAsia="en-US"/>
        </w:rPr>
        <w:t>.</w:t>
      </w:r>
    </w:p>
    <w:p w14:paraId="57966493" w14:textId="111D0477" w:rsidR="005A21C2" w:rsidRPr="009A657F" w:rsidRDefault="0069432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Cs/>
          <w:sz w:val="22"/>
          <w:szCs w:val="22"/>
          <w:lang w:eastAsia="en-US"/>
        </w:rPr>
      </w:pPr>
      <w:r w:rsidRPr="009A657F">
        <w:rPr>
          <w:rFonts w:ascii="Times New Roman" w:eastAsiaTheme="minorHAnsi" w:hAnsi="Times New Roman"/>
          <w:sz w:val="22"/>
          <w:szCs w:val="22"/>
          <w:lang w:eastAsia="en-US"/>
        </w:rPr>
        <w:t xml:space="preserve">The </w:t>
      </w:r>
      <w:r w:rsidR="00D77E90" w:rsidRPr="009A657F">
        <w:rPr>
          <w:rFonts w:ascii="Times New Roman" w:eastAsiaTheme="minorHAnsi" w:hAnsi="Times New Roman"/>
          <w:sz w:val="22"/>
          <w:szCs w:val="22"/>
          <w:lang w:eastAsia="en-US"/>
        </w:rPr>
        <w:t>Shareholde</w:t>
      </w:r>
      <w:r w:rsidR="005A0FF0" w:rsidRPr="009A657F">
        <w:rPr>
          <w:rFonts w:ascii="Times New Roman" w:eastAsiaTheme="minorHAnsi" w:hAnsi="Times New Roman"/>
          <w:sz w:val="22"/>
          <w:szCs w:val="22"/>
          <w:lang w:eastAsia="en-US"/>
        </w:rPr>
        <w:t>r</w:t>
      </w:r>
      <w:r w:rsidR="00D77E90" w:rsidRPr="009A657F">
        <w:rPr>
          <w:rFonts w:ascii="Times New Roman" w:eastAsiaTheme="minorHAnsi" w:hAnsi="Times New Roman"/>
          <w:sz w:val="22"/>
          <w:szCs w:val="22"/>
          <w:lang w:eastAsia="en-US"/>
        </w:rPr>
        <w:t>s</w:t>
      </w:r>
      <w:r w:rsidR="005A21C2" w:rsidRPr="009A657F">
        <w:rPr>
          <w:rFonts w:ascii="Times New Roman" w:eastAsiaTheme="minorHAnsi" w:hAnsi="Times New Roman"/>
          <w:sz w:val="22"/>
          <w:szCs w:val="22"/>
          <w:lang w:eastAsia="en-US"/>
        </w:rPr>
        <w:t xml:space="preserve"> located in jurisdictions other than Denmark which do not apply Central European Time (CET, UTC+01:00) or Central European Summer Time (CEST, UTC+02:00), as applicable, should be aware that any deadlines stipulated under the Danish Capital Markets Act and the Danish Takeover Order referenced in this Offer Document must be calculated in accordance with Section 8 of the Danish Capital Markets Act that refers to EC Regulation no 1182/71 of 3 June 1971, for purposes of determining the rules applicable to periods, dates and time limits. Any references to periods that start at the beginning of the first hour and/or end with the expiry of the last hour of the period shall be based on Central European Time (CET, UTC+01:00) or Central European Summer Time (CEST, UTC+02:00), as applicable. To the extent actions are required by </w:t>
      </w:r>
      <w:r w:rsidR="00A84AFD" w:rsidRPr="009A657F">
        <w:rPr>
          <w:rFonts w:ascii="Times New Roman" w:eastAsiaTheme="minorHAnsi" w:hAnsi="Times New Roman"/>
          <w:sz w:val="22"/>
          <w:szCs w:val="22"/>
          <w:lang w:eastAsia="en-US"/>
        </w:rPr>
        <w:t xml:space="preserve">the </w:t>
      </w:r>
      <w:r w:rsidR="00D77E90" w:rsidRPr="009A657F">
        <w:rPr>
          <w:rFonts w:ascii="Times New Roman" w:eastAsiaTheme="minorHAnsi" w:hAnsi="Times New Roman"/>
          <w:sz w:val="22"/>
          <w:szCs w:val="22"/>
          <w:lang w:eastAsia="en-US"/>
        </w:rPr>
        <w:t>S</w:t>
      </w:r>
      <w:r w:rsidR="00A84AFD" w:rsidRPr="009A657F">
        <w:rPr>
          <w:rFonts w:ascii="Times New Roman" w:eastAsiaTheme="minorHAnsi" w:hAnsi="Times New Roman"/>
          <w:sz w:val="22"/>
          <w:szCs w:val="22"/>
          <w:lang w:eastAsia="en-US"/>
        </w:rPr>
        <w:t>hareholders</w:t>
      </w:r>
      <w:r w:rsidR="005A21C2" w:rsidRPr="009A657F">
        <w:rPr>
          <w:rFonts w:ascii="Times New Roman" w:eastAsiaTheme="minorHAnsi" w:hAnsi="Times New Roman"/>
          <w:sz w:val="22"/>
          <w:szCs w:val="22"/>
          <w:lang w:eastAsia="en-US"/>
        </w:rPr>
        <w:t xml:space="preserve"> located outside of Denmark within applicable deadlines, such </w:t>
      </w:r>
      <w:r w:rsidR="000439A2" w:rsidRPr="009A657F">
        <w:rPr>
          <w:rFonts w:ascii="Times New Roman" w:eastAsiaTheme="minorHAnsi" w:hAnsi="Times New Roman"/>
          <w:sz w:val="22"/>
          <w:szCs w:val="22"/>
          <w:lang w:eastAsia="en-US"/>
        </w:rPr>
        <w:t>Shareholders</w:t>
      </w:r>
      <w:r w:rsidR="005A21C2" w:rsidRPr="009A657F">
        <w:rPr>
          <w:rFonts w:ascii="Times New Roman" w:eastAsiaTheme="minorHAnsi" w:hAnsi="Times New Roman"/>
          <w:sz w:val="22"/>
          <w:szCs w:val="22"/>
          <w:lang w:eastAsia="en-US"/>
        </w:rPr>
        <w:t xml:space="preserve"> should act accordingly.</w:t>
      </w:r>
    </w:p>
    <w:p w14:paraId="3F9D40C8" w14:textId="07545B05"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Cs/>
          <w:sz w:val="22"/>
          <w:szCs w:val="22"/>
          <w:lang w:eastAsia="en-US"/>
        </w:rPr>
      </w:pPr>
      <w:r w:rsidRPr="009A657F">
        <w:rPr>
          <w:rFonts w:ascii="Times New Roman" w:eastAsiaTheme="minorHAnsi" w:hAnsi="Times New Roman"/>
          <w:sz w:val="22"/>
          <w:szCs w:val="22"/>
          <w:lang w:eastAsia="en-US"/>
        </w:rPr>
        <w:t xml:space="preserve">Definitions and company names in this Offer Document are described in </w:t>
      </w:r>
      <w:r w:rsidR="003F3ED4"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_Ref205308719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12</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Definitions</w:t>
      </w:r>
      <w:r w:rsidRPr="009A657F">
        <w:rPr>
          <w:rFonts w:ascii="Times New Roman" w:eastAsiaTheme="minorHAnsi" w:hAnsi="Times New Roman"/>
          <w:sz w:val="22"/>
          <w:szCs w:val="22"/>
          <w:lang w:eastAsia="en-US"/>
        </w:rPr>
        <w:t>), if not otherwise set out in this Offer Document.</w:t>
      </w:r>
    </w:p>
    <w:p w14:paraId="0ECB0948" w14:textId="3F9D35C0" w:rsidR="005A21C2" w:rsidRPr="009A657F" w:rsidRDefault="005A21C2" w:rsidP="00DD5947">
      <w:pPr>
        <w:pStyle w:val="Heading2"/>
        <w:rPr>
          <w:rFonts w:cs="Times New Roman"/>
        </w:rPr>
      </w:pPr>
      <w:bookmarkStart w:id="6" w:name="_Ref205313669"/>
      <w:bookmarkStart w:id="7" w:name="_Ref214698694"/>
      <w:bookmarkStart w:id="8" w:name="_Toc218242279"/>
      <w:r w:rsidRPr="009A657F">
        <w:rPr>
          <w:rFonts w:cs="Times New Roman"/>
        </w:rPr>
        <w:t xml:space="preserve">Notice to </w:t>
      </w:r>
      <w:r w:rsidR="00620C57" w:rsidRPr="009A657F">
        <w:rPr>
          <w:rFonts w:cs="Times New Roman"/>
        </w:rPr>
        <w:t xml:space="preserve">the </w:t>
      </w:r>
      <w:r w:rsidR="000439A2" w:rsidRPr="009A657F">
        <w:rPr>
          <w:rFonts w:cs="Times New Roman"/>
        </w:rPr>
        <w:t>Shareholders</w:t>
      </w:r>
      <w:r w:rsidRPr="009A657F">
        <w:rPr>
          <w:rFonts w:cs="Times New Roman"/>
        </w:rPr>
        <w:t xml:space="preserve"> in the U.S.</w:t>
      </w:r>
      <w:bookmarkEnd w:id="6"/>
      <w:bookmarkEnd w:id="7"/>
      <w:bookmarkEnd w:id="8"/>
      <w:r w:rsidRPr="009A657F">
        <w:rPr>
          <w:rFonts w:cs="Times New Roman"/>
          <w:b w:val="0"/>
          <w:bCs w:val="0"/>
        </w:rPr>
        <w:t xml:space="preserve"> </w:t>
      </w:r>
    </w:p>
    <w:p w14:paraId="23C1B7DB" w14:textId="586D7A26" w:rsidR="006749C8" w:rsidRPr="009A657F" w:rsidRDefault="005B263E" w:rsidP="00BD2D4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3D3786">
        <w:rPr>
          <w:rFonts w:ascii="Times New Roman" w:eastAsiaTheme="minorHAnsi" w:hAnsi="Times New Roman"/>
          <w:sz w:val="22"/>
          <w:szCs w:val="22"/>
          <w:lang w:eastAsia="en-US"/>
        </w:rPr>
        <w:t>Shareholder</w:t>
      </w:r>
      <w:r>
        <w:rPr>
          <w:rFonts w:ascii="Times New Roman" w:eastAsiaTheme="minorHAnsi" w:hAnsi="Times New Roman"/>
          <w:sz w:val="22"/>
          <w:szCs w:val="22"/>
          <w:lang w:eastAsia="en-US"/>
        </w:rPr>
        <w:t>s</w:t>
      </w:r>
      <w:r w:rsidR="001D3B85" w:rsidRPr="003D3786">
        <w:rPr>
          <w:rFonts w:ascii="Times New Roman" w:eastAsiaTheme="minorHAnsi" w:hAnsi="Times New Roman"/>
          <w:sz w:val="22"/>
          <w:szCs w:val="22"/>
          <w:lang w:eastAsia="en-US"/>
        </w:rPr>
        <w:t xml:space="preserve"> who </w:t>
      </w:r>
      <w:r w:rsidR="001E24C8">
        <w:rPr>
          <w:rFonts w:ascii="Times New Roman" w:eastAsiaTheme="minorHAnsi" w:hAnsi="Times New Roman"/>
          <w:sz w:val="22"/>
          <w:szCs w:val="22"/>
          <w:lang w:eastAsia="en-US"/>
        </w:rPr>
        <w:t>are</w:t>
      </w:r>
      <w:r w:rsidR="001D3B85" w:rsidRPr="003D3786">
        <w:rPr>
          <w:rFonts w:ascii="Times New Roman" w:eastAsiaTheme="minorHAnsi" w:hAnsi="Times New Roman"/>
          <w:sz w:val="22"/>
          <w:szCs w:val="22"/>
          <w:lang w:eastAsia="en-US"/>
        </w:rPr>
        <w:t xml:space="preserve"> resident, domiciled, or </w:t>
      </w:r>
      <w:r w:rsidR="003455D3">
        <w:rPr>
          <w:rFonts w:ascii="Times New Roman" w:eastAsiaTheme="minorHAnsi" w:hAnsi="Times New Roman"/>
          <w:sz w:val="22"/>
          <w:szCs w:val="22"/>
          <w:lang w:eastAsia="en-US"/>
        </w:rPr>
        <w:t>have</w:t>
      </w:r>
      <w:r w:rsidR="003455D3" w:rsidRPr="003D3786">
        <w:rPr>
          <w:rFonts w:ascii="Times New Roman" w:eastAsiaTheme="minorHAnsi" w:hAnsi="Times New Roman"/>
          <w:sz w:val="22"/>
          <w:szCs w:val="22"/>
          <w:lang w:eastAsia="en-US"/>
        </w:rPr>
        <w:t xml:space="preserve"> </w:t>
      </w:r>
      <w:r w:rsidR="001E24C8">
        <w:rPr>
          <w:rFonts w:ascii="Times New Roman" w:eastAsiaTheme="minorHAnsi" w:hAnsi="Times New Roman"/>
          <w:sz w:val="22"/>
          <w:szCs w:val="22"/>
          <w:lang w:eastAsia="en-US"/>
        </w:rPr>
        <w:t>their</w:t>
      </w:r>
      <w:r w:rsidR="001D3B85" w:rsidRPr="003D3786">
        <w:rPr>
          <w:rFonts w:ascii="Times New Roman" w:eastAsiaTheme="minorHAnsi" w:hAnsi="Times New Roman"/>
          <w:sz w:val="22"/>
          <w:szCs w:val="22"/>
          <w:lang w:eastAsia="en-US"/>
        </w:rPr>
        <w:t xml:space="preserve"> habitual place of residence in the </w:t>
      </w:r>
      <w:r w:rsidR="001D3B85">
        <w:rPr>
          <w:rFonts w:ascii="Times New Roman" w:eastAsiaTheme="minorHAnsi" w:hAnsi="Times New Roman"/>
          <w:sz w:val="22"/>
          <w:szCs w:val="22"/>
          <w:lang w:eastAsia="en-US"/>
        </w:rPr>
        <w:t>U.S</w:t>
      </w:r>
      <w:r w:rsidR="001D3B85" w:rsidRPr="009A657F">
        <w:rPr>
          <w:rFonts w:ascii="Times New Roman" w:eastAsiaTheme="minorHAnsi" w:hAnsi="Times New Roman"/>
          <w:sz w:val="22"/>
          <w:szCs w:val="22"/>
          <w:lang w:eastAsia="en-US"/>
        </w:rPr>
        <w:t xml:space="preserve"> </w:t>
      </w:r>
      <w:r w:rsidR="001E24C8">
        <w:rPr>
          <w:rFonts w:ascii="Times New Roman" w:eastAsiaTheme="minorHAnsi" w:hAnsi="Times New Roman"/>
          <w:sz w:val="22"/>
          <w:szCs w:val="22"/>
          <w:lang w:eastAsia="en-US"/>
        </w:rPr>
        <w:t>(“</w:t>
      </w:r>
      <w:r w:rsidR="00A701EF" w:rsidRPr="005D2636">
        <w:rPr>
          <w:rFonts w:ascii="Times New Roman" w:eastAsiaTheme="minorHAnsi" w:hAnsi="Times New Roman"/>
          <w:b/>
          <w:bCs/>
          <w:sz w:val="22"/>
          <w:szCs w:val="22"/>
          <w:lang w:eastAsia="en-US"/>
        </w:rPr>
        <w:t>U.S</w:t>
      </w:r>
      <w:r w:rsidR="00DA2D73" w:rsidRPr="005D2636">
        <w:rPr>
          <w:rFonts w:ascii="Times New Roman" w:eastAsiaTheme="minorHAnsi" w:hAnsi="Times New Roman"/>
          <w:b/>
          <w:bCs/>
          <w:sz w:val="22"/>
          <w:szCs w:val="22"/>
          <w:lang w:eastAsia="en-US"/>
        </w:rPr>
        <w:t xml:space="preserve"> Shareholders</w:t>
      </w:r>
      <w:r w:rsidR="001E24C8">
        <w:rPr>
          <w:rFonts w:ascii="Times New Roman" w:eastAsiaTheme="minorHAnsi" w:hAnsi="Times New Roman"/>
          <w:sz w:val="22"/>
          <w:szCs w:val="22"/>
          <w:lang w:eastAsia="en-US"/>
        </w:rPr>
        <w:t>”)</w:t>
      </w:r>
      <w:r w:rsidR="00DA2D73" w:rsidRPr="009A657F">
        <w:rPr>
          <w:rFonts w:ascii="Times New Roman" w:eastAsiaTheme="minorHAnsi" w:hAnsi="Times New Roman"/>
          <w:sz w:val="22"/>
          <w:szCs w:val="22"/>
          <w:lang w:eastAsia="en-US"/>
        </w:rPr>
        <w:t xml:space="preserve"> are advised that the Shares are not </w:t>
      </w:r>
      <w:r w:rsidR="00793020">
        <w:rPr>
          <w:rFonts w:ascii="Times New Roman" w:eastAsiaTheme="minorHAnsi" w:hAnsi="Times New Roman"/>
          <w:sz w:val="22"/>
          <w:szCs w:val="22"/>
          <w:lang w:eastAsia="en-US"/>
        </w:rPr>
        <w:t xml:space="preserve">admitted to trading or </w:t>
      </w:r>
      <w:r w:rsidR="00DA2D73" w:rsidRPr="009A657F">
        <w:rPr>
          <w:rFonts w:ascii="Times New Roman" w:eastAsiaTheme="minorHAnsi" w:hAnsi="Times New Roman"/>
          <w:sz w:val="22"/>
          <w:szCs w:val="22"/>
          <w:lang w:eastAsia="en-US"/>
        </w:rPr>
        <w:t xml:space="preserve">listed on a U.S. securities exchange and that the Company is not subject to the periodic reporting requirements of the U.S. Exchange Act, and is not required to, and does not, file any reports with the U.S. Securities and Exchange Commission (the </w:t>
      </w:r>
      <w:r w:rsidR="006E584A" w:rsidRPr="009A657F">
        <w:rPr>
          <w:rFonts w:ascii="Times New Roman" w:eastAsiaTheme="minorHAnsi" w:hAnsi="Times New Roman"/>
          <w:sz w:val="22"/>
          <w:szCs w:val="22"/>
          <w:lang w:eastAsia="en-US"/>
        </w:rPr>
        <w:t>“</w:t>
      </w:r>
      <w:r w:rsidR="00DA2D73" w:rsidRPr="009A657F">
        <w:rPr>
          <w:rFonts w:ascii="Times New Roman" w:eastAsiaTheme="minorHAnsi" w:hAnsi="Times New Roman"/>
          <w:b/>
          <w:sz w:val="22"/>
          <w:szCs w:val="22"/>
          <w:lang w:eastAsia="en-US"/>
        </w:rPr>
        <w:t>SEC</w:t>
      </w:r>
      <w:r w:rsidR="006E584A" w:rsidRPr="009A657F">
        <w:rPr>
          <w:rFonts w:ascii="Times New Roman" w:eastAsiaTheme="minorHAnsi" w:hAnsi="Times New Roman"/>
          <w:sz w:val="22"/>
          <w:szCs w:val="22"/>
          <w:lang w:eastAsia="en-US"/>
        </w:rPr>
        <w:t>”</w:t>
      </w:r>
      <w:r w:rsidR="00DA2D73" w:rsidRPr="009A657F">
        <w:rPr>
          <w:rFonts w:ascii="Times New Roman" w:eastAsiaTheme="minorHAnsi" w:hAnsi="Times New Roman"/>
          <w:sz w:val="22"/>
          <w:szCs w:val="22"/>
          <w:lang w:eastAsia="en-US"/>
        </w:rPr>
        <w:t>) thereunder. The Offer is being made to U.S. Shareholders</w:t>
      </w:r>
      <w:r w:rsidR="00BD2D4E" w:rsidRPr="009A657F">
        <w:rPr>
          <w:rFonts w:ascii="Times New Roman" w:eastAsiaTheme="minorHAnsi" w:hAnsi="Times New Roman"/>
          <w:sz w:val="22"/>
          <w:szCs w:val="22"/>
          <w:lang w:eastAsia="en-US"/>
        </w:rPr>
        <w:t xml:space="preserve"> pursuant to Section 14(e) of, and Regulation 14E under the U.S. Exchange Act and</w:t>
      </w:r>
      <w:r w:rsidR="00DA2D73" w:rsidRPr="009A657F">
        <w:rPr>
          <w:rFonts w:ascii="Times New Roman" w:eastAsiaTheme="minorHAnsi" w:hAnsi="Times New Roman"/>
          <w:sz w:val="22"/>
          <w:szCs w:val="22"/>
          <w:lang w:eastAsia="en-US"/>
        </w:rPr>
        <w:t xml:space="preserve"> on the same terms and conditions as those made to all other Shareholders to whom an offer is made. Any information documents, including this Offer Document, will be disseminated to U.S. Shareholders in English on a basis comparable to the method that such documents are provided to the </w:t>
      </w:r>
      <w:r w:rsidR="00BD2D4E" w:rsidRPr="009A657F">
        <w:rPr>
          <w:rFonts w:ascii="Times New Roman" w:eastAsiaTheme="minorHAnsi" w:hAnsi="Times New Roman"/>
          <w:sz w:val="22"/>
          <w:szCs w:val="22"/>
          <w:lang w:eastAsia="en-US"/>
        </w:rPr>
        <w:t xml:space="preserve">other </w:t>
      </w:r>
      <w:r w:rsidR="00DA2D73" w:rsidRPr="009A657F">
        <w:rPr>
          <w:rFonts w:ascii="Times New Roman" w:eastAsiaTheme="minorHAnsi" w:hAnsi="Times New Roman"/>
          <w:sz w:val="22"/>
          <w:szCs w:val="22"/>
          <w:lang w:eastAsia="en-US"/>
        </w:rPr>
        <w:t xml:space="preserve">Shareholders to whom an offer is made. </w:t>
      </w:r>
    </w:p>
    <w:p w14:paraId="116BEF92" w14:textId="4274BA59" w:rsidR="006749C8" w:rsidRPr="009A657F" w:rsidRDefault="00DA2D73" w:rsidP="00DA2D73">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Offer is being made by the Offeror and no one else. The Offer is being made to U.S. Shareholders</w:t>
      </w:r>
      <w:r w:rsidR="006E1DB1" w:rsidRPr="009A657F">
        <w:rPr>
          <w:rFonts w:ascii="Times New Roman" w:eastAsiaTheme="minorHAnsi" w:hAnsi="Times New Roman"/>
          <w:sz w:val="22"/>
          <w:szCs w:val="22"/>
          <w:lang w:eastAsia="en-US"/>
        </w:rPr>
        <w:t xml:space="preserve"> </w:t>
      </w:r>
      <w:r w:rsidR="00BD2D4E" w:rsidRPr="009A657F">
        <w:rPr>
          <w:rFonts w:ascii="Times New Roman" w:eastAsiaTheme="minorHAnsi" w:hAnsi="Times New Roman"/>
          <w:sz w:val="22"/>
          <w:szCs w:val="22"/>
          <w:lang w:eastAsia="en-US"/>
        </w:rPr>
        <w:t xml:space="preserve">under </w:t>
      </w:r>
      <w:r w:rsidRPr="009A657F">
        <w:rPr>
          <w:rFonts w:ascii="Times New Roman" w:eastAsiaTheme="minorHAnsi" w:hAnsi="Times New Roman"/>
          <w:sz w:val="22"/>
          <w:szCs w:val="22"/>
          <w:lang w:eastAsia="en-US"/>
        </w:rPr>
        <w:t>Tier I</w:t>
      </w:r>
      <w:r w:rsidR="00BD2D4E" w:rsidRPr="009A657F">
        <w:rPr>
          <w:rFonts w:ascii="Times New Roman" w:eastAsiaTheme="minorHAnsi" w:hAnsi="Times New Roman"/>
          <w:sz w:val="22"/>
          <w:szCs w:val="22"/>
          <w:lang w:eastAsia="en-US"/>
        </w:rPr>
        <w:t xml:space="preserve"> Exemption</w:t>
      </w:r>
      <w:r w:rsidRPr="009A657F">
        <w:rPr>
          <w:rFonts w:ascii="Times New Roman" w:eastAsiaTheme="minorHAnsi" w:hAnsi="Times New Roman"/>
          <w:sz w:val="22"/>
          <w:szCs w:val="22"/>
          <w:lang w:eastAsia="en-US"/>
        </w:rPr>
        <w:t xml:space="preserve">, and otherwise in accordance with the requirements of Danish </w:t>
      </w:r>
      <w:r w:rsidR="005F1ACF" w:rsidRPr="009A657F">
        <w:rPr>
          <w:rFonts w:ascii="Times New Roman" w:eastAsiaTheme="minorHAnsi" w:hAnsi="Times New Roman"/>
          <w:sz w:val="22"/>
          <w:szCs w:val="22"/>
          <w:lang w:eastAsia="en-US"/>
        </w:rPr>
        <w:t>L</w:t>
      </w:r>
      <w:r w:rsidRPr="009A657F">
        <w:rPr>
          <w:rFonts w:ascii="Times New Roman" w:eastAsiaTheme="minorHAnsi" w:hAnsi="Times New Roman"/>
          <w:sz w:val="22"/>
          <w:szCs w:val="22"/>
          <w:lang w:eastAsia="en-US"/>
        </w:rPr>
        <w:t xml:space="preserve">aw. Accordingly, the Offer is subject to disclosure and other procedural requirements, including with respect to </w:t>
      </w:r>
      <w:r w:rsidR="00BD2D4E" w:rsidRPr="009A657F">
        <w:rPr>
          <w:rFonts w:ascii="Times New Roman" w:eastAsiaTheme="minorHAnsi" w:hAnsi="Times New Roman"/>
          <w:sz w:val="22"/>
          <w:szCs w:val="22"/>
          <w:lang w:eastAsia="en-US"/>
        </w:rPr>
        <w:t xml:space="preserve">withdrawal rights, </w:t>
      </w:r>
      <w:r w:rsidRPr="009A657F">
        <w:rPr>
          <w:rFonts w:ascii="Times New Roman" w:eastAsiaTheme="minorHAnsi" w:hAnsi="Times New Roman"/>
          <w:sz w:val="22"/>
          <w:szCs w:val="22"/>
          <w:lang w:eastAsia="en-US"/>
        </w:rPr>
        <w:t>the offer timetable, settlement procedures</w:t>
      </w:r>
      <w:r w:rsidR="00BD2D4E" w:rsidRPr="009A657F">
        <w:rPr>
          <w:rFonts w:ascii="Times New Roman" w:eastAsiaTheme="minorHAnsi" w:hAnsi="Times New Roman"/>
          <w:sz w:val="22"/>
          <w:szCs w:val="22"/>
          <w:lang w:eastAsia="en-US"/>
        </w:rPr>
        <w:t>, waiver of conditions</w:t>
      </w:r>
      <w:r w:rsidRPr="009A657F">
        <w:rPr>
          <w:rFonts w:ascii="Times New Roman" w:eastAsiaTheme="minorHAnsi" w:hAnsi="Times New Roman"/>
          <w:sz w:val="22"/>
          <w:szCs w:val="22"/>
          <w:lang w:eastAsia="en-US"/>
        </w:rPr>
        <w:t xml:space="preserve"> and timing of payments, that are different from those that would be applicable under </w:t>
      </w:r>
      <w:r w:rsidR="00BD2D4E" w:rsidRPr="009A657F">
        <w:rPr>
          <w:rFonts w:ascii="Times New Roman" w:eastAsiaTheme="minorHAnsi" w:hAnsi="Times New Roman"/>
          <w:sz w:val="22"/>
          <w:szCs w:val="22"/>
          <w:lang w:eastAsia="en-US"/>
        </w:rPr>
        <w:t xml:space="preserve">the </w:t>
      </w:r>
      <w:r w:rsidRPr="009A657F">
        <w:rPr>
          <w:rFonts w:ascii="Times New Roman" w:eastAsiaTheme="minorHAnsi" w:hAnsi="Times New Roman"/>
          <w:sz w:val="22"/>
          <w:szCs w:val="22"/>
          <w:lang w:eastAsia="en-US"/>
        </w:rPr>
        <w:t xml:space="preserve">U.S. tender offer </w:t>
      </w:r>
      <w:r w:rsidR="00BD2D4E" w:rsidRPr="009A657F">
        <w:rPr>
          <w:rFonts w:ascii="Times New Roman" w:eastAsiaTheme="minorHAnsi" w:hAnsi="Times New Roman"/>
          <w:sz w:val="22"/>
          <w:szCs w:val="22"/>
          <w:lang w:eastAsia="en-US"/>
        </w:rPr>
        <w:t>rules</w:t>
      </w:r>
      <w:r w:rsidRPr="009A657F">
        <w:rPr>
          <w:rFonts w:ascii="Times New Roman" w:eastAsiaTheme="minorHAnsi" w:hAnsi="Times New Roman"/>
          <w:sz w:val="22"/>
          <w:szCs w:val="22"/>
          <w:lang w:eastAsia="en-US"/>
        </w:rPr>
        <w:t xml:space="preserve">. </w:t>
      </w:r>
    </w:p>
    <w:p w14:paraId="5C043FD0" w14:textId="616C9F26" w:rsidR="00404F70" w:rsidRPr="009A657F" w:rsidRDefault="00DA2D73" w:rsidP="00DA2D73">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To the extent permitted by Danish </w:t>
      </w:r>
      <w:r w:rsidR="005F1ACF" w:rsidRPr="009A657F">
        <w:rPr>
          <w:rFonts w:ascii="Times New Roman" w:eastAsiaTheme="minorHAnsi" w:hAnsi="Times New Roman"/>
          <w:sz w:val="22"/>
          <w:szCs w:val="22"/>
          <w:lang w:eastAsia="en-US"/>
        </w:rPr>
        <w:t>L</w:t>
      </w:r>
      <w:r w:rsidRPr="009A657F">
        <w:rPr>
          <w:rFonts w:ascii="Times New Roman" w:eastAsiaTheme="minorHAnsi" w:hAnsi="Times New Roman"/>
          <w:sz w:val="22"/>
          <w:szCs w:val="22"/>
          <w:lang w:eastAsia="en-US"/>
        </w:rPr>
        <w:t xml:space="preserve">aw and practice and pursuant to Rule 14e-5(b) of the U.S. Exchange Act, the Offeror and its Affiliates or brokers (acting as agents for the Offeror or its </w:t>
      </w:r>
      <w:r w:rsidRPr="009A657F">
        <w:rPr>
          <w:rFonts w:ascii="Times New Roman" w:eastAsiaTheme="minorHAnsi" w:hAnsi="Times New Roman"/>
          <w:sz w:val="22"/>
          <w:szCs w:val="22"/>
          <w:lang w:eastAsia="en-US"/>
        </w:rPr>
        <w:lastRenderedPageBreak/>
        <w:t xml:space="preserve">Affiliates, as applicable) may from time to time, and other than pursuant to the Offer, directly or indirectly, purchase or arrange to purchase, Shares or any securities that are convertible into, exchangeable for or exercisable for such Shares outside the </w:t>
      </w:r>
      <w:r w:rsidR="004E115D" w:rsidRPr="009A657F">
        <w:rPr>
          <w:rFonts w:ascii="Times New Roman" w:eastAsiaTheme="minorHAnsi" w:hAnsi="Times New Roman"/>
          <w:sz w:val="22"/>
          <w:szCs w:val="22"/>
          <w:lang w:eastAsia="en-US"/>
        </w:rPr>
        <w:t>U.S</w:t>
      </w:r>
      <w:r w:rsidR="008D27DC"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during the period in which the Offer remains open for acceptance, so long as those acquisitions or arrangements comply with applicable Danish </w:t>
      </w:r>
      <w:r w:rsidR="005F1ACF" w:rsidRPr="009A657F">
        <w:rPr>
          <w:rFonts w:ascii="Times New Roman" w:eastAsiaTheme="minorHAnsi" w:hAnsi="Times New Roman"/>
          <w:sz w:val="22"/>
          <w:szCs w:val="22"/>
          <w:lang w:eastAsia="en-US"/>
        </w:rPr>
        <w:t>L</w:t>
      </w:r>
      <w:r w:rsidRPr="009A657F">
        <w:rPr>
          <w:rFonts w:ascii="Times New Roman" w:eastAsiaTheme="minorHAnsi" w:hAnsi="Times New Roman"/>
          <w:sz w:val="22"/>
          <w:szCs w:val="22"/>
          <w:lang w:eastAsia="en-US"/>
        </w:rPr>
        <w:t xml:space="preserve">aw and practice. To the extent information about such purchases or arrangements to purchase is made public in Denmark, such information will be disclosed by means of an English language press release via an electronically operated information distribution system in the </w:t>
      </w:r>
      <w:r w:rsidR="00F15211" w:rsidRPr="009A657F">
        <w:rPr>
          <w:rFonts w:ascii="Times New Roman" w:eastAsiaTheme="minorHAnsi" w:hAnsi="Times New Roman"/>
          <w:sz w:val="22"/>
          <w:szCs w:val="22"/>
          <w:lang w:eastAsia="en-US"/>
        </w:rPr>
        <w:t>U.S.</w:t>
      </w:r>
      <w:r w:rsidRPr="009A657F">
        <w:rPr>
          <w:rFonts w:ascii="Times New Roman" w:eastAsiaTheme="minorHAnsi" w:hAnsi="Times New Roman"/>
          <w:sz w:val="22"/>
          <w:szCs w:val="22"/>
          <w:lang w:eastAsia="en-US"/>
        </w:rPr>
        <w:t xml:space="preserve"> or other means reasonably calculated to inform U.S. Shareholders of such information. In the ordinary course of business, the financial advisor to the Offeror and its Affiliates may make or hold a broad array of investments including serving as counterparties to certain derivative and hedging arrangements and actively trade debt and equity financial instruments (or related derivative financial instruments) and other types of financial instruments (including bank loans) for their own account and for the accounts of their customers, and such investment and financial instrument activities may involve securities and/or instruments of the Company. </w:t>
      </w:r>
    </w:p>
    <w:p w14:paraId="567AD995" w14:textId="42CD0C9D" w:rsidR="00DA2D73" w:rsidRPr="009A657F" w:rsidRDefault="00DA2D73" w:rsidP="00DA2D73">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It may be difficult for U.S. Shareholders to enforce their rights and claims under U.S. federal securities </w:t>
      </w:r>
      <w:r w:rsidR="005F1ACF" w:rsidRPr="009A657F">
        <w:rPr>
          <w:rFonts w:ascii="Times New Roman" w:eastAsiaTheme="minorHAnsi" w:hAnsi="Times New Roman"/>
          <w:sz w:val="22"/>
          <w:szCs w:val="22"/>
          <w:lang w:eastAsia="en-US"/>
        </w:rPr>
        <w:t>L</w:t>
      </w:r>
      <w:r w:rsidRPr="009A657F">
        <w:rPr>
          <w:rFonts w:ascii="Times New Roman" w:eastAsiaTheme="minorHAnsi" w:hAnsi="Times New Roman"/>
          <w:sz w:val="22"/>
          <w:szCs w:val="22"/>
          <w:lang w:eastAsia="en-US"/>
        </w:rPr>
        <w:t xml:space="preserve">aws because the Offeror </w:t>
      </w:r>
      <w:r w:rsidR="00DB26FE" w:rsidRPr="009A657F">
        <w:rPr>
          <w:rFonts w:ascii="Times New Roman" w:eastAsiaTheme="minorHAnsi" w:hAnsi="Times New Roman"/>
          <w:sz w:val="22"/>
          <w:szCs w:val="22"/>
          <w:lang w:eastAsia="en-US"/>
        </w:rPr>
        <w:t>is organi</w:t>
      </w:r>
      <w:r w:rsidR="00273DE6" w:rsidRPr="009A657F">
        <w:rPr>
          <w:rFonts w:ascii="Times New Roman" w:eastAsiaTheme="minorHAnsi" w:hAnsi="Times New Roman"/>
          <w:sz w:val="22"/>
          <w:szCs w:val="22"/>
          <w:lang w:eastAsia="en-US"/>
        </w:rPr>
        <w:t>s</w:t>
      </w:r>
      <w:r w:rsidR="00DB26FE" w:rsidRPr="009A657F">
        <w:rPr>
          <w:rFonts w:ascii="Times New Roman" w:eastAsiaTheme="minorHAnsi" w:hAnsi="Times New Roman"/>
          <w:sz w:val="22"/>
          <w:szCs w:val="22"/>
          <w:lang w:eastAsia="en-US"/>
        </w:rPr>
        <w:t xml:space="preserve">ed and governed under German </w:t>
      </w:r>
      <w:r w:rsidR="005F1ACF" w:rsidRPr="009A657F">
        <w:rPr>
          <w:rFonts w:ascii="Times New Roman" w:eastAsiaTheme="minorHAnsi" w:hAnsi="Times New Roman"/>
          <w:sz w:val="22"/>
          <w:szCs w:val="22"/>
          <w:lang w:eastAsia="en-US"/>
        </w:rPr>
        <w:t>L</w:t>
      </w:r>
      <w:r w:rsidR="00DB26FE" w:rsidRPr="009A657F">
        <w:rPr>
          <w:rFonts w:ascii="Times New Roman" w:eastAsiaTheme="minorHAnsi" w:hAnsi="Times New Roman"/>
          <w:sz w:val="22"/>
          <w:szCs w:val="22"/>
          <w:lang w:eastAsia="en-US"/>
        </w:rPr>
        <w:t>aw</w:t>
      </w:r>
      <w:r w:rsidR="00164043"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w:t>
      </w:r>
      <w:r w:rsidR="00DB26FE" w:rsidRPr="009A657F">
        <w:rPr>
          <w:rFonts w:ascii="Times New Roman" w:eastAsiaTheme="minorHAnsi" w:hAnsi="Times New Roman"/>
          <w:sz w:val="22"/>
          <w:szCs w:val="22"/>
          <w:lang w:eastAsia="en-US"/>
        </w:rPr>
        <w:t>while</w:t>
      </w:r>
      <w:r w:rsidRPr="009A657F">
        <w:rPr>
          <w:rFonts w:ascii="Times New Roman" w:eastAsiaTheme="minorHAnsi" w:hAnsi="Times New Roman"/>
          <w:sz w:val="22"/>
          <w:szCs w:val="22"/>
          <w:lang w:eastAsia="en-US"/>
        </w:rPr>
        <w:t xml:space="preserve"> the Company </w:t>
      </w:r>
      <w:r w:rsidR="00CF13DC" w:rsidRPr="009A657F">
        <w:rPr>
          <w:rFonts w:ascii="Times New Roman" w:eastAsiaTheme="minorHAnsi" w:hAnsi="Times New Roman"/>
          <w:sz w:val="22"/>
          <w:szCs w:val="22"/>
          <w:lang w:eastAsia="en-US"/>
        </w:rPr>
        <w:t>is</w:t>
      </w:r>
      <w:r w:rsidRPr="009A657F">
        <w:rPr>
          <w:rFonts w:ascii="Times New Roman" w:eastAsiaTheme="minorHAnsi" w:hAnsi="Times New Roman"/>
          <w:sz w:val="22"/>
          <w:szCs w:val="22"/>
          <w:lang w:eastAsia="en-US"/>
        </w:rPr>
        <w:t xml:space="preserve"> organi</w:t>
      </w:r>
      <w:r w:rsidR="00273DE6"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ed and governed </w:t>
      </w:r>
      <w:r w:rsidR="00164043" w:rsidRPr="009A657F">
        <w:rPr>
          <w:rFonts w:ascii="Times New Roman" w:eastAsiaTheme="minorHAnsi" w:hAnsi="Times New Roman"/>
          <w:sz w:val="22"/>
          <w:szCs w:val="22"/>
          <w:lang w:eastAsia="en-US"/>
        </w:rPr>
        <w:t>under</w:t>
      </w:r>
      <w:r w:rsidRPr="009A657F">
        <w:rPr>
          <w:rFonts w:ascii="Times New Roman" w:eastAsiaTheme="minorHAnsi" w:hAnsi="Times New Roman"/>
          <w:sz w:val="22"/>
          <w:szCs w:val="22"/>
          <w:lang w:eastAsia="en-US"/>
        </w:rPr>
        <w:t xml:space="preserve"> Danish </w:t>
      </w:r>
      <w:r w:rsidR="005F1ACF" w:rsidRPr="009A657F">
        <w:rPr>
          <w:rFonts w:ascii="Times New Roman" w:eastAsiaTheme="minorHAnsi" w:hAnsi="Times New Roman"/>
          <w:sz w:val="22"/>
          <w:szCs w:val="22"/>
          <w:lang w:eastAsia="en-US"/>
        </w:rPr>
        <w:t>Law</w:t>
      </w:r>
      <w:r w:rsidR="00164043"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and </w:t>
      </w:r>
      <w:proofErr w:type="gramStart"/>
      <w:r w:rsidRPr="009A657F">
        <w:rPr>
          <w:rFonts w:ascii="Times New Roman" w:eastAsiaTheme="minorHAnsi" w:hAnsi="Times New Roman"/>
          <w:sz w:val="22"/>
          <w:szCs w:val="22"/>
          <w:lang w:eastAsia="en-US"/>
        </w:rPr>
        <w:t>all of</w:t>
      </w:r>
      <w:proofErr w:type="gramEnd"/>
      <w:r w:rsidRPr="009A657F">
        <w:rPr>
          <w:rFonts w:ascii="Times New Roman" w:eastAsiaTheme="minorHAnsi" w:hAnsi="Times New Roman"/>
          <w:sz w:val="22"/>
          <w:szCs w:val="22"/>
          <w:lang w:eastAsia="en-US"/>
        </w:rPr>
        <w:t xml:space="preserve"> the relevant officers and directors of the Company are resident outside of the United States. Shareholders may not be able to sue the Offeror or the Company or their respective officers or directors in a non-U.S. court for violations of U.S. securities </w:t>
      </w:r>
      <w:r w:rsidR="005F1ACF" w:rsidRPr="009A657F">
        <w:rPr>
          <w:rFonts w:ascii="Times New Roman" w:eastAsiaTheme="minorHAnsi" w:hAnsi="Times New Roman"/>
          <w:sz w:val="22"/>
          <w:szCs w:val="22"/>
          <w:lang w:eastAsia="en-US"/>
        </w:rPr>
        <w:t>Law</w:t>
      </w:r>
      <w:r w:rsidRPr="009A657F">
        <w:rPr>
          <w:rFonts w:ascii="Times New Roman" w:eastAsiaTheme="minorHAnsi" w:hAnsi="Times New Roman"/>
          <w:sz w:val="22"/>
          <w:szCs w:val="22"/>
          <w:lang w:eastAsia="en-US"/>
        </w:rPr>
        <w:t>s</w:t>
      </w:r>
      <w:r w:rsidR="00164043"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and it may be difficult to compel the Offeror or the Company and their respective officers or directors to subject themselves to a U.S. court</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judgment.</w:t>
      </w:r>
    </w:p>
    <w:p w14:paraId="4145CD48" w14:textId="4CA65665" w:rsidR="005A21C2" w:rsidRPr="009A657F" w:rsidRDefault="00DA2D73" w:rsidP="00BD2D4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receipt of cash pursuant to the Offer by a U.S. Shareholder may be a taxable transaction for U.S. federal income tax purposes and under applicable U.S. state and local, as well as foreign and other, tax </w:t>
      </w:r>
      <w:r w:rsidR="005F1ACF" w:rsidRPr="009A657F">
        <w:rPr>
          <w:rFonts w:ascii="Times New Roman" w:eastAsiaTheme="minorHAnsi" w:hAnsi="Times New Roman"/>
          <w:sz w:val="22"/>
          <w:szCs w:val="22"/>
          <w:lang w:eastAsia="en-US"/>
        </w:rPr>
        <w:t>Law</w:t>
      </w:r>
      <w:r w:rsidRPr="009A657F">
        <w:rPr>
          <w:rFonts w:ascii="Times New Roman" w:eastAsiaTheme="minorHAnsi" w:hAnsi="Times New Roman"/>
          <w:sz w:val="22"/>
          <w:szCs w:val="22"/>
          <w:lang w:eastAsia="en-US"/>
        </w:rPr>
        <w:t xml:space="preserve">s. Each U.S. Shareholder is urged to consult its own legal, tax and financial advisor in connection with </w:t>
      </w:r>
      <w:proofErr w:type="gramStart"/>
      <w:r w:rsidRPr="009A657F">
        <w:rPr>
          <w:rFonts w:ascii="Times New Roman" w:eastAsiaTheme="minorHAnsi" w:hAnsi="Times New Roman"/>
          <w:sz w:val="22"/>
          <w:szCs w:val="22"/>
          <w:lang w:eastAsia="en-US"/>
        </w:rPr>
        <w:t>making a decision</w:t>
      </w:r>
      <w:proofErr w:type="gramEnd"/>
      <w:r w:rsidRPr="009A657F">
        <w:rPr>
          <w:rFonts w:ascii="Times New Roman" w:eastAsiaTheme="minorHAnsi" w:hAnsi="Times New Roman"/>
          <w:sz w:val="22"/>
          <w:szCs w:val="22"/>
          <w:lang w:eastAsia="en-US"/>
        </w:rPr>
        <w:t xml:space="preserve"> regarding the Offer</w:t>
      </w:r>
      <w:r w:rsidR="00BD2D4E" w:rsidRPr="009A657F">
        <w:rPr>
          <w:rFonts w:ascii="Times New Roman" w:eastAsiaTheme="minorHAnsi" w:hAnsi="Times New Roman"/>
          <w:sz w:val="22"/>
          <w:szCs w:val="22"/>
          <w:lang w:eastAsia="en-US"/>
        </w:rPr>
        <w:t xml:space="preserve"> and any applicable tax consequences of accepting the Offer</w:t>
      </w:r>
      <w:r w:rsidRPr="009A657F">
        <w:rPr>
          <w:rFonts w:ascii="Times New Roman" w:eastAsiaTheme="minorHAnsi" w:hAnsi="Times New Roman"/>
          <w:sz w:val="22"/>
          <w:szCs w:val="22"/>
          <w:lang w:eastAsia="en-US"/>
        </w:rPr>
        <w:t>.</w:t>
      </w:r>
    </w:p>
    <w:p w14:paraId="2DE1252A"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FOLLOWING DOCUMENT MAY NOT BE DISTRIBUTED TO ANY OTHER PERSON AND MAY NOT BE REPRODUCED IN ANY MANNER WHATSOEVER. ANY DISTRIBUTION OR REPRODUCTION OF THIS DOCUMENT IN WHOLE OR IN PART IS UNAUTHORISED.</w:t>
      </w:r>
    </w:p>
    <w:p w14:paraId="315B8637" w14:textId="01C1C4D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NEITHER THE U.S. SECURITIES AND EXCHANGE COMMISSION NOR ANY SECURITIES COMMISSION OR OTHER REGULATORY AUTHORITY IN ANY STATE OF THE U.S. HAS APPROVED OR DECLINED TO APPROVE THE OFFER OR THIS OFFER DOCUMENT, PASSED UPON THE FAIRNESS OR MERITS OF THE OFFER OR PROVIDED AN OPINION AS TO THE ACCURACY OR COMPLETENESS OF THIS OFFER DOCUMENT OR ANY OTHER DOCUMENTS REGARDING THE OFFER. ANY </w:t>
      </w:r>
      <w:r w:rsidRPr="009A657F">
        <w:rPr>
          <w:rFonts w:ascii="Times New Roman" w:eastAsiaTheme="minorHAnsi" w:hAnsi="Times New Roman"/>
          <w:sz w:val="22"/>
          <w:szCs w:val="22"/>
          <w:lang w:eastAsia="en-US"/>
        </w:rPr>
        <w:lastRenderedPageBreak/>
        <w:t>DECLARATION TO THE CONTRARY CONSTITUTES A CRIMINAL OFFENCE IN THE U.S.</w:t>
      </w:r>
    </w:p>
    <w:p w14:paraId="59FEB690" w14:textId="39028AA6" w:rsidR="005200A7" w:rsidRPr="009A657F" w:rsidRDefault="005200A7" w:rsidP="00CC4987">
      <w:pPr>
        <w:pStyle w:val="Heading2"/>
        <w:keepNext/>
        <w:rPr>
          <w:rFonts w:cs="Times New Roman"/>
        </w:rPr>
      </w:pPr>
      <w:bookmarkStart w:id="9" w:name="_Ref215131395"/>
      <w:bookmarkStart w:id="10" w:name="_Toc218242280"/>
      <w:r w:rsidRPr="009A657F">
        <w:rPr>
          <w:rFonts w:cs="Times New Roman"/>
        </w:rPr>
        <w:t>Notice to the Shareholders in the U.K.</w:t>
      </w:r>
      <w:bookmarkEnd w:id="9"/>
      <w:bookmarkEnd w:id="10"/>
      <w:r w:rsidRPr="009A657F">
        <w:rPr>
          <w:rFonts w:cs="Times New Roman"/>
        </w:rPr>
        <w:t xml:space="preserve"> </w:t>
      </w:r>
    </w:p>
    <w:p w14:paraId="6A9A4DA9" w14:textId="518A4834" w:rsidR="005200A7" w:rsidRPr="009A657F" w:rsidRDefault="005200A7" w:rsidP="005200A7">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This Offer Document has not been approved by an authorised Person for the purposes of </w:t>
      </w:r>
      <w:r w:rsidR="00947B08">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ection 21 of the Financial Services and Markets Act 2000 (as amended from time to time). </w:t>
      </w:r>
      <w:r w:rsidR="007E7C24">
        <w:rPr>
          <w:rFonts w:ascii="Times New Roman" w:eastAsiaTheme="minorHAnsi" w:hAnsi="Times New Roman"/>
          <w:sz w:val="22"/>
          <w:szCs w:val="22"/>
          <w:lang w:eastAsia="en-US"/>
        </w:rPr>
        <w:t>This</w:t>
      </w:r>
      <w:r w:rsidR="00617003">
        <w:rPr>
          <w:rFonts w:ascii="Times New Roman" w:eastAsiaTheme="minorHAnsi" w:hAnsi="Times New Roman"/>
          <w:sz w:val="22"/>
          <w:szCs w:val="22"/>
          <w:lang w:eastAsia="en-US"/>
        </w:rPr>
        <w:t xml:space="preserve">  Offer Document</w:t>
      </w:r>
      <w:r w:rsidR="00EC1B39">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is directed only at (i) Persons in the U.K. who are investment professionals within Article 19(5) of the Financial Services and Markets Act 2000 (Financial Promotion) Order 2005, (ii) Persons falling within Article 49(2)(a) to (d) of the Financial Services and Markets Act 2000 (Financial Promotion) Order 2005 (high net worth companies, unincorporated associations, partnerships and trustees of high value trusts), (iii) Persons outside the U.K., or (iv) other Persons to whom it may lawfully be communicated under the Financial Services and Markets Act 2000 (Financial Promotion) Order 2005</w:t>
      </w:r>
      <w:r w:rsidR="00B54FA1">
        <w:rPr>
          <w:rFonts w:ascii="Times New Roman" w:eastAsiaTheme="minorHAnsi" w:hAnsi="Times New Roman"/>
          <w:sz w:val="22"/>
          <w:szCs w:val="22"/>
          <w:lang w:eastAsia="en-US"/>
        </w:rPr>
        <w:t xml:space="preserve"> (“</w:t>
      </w:r>
      <w:r w:rsidR="00B54FA1" w:rsidRPr="005D2636">
        <w:rPr>
          <w:rFonts w:ascii="Times New Roman" w:eastAsiaTheme="minorHAnsi" w:hAnsi="Times New Roman"/>
          <w:b/>
          <w:bCs/>
          <w:sz w:val="22"/>
          <w:szCs w:val="22"/>
          <w:lang w:eastAsia="en-US"/>
        </w:rPr>
        <w:t>Relevant Persons</w:t>
      </w:r>
      <w:r w:rsidR="00B54FA1">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Any investment or investment activity to which this Offer Document relates is available only to, and will be engaged in only with, Relevant Persons.  Persons who are not Relevant Persons (including, but not limited to, the </w:t>
      </w:r>
      <w:proofErr w:type="gramStart"/>
      <w:r w:rsidRPr="009A657F">
        <w:rPr>
          <w:rFonts w:ascii="Times New Roman" w:eastAsiaTheme="minorHAnsi" w:hAnsi="Times New Roman"/>
          <w:sz w:val="22"/>
          <w:szCs w:val="22"/>
          <w:lang w:eastAsia="en-US"/>
        </w:rPr>
        <w:t>general public</w:t>
      </w:r>
      <w:proofErr w:type="gramEnd"/>
      <w:r w:rsidRPr="009A657F">
        <w:rPr>
          <w:rFonts w:ascii="Times New Roman" w:eastAsiaTheme="minorHAnsi" w:hAnsi="Times New Roman"/>
          <w:sz w:val="22"/>
          <w:szCs w:val="22"/>
          <w:lang w:eastAsia="en-US"/>
        </w:rPr>
        <w:t xml:space="preserve"> in the U.K.) must not act on or rely upon this Offer Document.</w:t>
      </w:r>
    </w:p>
    <w:p w14:paraId="1F38AA2C" w14:textId="6AA86A30" w:rsidR="005A21C2" w:rsidRPr="009A657F" w:rsidRDefault="005A21C2" w:rsidP="005A21C2">
      <w:pPr>
        <w:pStyle w:val="Heading2"/>
        <w:rPr>
          <w:rFonts w:cs="Times New Roman"/>
        </w:rPr>
      </w:pPr>
      <w:bookmarkStart w:id="11" w:name="_Toc218242281"/>
      <w:r w:rsidRPr="009A657F">
        <w:rPr>
          <w:rFonts w:cs="Times New Roman"/>
        </w:rPr>
        <w:t>Publication of the decision to launch the Offer</w:t>
      </w:r>
      <w:bookmarkEnd w:id="11"/>
    </w:p>
    <w:p w14:paraId="5BE52AAE" w14:textId="5B497A81"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On </w:t>
      </w:r>
      <w:r w:rsidR="00871344">
        <w:rPr>
          <w:rFonts w:ascii="Times New Roman" w:eastAsiaTheme="minorHAnsi" w:hAnsi="Times New Roman"/>
          <w:sz w:val="22"/>
          <w:szCs w:val="22"/>
          <w:lang w:eastAsia="en-US"/>
        </w:rPr>
        <w:t>11 December 2025</w:t>
      </w:r>
      <w:r w:rsidRPr="009A657F">
        <w:rPr>
          <w:rFonts w:ascii="Times New Roman" w:eastAsiaTheme="minorHAnsi" w:hAnsi="Times New Roman"/>
          <w:sz w:val="22"/>
          <w:szCs w:val="22"/>
          <w:lang w:eastAsia="en-US"/>
        </w:rPr>
        <w:t xml:space="preserve">, </w:t>
      </w:r>
      <w:r w:rsidR="00167213"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Published its decision to launch the Offer under Section 4(1) of the Danish Takeover Order by way of the Section 4 Announcement. The Section 4 Announcement is, subject to certain restrictions, available at </w:t>
      </w:r>
      <w:hyperlink r:id="rId17" w:history="1">
        <w:r w:rsidR="005D0461" w:rsidRPr="001A5C85">
          <w:rPr>
            <w:rStyle w:val="Hyperlink"/>
            <w:rFonts w:ascii="Times New Roman" w:eastAsiaTheme="minorHAnsi" w:hAnsi="Times New Roman"/>
            <w:sz w:val="22"/>
            <w:szCs w:val="22"/>
            <w:lang w:eastAsia="en-US"/>
          </w:rPr>
          <w:t>https://www.freudenberg.com/en/documentsforoffer</w:t>
        </w:r>
      </w:hyperlink>
      <w:r w:rsidR="005D0461">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(including an English translation thereof). The Section 4 Announcement does not form part of this Offer Document.</w:t>
      </w:r>
    </w:p>
    <w:p w14:paraId="01A3471B" w14:textId="77777777" w:rsidR="005A21C2" w:rsidRPr="009A657F" w:rsidRDefault="005A21C2" w:rsidP="005A21C2">
      <w:pPr>
        <w:pStyle w:val="Heading2"/>
        <w:rPr>
          <w:rFonts w:cs="Times New Roman"/>
        </w:rPr>
      </w:pPr>
      <w:bookmarkStart w:id="12" w:name="_Toc218242282"/>
      <w:r w:rsidRPr="009A657F">
        <w:rPr>
          <w:rFonts w:cs="Times New Roman"/>
        </w:rPr>
        <w:t>Review of this Offer Document by the Danish FSA</w:t>
      </w:r>
      <w:bookmarkEnd w:id="12"/>
    </w:p>
    <w:p w14:paraId="6FEB8DE1" w14:textId="3FBF31FE"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Danish FSA has reviewed and approved this Offer Document in the Danish language in accordance with the Danish Capital Markets Act and the Danish Takeover Order prior to its Publication on </w:t>
      </w:r>
      <w:r w:rsidR="006668DD">
        <w:rPr>
          <w:rFonts w:ascii="Times New Roman" w:eastAsiaTheme="minorHAnsi" w:hAnsi="Times New Roman"/>
          <w:sz w:val="22"/>
          <w:szCs w:val="22"/>
          <w:lang w:eastAsia="en-US"/>
        </w:rPr>
        <w:t>7 January 2026</w:t>
      </w:r>
      <w:r w:rsidRPr="009A657F">
        <w:rPr>
          <w:rFonts w:ascii="Times New Roman" w:eastAsiaTheme="minorHAnsi" w:hAnsi="Times New Roman"/>
          <w:sz w:val="22"/>
          <w:szCs w:val="22"/>
          <w:lang w:eastAsia="en-US"/>
        </w:rPr>
        <w:t xml:space="preserve">. The English translation of the Offer Document has not been subject to review or approval by the Danish FSA. The Offer Document in the Danish language is the only legally binding Offer made by </w:t>
      </w:r>
      <w:r w:rsidR="00D248FE"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to </w:t>
      </w:r>
      <w:r w:rsidR="00D248FE" w:rsidRPr="009A657F">
        <w:rPr>
          <w:rFonts w:ascii="Times New Roman" w:eastAsiaTheme="minorHAnsi" w:hAnsi="Times New Roman"/>
          <w:sz w:val="22"/>
          <w:szCs w:val="22"/>
          <w:lang w:eastAsia="en-US"/>
        </w:rPr>
        <w:t>the Compan</w:t>
      </w:r>
      <w:r w:rsidR="00F82ECD" w:rsidRPr="009A657F">
        <w:rPr>
          <w:rFonts w:ascii="Times New Roman" w:eastAsiaTheme="minorHAnsi" w:hAnsi="Times New Roman"/>
          <w:sz w:val="22"/>
          <w:szCs w:val="22"/>
          <w:lang w:eastAsia="en-US"/>
        </w:rPr>
        <w:t>y</w:t>
      </w:r>
      <w:r w:rsidR="00C02F68" w:rsidRPr="009A657F">
        <w:rPr>
          <w:rFonts w:ascii="Times New Roman" w:eastAsiaTheme="minorHAnsi" w:hAnsi="Times New Roman"/>
          <w:sz w:val="22"/>
          <w:szCs w:val="22"/>
          <w:lang w:eastAsia="en-US"/>
        </w:rPr>
        <w:t>’</w:t>
      </w:r>
      <w:r w:rsidR="00F82ECD" w:rsidRPr="009A657F">
        <w:rPr>
          <w:rFonts w:ascii="Times New Roman" w:eastAsiaTheme="minorHAnsi" w:hAnsi="Times New Roman"/>
          <w:sz w:val="22"/>
          <w:szCs w:val="22"/>
          <w:lang w:eastAsia="en-US"/>
        </w:rPr>
        <w:t>s</w:t>
      </w:r>
      <w:r w:rsidR="00D248FE" w:rsidRPr="009A657F">
        <w:rPr>
          <w:rFonts w:ascii="Times New Roman" w:eastAsiaTheme="minorHAnsi" w:hAnsi="Times New Roman"/>
          <w:sz w:val="22"/>
          <w:szCs w:val="22"/>
          <w:lang w:eastAsia="en-US"/>
        </w:rPr>
        <w:t xml:space="preserve"> </w:t>
      </w:r>
      <w:r w:rsidR="007F393B"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hareholders and the Offer is made on the terms and conditions set out in the Danish language version of the Offer Document as approved by the Danish FSA.</w:t>
      </w:r>
    </w:p>
    <w:p w14:paraId="3AAEDDFC"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No registrations, admissions or approvals under any other Laws than Danish Law have been made as of the date of Publication of this Offer Document and/or this Offer.</w:t>
      </w:r>
    </w:p>
    <w:p w14:paraId="6186EB7B" w14:textId="77777777" w:rsidR="005A21C2" w:rsidRPr="009A657F" w:rsidRDefault="005A21C2" w:rsidP="00D13FED">
      <w:pPr>
        <w:pStyle w:val="Heading2"/>
        <w:keepNext/>
        <w:rPr>
          <w:rFonts w:cs="Times New Roman"/>
        </w:rPr>
      </w:pPr>
      <w:bookmarkStart w:id="13" w:name="_Ref205313271"/>
      <w:bookmarkStart w:id="14" w:name="_Toc218242283"/>
      <w:r w:rsidRPr="009A657F">
        <w:rPr>
          <w:rFonts w:cs="Times New Roman"/>
        </w:rPr>
        <w:lastRenderedPageBreak/>
        <w:t>Publication and dissemination of this Offer Document</w:t>
      </w:r>
      <w:bookmarkEnd w:id="13"/>
      <w:bookmarkEnd w:id="14"/>
    </w:p>
    <w:p w14:paraId="1004ACD9" w14:textId="39989B14" w:rsidR="005A21C2" w:rsidRPr="009A657F" w:rsidRDefault="00490B15"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has Published the Offer Document in Danish in accordance with Section 20 of the Danish Takeover Order on </w:t>
      </w:r>
      <w:r w:rsidR="006668DD">
        <w:rPr>
          <w:rFonts w:ascii="Times New Roman" w:eastAsiaTheme="minorHAnsi" w:hAnsi="Times New Roman"/>
          <w:sz w:val="22"/>
          <w:szCs w:val="22"/>
          <w:lang w:eastAsia="en-US"/>
        </w:rPr>
        <w:t>7 January 2026</w:t>
      </w:r>
      <w:r w:rsidR="005A21C2" w:rsidRPr="009A657F">
        <w:rPr>
          <w:rFonts w:ascii="Times New Roman" w:eastAsiaTheme="minorHAnsi" w:hAnsi="Times New Roman"/>
          <w:sz w:val="22"/>
          <w:szCs w:val="22"/>
          <w:lang w:eastAsia="en-US"/>
        </w:rPr>
        <w:t xml:space="preserve"> at </w:t>
      </w:r>
      <w:hyperlink r:id="rId18" w:history="1">
        <w:r w:rsidR="005D0461" w:rsidRPr="001A5C85">
          <w:rPr>
            <w:rStyle w:val="Hyperlink"/>
            <w:rFonts w:ascii="Times New Roman" w:eastAsiaTheme="minorHAnsi" w:hAnsi="Times New Roman"/>
            <w:sz w:val="22"/>
            <w:szCs w:val="22"/>
            <w:lang w:eastAsia="en-US"/>
          </w:rPr>
          <w:t>https://www.freudenberg.com/en/documentsforoffer</w:t>
        </w:r>
      </w:hyperlink>
      <w:r w:rsidR="005D0461"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sz w:val="22"/>
          <w:szCs w:val="22"/>
          <w:lang w:eastAsia="en-US"/>
        </w:rPr>
        <w:t xml:space="preserve">(subject to certain restrictions). </w:t>
      </w: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has provided a non-binding English translation of the Offer Document to the </w:t>
      </w:r>
      <w:r w:rsidR="005F16D3" w:rsidRPr="009A657F">
        <w:rPr>
          <w:rFonts w:ascii="Times New Roman" w:eastAsiaTheme="minorHAnsi" w:hAnsi="Times New Roman"/>
          <w:sz w:val="22"/>
          <w:szCs w:val="22"/>
          <w:lang w:eastAsia="en-US"/>
        </w:rPr>
        <w:t>S</w:t>
      </w:r>
      <w:r w:rsidR="005A21C2" w:rsidRPr="009A657F">
        <w:rPr>
          <w:rFonts w:ascii="Times New Roman" w:eastAsiaTheme="minorHAnsi" w:hAnsi="Times New Roman"/>
          <w:sz w:val="22"/>
          <w:szCs w:val="22"/>
          <w:lang w:eastAsia="en-US"/>
        </w:rPr>
        <w:t>hareholders at such website. In addition, the Danish version of the Offer Document and an English translation hereof will be available in the Danish FSA</w:t>
      </w:r>
      <w:r w:rsidR="00C02F68"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 xml:space="preserve">s OAM-database at </w:t>
      </w:r>
      <w:hyperlink r:id="rId19" w:history="1">
        <w:r w:rsidR="00BB0EA6">
          <w:rPr>
            <w:rStyle w:val="Hyperlink"/>
            <w:rFonts w:ascii="Times New Roman" w:eastAsiaTheme="minorHAnsi" w:hAnsi="Times New Roman"/>
            <w:sz w:val="22"/>
            <w:szCs w:val="22"/>
            <w:lang w:eastAsia="en-US"/>
          </w:rPr>
          <w:t>https://portal.finanstilsynet.dk/</w:t>
        </w:r>
      </w:hyperlink>
      <w:r w:rsidR="005A21C2" w:rsidRPr="009A657F">
        <w:rPr>
          <w:rFonts w:ascii="Times New Roman" w:eastAsiaTheme="minorHAnsi" w:hAnsi="Times New Roman"/>
          <w:sz w:val="22"/>
          <w:szCs w:val="22"/>
          <w:lang w:eastAsia="en-US"/>
        </w:rPr>
        <w:t>.</w:t>
      </w:r>
    </w:p>
    <w:p w14:paraId="1E67A82C"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Except as noted below, no other Publications of this Offer Document are planned or intended.</w:t>
      </w:r>
    </w:p>
    <w:p w14:paraId="09AB6153" w14:textId="2169BE7C"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This Offer Document has been prepared without </w:t>
      </w:r>
      <w:proofErr w:type="gramStart"/>
      <w:r w:rsidRPr="009A657F">
        <w:rPr>
          <w:rFonts w:ascii="Times New Roman" w:eastAsiaTheme="minorHAnsi" w:hAnsi="Times New Roman"/>
          <w:sz w:val="22"/>
          <w:szCs w:val="22"/>
          <w:lang w:eastAsia="en-US"/>
        </w:rPr>
        <w:t>taking into account</w:t>
      </w:r>
      <w:proofErr w:type="gramEnd"/>
      <w:r w:rsidRPr="009A657F">
        <w:rPr>
          <w:rFonts w:ascii="Times New Roman" w:eastAsiaTheme="minorHAnsi" w:hAnsi="Times New Roman"/>
          <w:sz w:val="22"/>
          <w:szCs w:val="22"/>
          <w:lang w:eastAsia="en-US"/>
        </w:rPr>
        <w:t xml:space="preserve"> any </w:t>
      </w:r>
      <w:proofErr w:type="gramStart"/>
      <w:r w:rsidRPr="009A657F">
        <w:rPr>
          <w:rFonts w:ascii="Times New Roman" w:eastAsiaTheme="minorHAnsi" w:hAnsi="Times New Roman"/>
          <w:sz w:val="22"/>
          <w:szCs w:val="22"/>
          <w:lang w:eastAsia="en-US"/>
        </w:rPr>
        <w:t>particular Person</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w:t>
      </w:r>
      <w:proofErr w:type="gramEnd"/>
      <w:r w:rsidRPr="009A657F">
        <w:rPr>
          <w:rFonts w:ascii="Times New Roman" w:eastAsiaTheme="minorHAnsi" w:hAnsi="Times New Roman"/>
          <w:sz w:val="22"/>
          <w:szCs w:val="22"/>
          <w:lang w:eastAsia="en-US"/>
        </w:rPr>
        <w:t xml:space="preserve"> objectives</w:t>
      </w:r>
      <w:r w:rsidR="00C90B91" w:rsidRPr="009A657F">
        <w:rPr>
          <w:rFonts w:ascii="Times New Roman" w:eastAsiaTheme="minorHAnsi" w:hAnsi="Times New Roman"/>
          <w:sz w:val="22"/>
          <w:szCs w:val="22"/>
          <w:lang w:eastAsia="en-US"/>
        </w:rPr>
        <w:t xml:space="preserve"> or</w:t>
      </w:r>
      <w:r w:rsidRPr="009A657F">
        <w:rPr>
          <w:rFonts w:ascii="Times New Roman" w:eastAsiaTheme="minorHAnsi" w:hAnsi="Times New Roman"/>
          <w:sz w:val="22"/>
          <w:szCs w:val="22"/>
          <w:lang w:eastAsia="en-US"/>
        </w:rPr>
        <w:t xml:space="preserve"> financial situation. Therefore, </w:t>
      </w:r>
      <w:r w:rsidR="00F35142" w:rsidRPr="009A657F">
        <w:rPr>
          <w:rFonts w:ascii="Times New Roman" w:eastAsiaTheme="minorHAnsi" w:hAnsi="Times New Roman"/>
          <w:sz w:val="22"/>
          <w:szCs w:val="22"/>
          <w:lang w:eastAsia="en-US"/>
        </w:rPr>
        <w:t>the</w:t>
      </w:r>
      <w:r w:rsidRPr="009A657F">
        <w:rPr>
          <w:rFonts w:ascii="Times New Roman" w:eastAsiaTheme="minorHAnsi" w:hAnsi="Times New Roman"/>
          <w:sz w:val="22"/>
          <w:szCs w:val="22"/>
          <w:lang w:eastAsia="en-US"/>
        </w:rPr>
        <w:t xml:space="preserve"> Shareholders, should before acting based on the information contained in this Offer Document consider such information </w:t>
      </w:r>
      <w:proofErr w:type="gramStart"/>
      <w:r w:rsidRPr="009A657F">
        <w:rPr>
          <w:rFonts w:ascii="Times New Roman" w:eastAsiaTheme="minorHAnsi" w:hAnsi="Times New Roman"/>
          <w:sz w:val="22"/>
          <w:szCs w:val="22"/>
          <w:lang w:eastAsia="en-US"/>
        </w:rPr>
        <w:t>with regard to</w:t>
      </w:r>
      <w:proofErr w:type="gramEnd"/>
      <w:r w:rsidRPr="009A657F">
        <w:rPr>
          <w:rFonts w:ascii="Times New Roman" w:eastAsiaTheme="minorHAnsi" w:hAnsi="Times New Roman"/>
          <w:sz w:val="22"/>
          <w:szCs w:val="22"/>
          <w:lang w:eastAsia="en-US"/>
        </w:rPr>
        <w:t xml:space="preserve"> their personal objectives, financial situation and needs as well as their individual tax situation.</w:t>
      </w:r>
    </w:p>
    <w:p w14:paraId="0EC16F9E" w14:textId="624FA99B"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 Document has been made available to the </w:t>
      </w:r>
      <w:r w:rsidR="005F16D3"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hareholders subject to the restrictions set out in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_Ref205308923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2</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Offer restrictions</w:t>
      </w:r>
      <w:r w:rsidRPr="009A657F">
        <w:rPr>
          <w:rFonts w:ascii="Times New Roman" w:eastAsiaTheme="minorHAnsi" w:hAnsi="Times New Roman"/>
          <w:sz w:val="22"/>
          <w:szCs w:val="22"/>
          <w:lang w:eastAsia="en-US"/>
        </w:rPr>
        <w:t>). The Offer and the Offer Document shall not constitute the publication of an offer or an advertisement of an offer pursuant to Laws of jurisdictions other than those of Denmark</w:t>
      </w:r>
      <w:r w:rsidR="00BD2D4E" w:rsidRPr="009A657F">
        <w:rPr>
          <w:rFonts w:ascii="Times New Roman" w:eastAsiaTheme="minorHAnsi" w:hAnsi="Times New Roman"/>
          <w:sz w:val="22"/>
          <w:szCs w:val="22"/>
          <w:lang w:eastAsia="en-US"/>
        </w:rPr>
        <w:t xml:space="preserve"> or</w:t>
      </w:r>
      <w:r w:rsidRPr="009A657F">
        <w:rPr>
          <w:rFonts w:ascii="Times New Roman" w:eastAsiaTheme="minorHAnsi" w:hAnsi="Times New Roman"/>
          <w:sz w:val="22"/>
          <w:szCs w:val="22"/>
          <w:lang w:eastAsia="en-US"/>
        </w:rPr>
        <w:t xml:space="preserve"> the U.S. as set out in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_Ref205308923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2</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Offer restrictions</w:t>
      </w:r>
      <w:r w:rsidRPr="009A657F">
        <w:rPr>
          <w:rFonts w:ascii="Times New Roman" w:eastAsiaTheme="minorHAnsi" w:hAnsi="Times New Roman"/>
          <w:sz w:val="22"/>
          <w:szCs w:val="22"/>
          <w:lang w:eastAsia="en-US"/>
        </w:rPr>
        <w:t xml:space="preserve">). In particular, this Offer Document, or any summary or excerpt thereof, shall not be directly or indirectly distributed, disseminated or circulated to </w:t>
      </w:r>
      <w:r w:rsidR="00E00797" w:rsidRPr="009A657F">
        <w:rPr>
          <w:rFonts w:ascii="Times New Roman" w:eastAsiaTheme="minorHAnsi" w:hAnsi="Times New Roman"/>
          <w:sz w:val="22"/>
          <w:szCs w:val="22"/>
          <w:lang w:eastAsia="en-US"/>
        </w:rPr>
        <w:t xml:space="preserve">the </w:t>
      </w:r>
      <w:r w:rsidR="005F16D3"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hareholders located outside of Denmark</w:t>
      </w:r>
      <w:r w:rsidR="006D1F73" w:rsidRPr="009A657F">
        <w:rPr>
          <w:rFonts w:ascii="Times New Roman" w:eastAsiaTheme="minorHAnsi" w:hAnsi="Times New Roman"/>
          <w:sz w:val="22"/>
          <w:szCs w:val="22"/>
          <w:lang w:eastAsia="en-US"/>
        </w:rPr>
        <w:t xml:space="preserve"> or</w:t>
      </w:r>
      <w:r w:rsidRPr="009A657F">
        <w:rPr>
          <w:rFonts w:ascii="Times New Roman" w:eastAsiaTheme="minorHAnsi" w:hAnsi="Times New Roman"/>
          <w:sz w:val="22"/>
          <w:szCs w:val="22"/>
          <w:lang w:eastAsia="en-US"/>
        </w:rPr>
        <w:t xml:space="preserve"> the U.S. if and to the extent such distribution, dissemination or circulation is not in compliance with applicable Laws, or depends on the issuance of authorisations, compliance with official procedures or any other legal requirements, and such regulatory conditions are not satisfied. </w:t>
      </w:r>
    </w:p>
    <w:p w14:paraId="2DE3B84C" w14:textId="37C32D7F" w:rsidR="005A21C2" w:rsidRPr="009A657F" w:rsidRDefault="00E00797"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is not responsible for ensuring that the Publication, distribution, dissemination or circulation of this Offer Document to </w:t>
      </w:r>
      <w:r w:rsidRPr="009A657F">
        <w:rPr>
          <w:rFonts w:ascii="Times New Roman" w:eastAsiaTheme="minorHAnsi" w:hAnsi="Times New Roman"/>
          <w:sz w:val="22"/>
          <w:szCs w:val="22"/>
          <w:lang w:eastAsia="en-US"/>
        </w:rPr>
        <w:t xml:space="preserve">the </w:t>
      </w:r>
      <w:r w:rsidR="005F16D3" w:rsidRPr="009A657F">
        <w:rPr>
          <w:rFonts w:ascii="Times New Roman" w:eastAsiaTheme="minorHAnsi" w:hAnsi="Times New Roman"/>
          <w:sz w:val="22"/>
          <w:szCs w:val="22"/>
          <w:lang w:eastAsia="en-US"/>
        </w:rPr>
        <w:t>S</w:t>
      </w:r>
      <w:r w:rsidR="005A21C2" w:rsidRPr="009A657F">
        <w:rPr>
          <w:rFonts w:ascii="Times New Roman" w:eastAsiaTheme="minorHAnsi" w:hAnsi="Times New Roman"/>
          <w:sz w:val="22"/>
          <w:szCs w:val="22"/>
          <w:lang w:eastAsia="en-US"/>
        </w:rPr>
        <w:t>hareholders located outside of Denmark</w:t>
      </w:r>
      <w:r w:rsidR="00235BCD" w:rsidRPr="009A657F">
        <w:rPr>
          <w:rFonts w:ascii="Times New Roman" w:eastAsiaTheme="minorHAnsi" w:hAnsi="Times New Roman"/>
          <w:sz w:val="22"/>
          <w:szCs w:val="22"/>
          <w:lang w:eastAsia="en-US"/>
        </w:rPr>
        <w:t xml:space="preserve"> or </w:t>
      </w:r>
      <w:r w:rsidR="005A21C2" w:rsidRPr="009A657F">
        <w:rPr>
          <w:rFonts w:ascii="Times New Roman" w:eastAsiaTheme="minorHAnsi" w:hAnsi="Times New Roman"/>
          <w:sz w:val="22"/>
          <w:szCs w:val="22"/>
          <w:lang w:eastAsia="en-US"/>
        </w:rPr>
        <w:t>the U.S. is consistent with the Laws of any jurisdiction other than those of Denmark</w:t>
      </w:r>
      <w:r w:rsidR="00682BE7" w:rsidRPr="009A657F">
        <w:rPr>
          <w:rFonts w:ascii="Times New Roman" w:eastAsiaTheme="minorHAnsi" w:hAnsi="Times New Roman"/>
          <w:sz w:val="22"/>
          <w:szCs w:val="22"/>
          <w:lang w:eastAsia="en-US"/>
        </w:rPr>
        <w:t xml:space="preserve"> and </w:t>
      </w:r>
      <w:r w:rsidR="005A21C2" w:rsidRPr="009A657F">
        <w:rPr>
          <w:rFonts w:ascii="Times New Roman" w:eastAsiaTheme="minorHAnsi" w:hAnsi="Times New Roman"/>
          <w:sz w:val="22"/>
          <w:szCs w:val="22"/>
          <w:lang w:eastAsia="en-US"/>
        </w:rPr>
        <w:t>the U.S.</w:t>
      </w:r>
    </w:p>
    <w:p w14:paraId="1422026B" w14:textId="6301F10B" w:rsidR="005A21C2" w:rsidRPr="009A657F" w:rsidRDefault="00E00797"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makes this Offer Document available, upon request, to the respective custodian securities services companies that hold custody of </w:t>
      </w:r>
      <w:r w:rsidR="00D52540" w:rsidRPr="009A657F">
        <w:rPr>
          <w:rFonts w:ascii="Times New Roman" w:eastAsiaTheme="minorHAnsi" w:hAnsi="Times New Roman"/>
          <w:sz w:val="22"/>
          <w:szCs w:val="22"/>
          <w:lang w:eastAsia="en-US"/>
        </w:rPr>
        <w:t>s</w:t>
      </w:r>
      <w:r w:rsidR="005A21C2" w:rsidRPr="009A657F">
        <w:rPr>
          <w:rFonts w:ascii="Times New Roman" w:eastAsiaTheme="minorHAnsi" w:hAnsi="Times New Roman"/>
          <w:sz w:val="22"/>
          <w:szCs w:val="22"/>
          <w:lang w:eastAsia="en-US"/>
        </w:rPr>
        <w:t>hares</w:t>
      </w:r>
      <w:r w:rsidR="00D52540" w:rsidRPr="009A657F">
        <w:rPr>
          <w:rFonts w:ascii="Times New Roman" w:eastAsiaTheme="minorHAnsi" w:hAnsi="Times New Roman"/>
          <w:sz w:val="22"/>
          <w:szCs w:val="22"/>
          <w:lang w:eastAsia="en-US"/>
        </w:rPr>
        <w:t xml:space="preserve"> in the Company</w:t>
      </w:r>
      <w:r w:rsidR="005A21C2" w:rsidRPr="009A657F">
        <w:rPr>
          <w:rFonts w:ascii="Times New Roman" w:eastAsiaTheme="minorHAnsi" w:hAnsi="Times New Roman"/>
          <w:sz w:val="22"/>
          <w:szCs w:val="22"/>
          <w:lang w:eastAsia="en-US"/>
        </w:rPr>
        <w:t xml:space="preserve"> </w:t>
      </w:r>
      <w:r w:rsidR="00E627FA">
        <w:rPr>
          <w:rFonts w:ascii="Times New Roman" w:eastAsiaTheme="minorHAnsi" w:hAnsi="Times New Roman"/>
          <w:sz w:val="22"/>
          <w:szCs w:val="22"/>
          <w:lang w:eastAsia="en-US"/>
        </w:rPr>
        <w:t>on behalf of the Shareholders</w:t>
      </w:r>
      <w:r w:rsidR="005A21C2" w:rsidRPr="009A657F">
        <w:rPr>
          <w:rFonts w:ascii="Times New Roman" w:eastAsiaTheme="minorHAnsi" w:hAnsi="Times New Roman"/>
          <w:sz w:val="22"/>
          <w:szCs w:val="22"/>
          <w:lang w:eastAsia="en-US"/>
        </w:rPr>
        <w:t xml:space="preserve"> (each a “</w:t>
      </w:r>
      <w:r w:rsidR="005A21C2" w:rsidRPr="009A657F">
        <w:rPr>
          <w:rFonts w:ascii="Times New Roman" w:eastAsiaTheme="minorHAnsi" w:hAnsi="Times New Roman"/>
          <w:b/>
          <w:bCs/>
          <w:sz w:val="22"/>
          <w:szCs w:val="22"/>
          <w:lang w:eastAsia="en-US"/>
        </w:rPr>
        <w:t>Custodian Bank</w:t>
      </w:r>
      <w:r w:rsidR="005A21C2" w:rsidRPr="009A657F">
        <w:rPr>
          <w:rFonts w:ascii="Times New Roman" w:eastAsiaTheme="minorHAnsi" w:hAnsi="Times New Roman"/>
          <w:sz w:val="22"/>
          <w:szCs w:val="22"/>
          <w:lang w:eastAsia="en-US"/>
        </w:rPr>
        <w:t xml:space="preserve">”) for distribution to the </w:t>
      </w:r>
      <w:r w:rsidR="005F16D3" w:rsidRPr="009A657F">
        <w:rPr>
          <w:rFonts w:ascii="Times New Roman" w:eastAsiaTheme="minorHAnsi" w:hAnsi="Times New Roman"/>
          <w:sz w:val="22"/>
          <w:szCs w:val="22"/>
          <w:lang w:eastAsia="en-US"/>
        </w:rPr>
        <w:t>S</w:t>
      </w:r>
      <w:r w:rsidR="005A21C2" w:rsidRPr="009A657F">
        <w:rPr>
          <w:rFonts w:ascii="Times New Roman" w:eastAsiaTheme="minorHAnsi" w:hAnsi="Times New Roman"/>
          <w:sz w:val="22"/>
          <w:szCs w:val="22"/>
          <w:lang w:eastAsia="en-US"/>
        </w:rPr>
        <w:t xml:space="preserve">hareholders with domicile, registered address or habitual residence in Denmark and the U.S. only. The Custodian Banks may not otherwise publish, send, distribute or disseminate this Offer Document, unless this takes place in accordance with all applicable domestic and foreign Law and in accordance with section </w:t>
      </w:r>
      <w:r w:rsidR="005A21C2" w:rsidRPr="009A657F">
        <w:rPr>
          <w:rFonts w:ascii="Times New Roman" w:eastAsiaTheme="minorHAnsi" w:hAnsi="Times New Roman"/>
          <w:sz w:val="22"/>
          <w:szCs w:val="22"/>
          <w:lang w:eastAsia="en-US"/>
        </w:rPr>
        <w:fldChar w:fldCharType="begin"/>
      </w:r>
      <w:r w:rsidR="005A21C2" w:rsidRPr="009A657F">
        <w:rPr>
          <w:rFonts w:ascii="Times New Roman" w:eastAsiaTheme="minorHAnsi" w:hAnsi="Times New Roman"/>
          <w:sz w:val="22"/>
          <w:szCs w:val="22"/>
          <w:lang w:eastAsia="en-US"/>
        </w:rPr>
        <w:instrText xml:space="preserve"> REF _Ref205308923 \r \h  \* MERGEFORMAT </w:instrText>
      </w:r>
      <w:r w:rsidR="005A21C2" w:rsidRPr="009A657F">
        <w:rPr>
          <w:rFonts w:ascii="Times New Roman" w:eastAsiaTheme="minorHAnsi" w:hAnsi="Times New Roman"/>
          <w:sz w:val="22"/>
          <w:szCs w:val="22"/>
          <w:lang w:eastAsia="en-US"/>
        </w:rPr>
      </w:r>
      <w:r w:rsidR="005A21C2"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2</w:t>
      </w:r>
      <w:r w:rsidR="005A21C2" w:rsidRPr="009A657F">
        <w:rPr>
          <w:rFonts w:ascii="Times New Roman" w:eastAsiaTheme="minorHAnsi" w:hAnsi="Times New Roman"/>
          <w:sz w:val="22"/>
          <w:szCs w:val="22"/>
          <w:lang w:eastAsia="en-US"/>
        </w:rPr>
        <w:fldChar w:fldCharType="end"/>
      </w:r>
      <w:r w:rsidR="005A21C2"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i/>
          <w:iCs/>
          <w:sz w:val="22"/>
          <w:szCs w:val="22"/>
          <w:lang w:eastAsia="en-US"/>
        </w:rPr>
        <w:t>Offer restrictions</w:t>
      </w:r>
      <w:r w:rsidR="005A21C2" w:rsidRPr="009A657F">
        <w:rPr>
          <w:rFonts w:ascii="Times New Roman" w:eastAsiaTheme="minorHAnsi" w:hAnsi="Times New Roman"/>
          <w:sz w:val="22"/>
          <w:szCs w:val="22"/>
          <w:lang w:eastAsia="en-US"/>
        </w:rPr>
        <w:t>).</w:t>
      </w:r>
    </w:p>
    <w:p w14:paraId="77C38F4B" w14:textId="77777777" w:rsidR="005A21C2" w:rsidRPr="009A657F" w:rsidRDefault="005A21C2" w:rsidP="005A21C2">
      <w:pPr>
        <w:pStyle w:val="Heading2"/>
        <w:rPr>
          <w:rFonts w:cs="Times New Roman"/>
        </w:rPr>
      </w:pPr>
      <w:bookmarkStart w:id="15" w:name="_Ref205313137"/>
      <w:bookmarkStart w:id="16" w:name="_Toc218242284"/>
      <w:r w:rsidRPr="009A657F">
        <w:rPr>
          <w:rFonts w:cs="Times New Roman"/>
        </w:rPr>
        <w:t xml:space="preserve">Cautionary note </w:t>
      </w:r>
      <w:proofErr w:type="gramStart"/>
      <w:r w:rsidRPr="009A657F">
        <w:rPr>
          <w:rFonts w:cs="Times New Roman"/>
        </w:rPr>
        <w:t>with regard to</w:t>
      </w:r>
      <w:proofErr w:type="gramEnd"/>
      <w:r w:rsidRPr="009A657F">
        <w:rPr>
          <w:rFonts w:cs="Times New Roman"/>
        </w:rPr>
        <w:t xml:space="preserve"> forward-looking statements</w:t>
      </w:r>
      <w:bookmarkEnd w:id="15"/>
      <w:bookmarkEnd w:id="16"/>
    </w:p>
    <w:p w14:paraId="245D3AF1" w14:textId="2DA1CC81"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This Offer Document contains forward-looking statements and statements of future expectations that reflect </w:t>
      </w:r>
      <w:r w:rsidR="007C2115" w:rsidRPr="009A657F">
        <w:rPr>
          <w:rFonts w:ascii="Times New Roman" w:eastAsiaTheme="minorHAnsi" w:hAnsi="Times New Roman"/>
          <w:sz w:val="22"/>
          <w:szCs w:val="22"/>
          <w:lang w:eastAsia="en-US"/>
        </w:rPr>
        <w:t>the Offeror</w:t>
      </w:r>
      <w:r w:rsidR="00C02F68" w:rsidRPr="009A657F">
        <w:rPr>
          <w:rFonts w:ascii="Times New Roman" w:eastAsiaTheme="minorHAnsi" w:hAnsi="Times New Roman"/>
          <w:sz w:val="22"/>
          <w:szCs w:val="22"/>
          <w:lang w:eastAsia="en-US"/>
        </w:rPr>
        <w:t>’</w:t>
      </w:r>
      <w:r w:rsidR="007C2115"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current views and assumptions with respect to future events. </w:t>
      </w:r>
      <w:r w:rsidRPr="009A657F">
        <w:rPr>
          <w:rFonts w:ascii="Times New Roman" w:eastAsiaTheme="minorHAnsi" w:hAnsi="Times New Roman"/>
          <w:sz w:val="22"/>
          <w:szCs w:val="22"/>
          <w:lang w:eastAsia="en-US"/>
        </w:rPr>
        <w:lastRenderedPageBreak/>
        <w:t xml:space="preserve">Such statements are subject to known and unknown risks and uncertainties that could cause actual results, performance or events to differ materially from those expressed or implied and that are beyond </w:t>
      </w:r>
      <w:r w:rsidR="001A2ED5" w:rsidRPr="009A657F">
        <w:rPr>
          <w:rFonts w:ascii="Times New Roman" w:eastAsiaTheme="minorHAnsi" w:hAnsi="Times New Roman"/>
          <w:sz w:val="22"/>
          <w:szCs w:val="22"/>
          <w:lang w:eastAsia="en-US"/>
        </w:rPr>
        <w:t>the Offeror</w:t>
      </w:r>
      <w:r w:rsidR="00C02F68" w:rsidRPr="009A657F">
        <w:rPr>
          <w:rFonts w:ascii="Times New Roman" w:eastAsiaTheme="minorHAnsi" w:hAnsi="Times New Roman"/>
          <w:sz w:val="22"/>
          <w:szCs w:val="22"/>
          <w:lang w:eastAsia="en-US"/>
        </w:rPr>
        <w:t>’</w:t>
      </w:r>
      <w:r w:rsidR="001A2ED5"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ability to control or estimate precisely. In addition to statements which are forward-looking by reason of context, forward-looking statements can be identified </w:t>
      </w:r>
      <w:proofErr w:type="gramStart"/>
      <w:r w:rsidRPr="009A657F">
        <w:rPr>
          <w:rFonts w:ascii="Times New Roman" w:eastAsiaTheme="minorHAnsi" w:hAnsi="Times New Roman"/>
          <w:sz w:val="22"/>
          <w:szCs w:val="22"/>
          <w:lang w:eastAsia="en-US"/>
        </w:rPr>
        <w:t>by the use of</w:t>
      </w:r>
      <w:proofErr w:type="gramEnd"/>
      <w:r w:rsidRPr="009A657F">
        <w:rPr>
          <w:rFonts w:ascii="Times New Roman" w:eastAsiaTheme="minorHAnsi" w:hAnsi="Times New Roman"/>
          <w:sz w:val="22"/>
          <w:szCs w:val="22"/>
          <w:lang w:eastAsia="en-US"/>
        </w:rPr>
        <w:t xml:space="preserve"> forward-looking terminology, including the words “believes”, “anticipates”, “intends”, “expects”, “may”, “will”, “shall”, “potential”, “continue” and other similar expressions. The absence of such terminology does not necessarily mean that a statement is not forward-looking. Actual results, performance or events may differ materially from those statements due to, without limitation, (i) general economic conditions, (ii) future performance of financial markets, (iii) interest rate levels, (iv) currency exchange rates, (v) the behaviour of other market participants, (vi) general competitive factors, (vii) changes in Laws, (viii) changes in the policies of central banks, governmental regulators and/or (foreign) governments, (ix) the ability to successfully integrate acquired and merged businesses and achieve anticipated synergies, (x) reorganisation measures, in each case on a local, national, regional and/or global basis, and (xi) litigations or other legal proceedings. The forward-looking statements included in this Offer Document speak only as of the date hereof.</w:t>
      </w:r>
    </w:p>
    <w:p w14:paraId="27AAEB6C" w14:textId="168EE8F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Although </w:t>
      </w:r>
      <w:r w:rsidR="001A2ED5"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believes that the expectations reflected in these forward-looking statements are reasonable as of the date of this Offer Document, such forward-looking statements are based on </w:t>
      </w:r>
      <w:r w:rsidR="001A2ED5" w:rsidRPr="009A657F">
        <w:rPr>
          <w:rFonts w:ascii="Times New Roman" w:eastAsiaTheme="minorHAnsi" w:hAnsi="Times New Roman"/>
          <w:sz w:val="22"/>
          <w:szCs w:val="22"/>
          <w:lang w:eastAsia="en-US"/>
        </w:rPr>
        <w:t>the Offeror</w:t>
      </w:r>
      <w:r w:rsidR="00C02F68" w:rsidRPr="009A657F">
        <w:rPr>
          <w:rFonts w:ascii="Times New Roman" w:eastAsiaTheme="minorHAnsi" w:hAnsi="Times New Roman"/>
          <w:sz w:val="22"/>
          <w:szCs w:val="22"/>
          <w:lang w:eastAsia="en-US"/>
        </w:rPr>
        <w:t>’</w:t>
      </w:r>
      <w:r w:rsidR="001A2ED5"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current expectations, estimates, forecasts, assumptions and projections about the </w:t>
      </w:r>
      <w:r w:rsidR="005A1649" w:rsidRPr="009A657F">
        <w:rPr>
          <w:rFonts w:ascii="Times New Roman" w:eastAsiaTheme="minorHAnsi" w:hAnsi="Times New Roman"/>
          <w:sz w:val="22"/>
          <w:szCs w:val="22"/>
          <w:lang w:eastAsia="en-US"/>
        </w:rPr>
        <w:t xml:space="preserve">Offeror </w:t>
      </w:r>
      <w:r w:rsidRPr="009A657F">
        <w:rPr>
          <w:rFonts w:ascii="Times New Roman" w:eastAsiaTheme="minorHAnsi" w:hAnsi="Times New Roman"/>
          <w:sz w:val="22"/>
          <w:szCs w:val="22"/>
          <w:lang w:eastAsia="en-US"/>
        </w:rPr>
        <w:t>Group</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business, </w:t>
      </w:r>
      <w:r w:rsidR="006F10ED" w:rsidRPr="009A657F">
        <w:rPr>
          <w:rFonts w:ascii="Times New Roman" w:eastAsiaTheme="minorHAnsi" w:hAnsi="Times New Roman"/>
          <w:sz w:val="22"/>
          <w:szCs w:val="22"/>
          <w:lang w:eastAsia="en-US"/>
        </w:rPr>
        <w:t>the Company</w:t>
      </w:r>
      <w:r w:rsidR="00C02F68" w:rsidRPr="009A657F">
        <w:rPr>
          <w:rFonts w:ascii="Times New Roman" w:eastAsiaTheme="minorHAnsi" w:hAnsi="Times New Roman"/>
          <w:sz w:val="22"/>
          <w:szCs w:val="22"/>
          <w:lang w:eastAsia="en-US"/>
        </w:rPr>
        <w:t>’</w:t>
      </w:r>
      <w:r w:rsidR="006F10ED"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business and, following completion of the Offer, including settlement of the Offer in accordance with the terms and conditions as set out in the Offer, the combined </w:t>
      </w:r>
      <w:r w:rsidR="005243B5" w:rsidRPr="009A657F">
        <w:rPr>
          <w:rFonts w:ascii="Times New Roman" w:eastAsiaTheme="minorHAnsi" w:hAnsi="Times New Roman"/>
          <w:sz w:val="22"/>
          <w:szCs w:val="22"/>
          <w:lang w:eastAsia="en-US"/>
        </w:rPr>
        <w:t xml:space="preserve">Offeror </w:t>
      </w:r>
      <w:r w:rsidRPr="009A657F">
        <w:rPr>
          <w:rFonts w:ascii="Times New Roman" w:eastAsiaTheme="minorHAnsi" w:hAnsi="Times New Roman"/>
          <w:sz w:val="22"/>
          <w:szCs w:val="22"/>
          <w:lang w:eastAsia="en-US"/>
        </w:rPr>
        <w:t xml:space="preserve">Group and </w:t>
      </w:r>
      <w:r w:rsidR="005243B5"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(the “</w:t>
      </w:r>
      <w:r w:rsidRPr="009A657F">
        <w:rPr>
          <w:rFonts w:ascii="Times New Roman" w:eastAsiaTheme="minorHAnsi" w:hAnsi="Times New Roman"/>
          <w:b/>
          <w:bCs/>
          <w:sz w:val="22"/>
          <w:szCs w:val="22"/>
          <w:lang w:eastAsia="en-US"/>
        </w:rPr>
        <w:t>Combined Group</w:t>
      </w:r>
      <w:r w:rsidRPr="009A657F">
        <w:rPr>
          <w:rFonts w:ascii="Times New Roman" w:eastAsiaTheme="minorHAnsi" w:hAnsi="Times New Roman"/>
          <w:sz w:val="22"/>
          <w:szCs w:val="22"/>
          <w:lang w:eastAsia="en-US"/>
        </w:rPr>
        <w:t xml:space="preserve">”) business and the industry in which the </w:t>
      </w:r>
      <w:r w:rsidR="0009655F">
        <w:rPr>
          <w:rFonts w:ascii="Times New Roman" w:eastAsiaTheme="minorHAnsi" w:hAnsi="Times New Roman"/>
          <w:sz w:val="22"/>
          <w:szCs w:val="22"/>
          <w:lang w:eastAsia="en-US"/>
        </w:rPr>
        <w:t>Combined Group</w:t>
      </w:r>
      <w:r w:rsidRPr="009A657F">
        <w:rPr>
          <w:rFonts w:ascii="Times New Roman" w:eastAsiaTheme="minorHAnsi" w:hAnsi="Times New Roman"/>
          <w:sz w:val="22"/>
          <w:szCs w:val="22"/>
          <w:lang w:eastAsia="en-US"/>
        </w:rPr>
        <w:t xml:space="preserve"> operate</w:t>
      </w:r>
      <w:r w:rsidR="00C70C39">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 as well as on information which </w:t>
      </w:r>
      <w:r w:rsidR="00F93264"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has received from </w:t>
      </w:r>
      <w:r w:rsidR="00F93264"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(including with respect to forecasts prepared by </w:t>
      </w:r>
      <w:r w:rsidR="008A1FDF" w:rsidRPr="009A657F">
        <w:rPr>
          <w:rFonts w:ascii="Times New Roman" w:eastAsiaTheme="minorHAnsi" w:hAnsi="Times New Roman"/>
          <w:sz w:val="22"/>
          <w:szCs w:val="22"/>
          <w:lang w:eastAsia="en-US"/>
        </w:rPr>
        <w:t>the Company</w:t>
      </w:r>
      <w:r w:rsidR="00C02F68" w:rsidRPr="009A657F">
        <w:rPr>
          <w:rFonts w:ascii="Times New Roman" w:eastAsiaTheme="minorHAnsi" w:hAnsi="Times New Roman"/>
          <w:sz w:val="22"/>
          <w:szCs w:val="22"/>
          <w:lang w:eastAsia="en-US"/>
        </w:rPr>
        <w:t>’</w:t>
      </w:r>
      <w:r w:rsidR="008A1FDF"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management with respect to expected future financial and operating performance of </w:t>
      </w:r>
      <w:r w:rsidR="008A1FDF"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and/or which has been extracted from publications, reports and other documents prepared by </w:t>
      </w:r>
      <w:r w:rsidR="008A1FDF"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and/or the </w:t>
      </w:r>
      <w:r w:rsidR="008A1FDF" w:rsidRPr="009A657F">
        <w:rPr>
          <w:rFonts w:ascii="Times New Roman" w:eastAsiaTheme="minorHAnsi" w:hAnsi="Times New Roman"/>
          <w:sz w:val="22"/>
          <w:szCs w:val="22"/>
          <w:lang w:eastAsia="en-US"/>
        </w:rPr>
        <w:t xml:space="preserve">Offeror </w:t>
      </w:r>
      <w:r w:rsidRPr="009A657F">
        <w:rPr>
          <w:rFonts w:ascii="Times New Roman" w:eastAsiaTheme="minorHAnsi" w:hAnsi="Times New Roman"/>
          <w:sz w:val="22"/>
          <w:szCs w:val="22"/>
          <w:lang w:eastAsia="en-US"/>
        </w:rPr>
        <w:t xml:space="preserve">Group and are not guarantees of future performance or development and involve known and unknown risks, uncertainties and other important factors beyond the </w:t>
      </w:r>
      <w:r w:rsidR="008A1FDF" w:rsidRPr="009A657F">
        <w:rPr>
          <w:rFonts w:ascii="Times New Roman" w:eastAsiaTheme="minorHAnsi" w:hAnsi="Times New Roman"/>
          <w:sz w:val="22"/>
          <w:szCs w:val="22"/>
          <w:lang w:eastAsia="en-US"/>
        </w:rPr>
        <w:t xml:space="preserve">Offeror </w:t>
      </w:r>
      <w:r w:rsidRPr="009A657F">
        <w:rPr>
          <w:rFonts w:ascii="Times New Roman" w:eastAsiaTheme="minorHAnsi" w:hAnsi="Times New Roman"/>
          <w:sz w:val="22"/>
          <w:szCs w:val="22"/>
          <w:lang w:eastAsia="en-US"/>
        </w:rPr>
        <w:t>Group</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w:t>
      </w:r>
      <w:r w:rsidR="008A1FDF" w:rsidRPr="009A657F">
        <w:rPr>
          <w:rFonts w:ascii="Times New Roman" w:eastAsiaTheme="minorHAnsi" w:hAnsi="Times New Roman"/>
          <w:sz w:val="22"/>
          <w:szCs w:val="22"/>
          <w:lang w:eastAsia="en-US"/>
        </w:rPr>
        <w:t>the Company</w:t>
      </w:r>
      <w:r w:rsidR="00C02F68" w:rsidRPr="009A657F">
        <w:rPr>
          <w:rFonts w:ascii="Times New Roman" w:eastAsiaTheme="minorHAnsi" w:hAnsi="Times New Roman"/>
          <w:sz w:val="22"/>
          <w:szCs w:val="22"/>
          <w:lang w:eastAsia="en-US"/>
        </w:rPr>
        <w:t>’</w:t>
      </w:r>
      <w:r w:rsidR="008A1FDF"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 and/or the Combined Group</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control that could cause the </w:t>
      </w:r>
      <w:r w:rsidR="00B648FF" w:rsidRPr="009A657F">
        <w:rPr>
          <w:rFonts w:ascii="Times New Roman" w:eastAsiaTheme="minorHAnsi" w:hAnsi="Times New Roman"/>
          <w:sz w:val="22"/>
          <w:szCs w:val="22"/>
          <w:lang w:eastAsia="en-US"/>
        </w:rPr>
        <w:t xml:space="preserve">Offeror </w:t>
      </w:r>
      <w:r w:rsidRPr="009A657F">
        <w:rPr>
          <w:rFonts w:ascii="Times New Roman" w:eastAsiaTheme="minorHAnsi" w:hAnsi="Times New Roman"/>
          <w:sz w:val="22"/>
          <w:szCs w:val="22"/>
          <w:lang w:eastAsia="en-US"/>
        </w:rPr>
        <w:t>Group</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w:t>
      </w:r>
      <w:r w:rsidR="007C6E5A" w:rsidRPr="009A657F">
        <w:rPr>
          <w:rFonts w:ascii="Times New Roman" w:eastAsiaTheme="minorHAnsi" w:hAnsi="Times New Roman"/>
          <w:sz w:val="22"/>
          <w:szCs w:val="22"/>
          <w:lang w:eastAsia="en-US"/>
        </w:rPr>
        <w:t>the Company</w:t>
      </w:r>
      <w:r w:rsidR="00C02F68" w:rsidRPr="009A657F">
        <w:rPr>
          <w:rFonts w:ascii="Times New Roman" w:eastAsiaTheme="minorHAnsi" w:hAnsi="Times New Roman"/>
          <w:sz w:val="22"/>
          <w:szCs w:val="22"/>
          <w:lang w:eastAsia="en-US"/>
        </w:rPr>
        <w:t>’</w:t>
      </w:r>
      <w:r w:rsidR="007C6E5A"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or the Combined Group</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actual results, performance or achievements to differ materially from any future results, performance or achievements expressed or implied by such forward-looking statements. </w:t>
      </w:r>
    </w:p>
    <w:p w14:paraId="631646BA" w14:textId="018F675E"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Other than to the extent required by applicable Law, neither </w:t>
      </w:r>
      <w:r w:rsidR="007C6E5A"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nor any of its advisors assume any obligation to update such forward-looking statements contained herein or to reflect any change in their respective expectations with regard thereto or any change in events, conditions or circumstances on which any such statement is based and to adapt them to future events or developments.</w:t>
      </w:r>
    </w:p>
    <w:p w14:paraId="68A44C1F" w14:textId="77777777" w:rsidR="005A21C2" w:rsidRPr="009A657F" w:rsidRDefault="005A21C2" w:rsidP="00D13FED">
      <w:pPr>
        <w:pStyle w:val="Heading2"/>
        <w:keepNext/>
        <w:rPr>
          <w:rFonts w:cs="Times New Roman"/>
        </w:rPr>
      </w:pPr>
      <w:bookmarkStart w:id="17" w:name="_Toc218242285"/>
      <w:r w:rsidRPr="009A657F">
        <w:rPr>
          <w:rFonts w:cs="Times New Roman"/>
        </w:rPr>
        <w:lastRenderedPageBreak/>
        <w:t>No updates</w:t>
      </w:r>
      <w:bookmarkEnd w:id="17"/>
    </w:p>
    <w:p w14:paraId="02093973" w14:textId="4720E9C0"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Other than to the extent required by applicable Law, this Offer Document will not be supplemented or updated with any financial report release, interim report or other stock exchange or press releases published by </w:t>
      </w:r>
      <w:r w:rsidR="007C6E5A"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or </w:t>
      </w:r>
      <w:r w:rsidR="007C6E5A"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after the date of this Offer Document. Further, </w:t>
      </w:r>
      <w:r w:rsidR="007C6E5A"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will not otherwise separately inform or make announcements about the publication of any such financial statement release, interim report, half year financial report or other stock exchange or press releases published by </w:t>
      </w:r>
      <w:r w:rsidR="007C6E5A"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The results of </w:t>
      </w:r>
      <w:r w:rsidR="007C6E5A"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w:t>
      </w:r>
      <w:r w:rsidR="007C6E5A"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or the Combined Group could differ materially from the forward-looking statements contained in this Offer Document.</w:t>
      </w:r>
    </w:p>
    <w:p w14:paraId="36EDB1BE" w14:textId="07823924" w:rsidR="005A21C2" w:rsidRPr="009A657F" w:rsidRDefault="007C6E5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will only update this Offer Document to the extent permissible and required under the Danish Capital Markets Act and the Danish Takeover Order, taking into consideration the relevant provisions of the securities Laws of the U.S., to the extent applicable</w:t>
      </w:r>
      <w:r w:rsidR="00BD2D4E" w:rsidRPr="009A657F">
        <w:rPr>
          <w:rFonts w:ascii="Times New Roman" w:eastAsiaTheme="minorHAnsi" w:hAnsi="Times New Roman"/>
          <w:sz w:val="22"/>
          <w:szCs w:val="22"/>
          <w:lang w:eastAsia="en-US"/>
        </w:rPr>
        <w:t>, and in reliance upon the Tier I Exemption</w:t>
      </w:r>
      <w:r w:rsidR="005A21C2"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may also, as applicable, </w:t>
      </w:r>
      <w:r w:rsidR="006E1DB1" w:rsidRPr="009A657F">
        <w:rPr>
          <w:rFonts w:ascii="Times New Roman" w:eastAsiaTheme="minorHAnsi" w:hAnsi="Times New Roman"/>
          <w:sz w:val="22"/>
          <w:szCs w:val="22"/>
          <w:lang w:eastAsia="en-US"/>
        </w:rPr>
        <w:t>P</w:t>
      </w:r>
      <w:r w:rsidR="005A21C2" w:rsidRPr="009A657F">
        <w:rPr>
          <w:rFonts w:ascii="Times New Roman" w:eastAsiaTheme="minorHAnsi" w:hAnsi="Times New Roman"/>
          <w:sz w:val="22"/>
          <w:szCs w:val="22"/>
          <w:lang w:eastAsia="en-US"/>
        </w:rPr>
        <w:t xml:space="preserve">ublish additional accompanying information regarding the Offer and make such information available </w:t>
      </w:r>
      <w:hyperlink r:id="rId20" w:history="1">
        <w:r w:rsidR="005D0461" w:rsidRPr="001A5C85">
          <w:rPr>
            <w:rStyle w:val="Hyperlink"/>
            <w:rFonts w:ascii="Times New Roman" w:eastAsiaTheme="minorHAnsi" w:hAnsi="Times New Roman"/>
            <w:sz w:val="22"/>
            <w:szCs w:val="22"/>
            <w:lang w:eastAsia="en-US"/>
          </w:rPr>
          <w:t>https://www.freudenberg.com/en/documentsforoffer</w:t>
        </w:r>
      </w:hyperlink>
      <w:r w:rsidR="005A21C2" w:rsidRPr="009A657F">
        <w:rPr>
          <w:rFonts w:ascii="Times New Roman" w:eastAsiaTheme="minorHAnsi" w:hAnsi="Times New Roman"/>
          <w:sz w:val="22"/>
          <w:szCs w:val="22"/>
          <w:lang w:eastAsia="en-US"/>
        </w:rPr>
        <w:t xml:space="preserve"> (subject to certain restrictions).</w:t>
      </w:r>
    </w:p>
    <w:p w14:paraId="57C88C02" w14:textId="5D085BF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Any information published on </w:t>
      </w:r>
      <w:hyperlink r:id="rId21" w:history="1">
        <w:r w:rsidR="005D0461" w:rsidRPr="001A5C85">
          <w:rPr>
            <w:rStyle w:val="Hyperlink"/>
            <w:rFonts w:ascii="Times New Roman" w:eastAsiaTheme="minorHAnsi" w:hAnsi="Times New Roman"/>
            <w:sz w:val="22"/>
            <w:szCs w:val="22"/>
            <w:lang w:eastAsia="en-US"/>
          </w:rPr>
          <w:t>https://www.freudenberg.com/en/documentsforoffer</w:t>
        </w:r>
      </w:hyperlink>
      <w:r w:rsidRPr="009A657F">
        <w:rPr>
          <w:rFonts w:ascii="Times New Roman" w:eastAsiaTheme="minorHAnsi" w:hAnsi="Times New Roman"/>
          <w:sz w:val="22"/>
          <w:szCs w:val="22"/>
          <w:lang w:eastAsia="en-US"/>
        </w:rPr>
        <w:t xml:space="preserve"> or in the Danish FSA</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OAM-database at </w:t>
      </w:r>
      <w:hyperlink r:id="rId22" w:history="1">
        <w:r w:rsidR="00BB0EA6">
          <w:rPr>
            <w:rStyle w:val="Hyperlink"/>
            <w:rFonts w:ascii="Times New Roman" w:eastAsiaTheme="minorHAnsi" w:hAnsi="Times New Roman"/>
            <w:sz w:val="22"/>
            <w:szCs w:val="22"/>
            <w:lang w:eastAsia="en-US"/>
          </w:rPr>
          <w:t>https://portal.finanstilsynet.dk/</w:t>
        </w:r>
      </w:hyperlink>
      <w:r w:rsidR="005D0461">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is not incorporated into this Offer Document by reference and does not form part of this Offer Document, except as may be explicitly stated in this Offer Document or any Supplement thereto.</w:t>
      </w:r>
    </w:p>
    <w:p w14:paraId="43B00C3B" w14:textId="77777777" w:rsidR="005A21C2" w:rsidRPr="009A657F" w:rsidRDefault="005A21C2" w:rsidP="005A21C2">
      <w:pPr>
        <w:pStyle w:val="Heading2"/>
        <w:rPr>
          <w:rFonts w:cs="Times New Roman"/>
        </w:rPr>
      </w:pPr>
      <w:bookmarkStart w:id="18" w:name="_Toc218242286"/>
      <w:r w:rsidRPr="009A657F">
        <w:rPr>
          <w:rFonts w:cs="Times New Roman"/>
        </w:rPr>
        <w:t>Sources of information contained in this Offer Document</w:t>
      </w:r>
      <w:bookmarkEnd w:id="18"/>
    </w:p>
    <w:p w14:paraId="53D215AA" w14:textId="6FFBEF7B"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Unless expressly noted otherwise, all information and statements on intentions and all other information in this Offer Document are based on the knowledge or the intention of </w:t>
      </w:r>
      <w:r w:rsidR="007C6E5A"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at the time of the Publication of this Offer Document.</w:t>
      </w:r>
    </w:p>
    <w:p w14:paraId="3D95F99E" w14:textId="639FF4C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Information regarding </w:t>
      </w:r>
      <w:r w:rsidR="007C6E5A"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and the Group contained in this Offer Document is primarily based on publicly accessible sources (such as published annual reports, annual financial statements, press releases or analyst presentations), as well as </w:t>
      </w:r>
      <w:r w:rsidR="00594C8F" w:rsidRPr="009A657F">
        <w:rPr>
          <w:rFonts w:ascii="Times New Roman" w:eastAsiaTheme="minorHAnsi" w:hAnsi="Times New Roman"/>
          <w:sz w:val="22"/>
          <w:szCs w:val="22"/>
          <w:lang w:eastAsia="en-US"/>
        </w:rPr>
        <w:t>the Company</w:t>
      </w:r>
      <w:r w:rsidR="00C02F68" w:rsidRPr="009A657F">
        <w:rPr>
          <w:rFonts w:ascii="Times New Roman" w:eastAsiaTheme="minorHAnsi" w:hAnsi="Times New Roman"/>
          <w:sz w:val="22"/>
          <w:szCs w:val="22"/>
          <w:lang w:eastAsia="en-US"/>
        </w:rPr>
        <w:t>’</w:t>
      </w:r>
      <w:r w:rsidR="00594C8F"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articles of association and information derived from the Danish Business Authority, and the Announcement Agreement. Additionally, certain limited information was provided to </w:t>
      </w:r>
      <w:r w:rsidR="00594C8F"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by </w:t>
      </w:r>
      <w:r w:rsidR="00594C8F" w:rsidRPr="009A657F">
        <w:rPr>
          <w:rFonts w:ascii="Times New Roman" w:eastAsiaTheme="minorHAnsi" w:hAnsi="Times New Roman"/>
          <w:sz w:val="22"/>
          <w:szCs w:val="22"/>
          <w:lang w:eastAsia="en-US"/>
        </w:rPr>
        <w:t xml:space="preserve">the Company </w:t>
      </w:r>
      <w:proofErr w:type="gramStart"/>
      <w:r w:rsidRPr="009A657F">
        <w:rPr>
          <w:rFonts w:ascii="Times New Roman" w:eastAsiaTheme="minorHAnsi" w:hAnsi="Times New Roman"/>
          <w:sz w:val="22"/>
          <w:szCs w:val="22"/>
          <w:lang w:eastAsia="en-US"/>
        </w:rPr>
        <w:t>in the course of</w:t>
      </w:r>
      <w:proofErr w:type="gramEnd"/>
      <w:r w:rsidRPr="009A657F">
        <w:rPr>
          <w:rFonts w:ascii="Times New Roman" w:eastAsiaTheme="minorHAnsi" w:hAnsi="Times New Roman"/>
          <w:sz w:val="22"/>
          <w:szCs w:val="22"/>
          <w:lang w:eastAsia="en-US"/>
        </w:rPr>
        <w:t xml:space="preserve"> the preparation of this Offer Document.</w:t>
      </w:r>
    </w:p>
    <w:p w14:paraId="3D95FA97" w14:textId="765B564F" w:rsidR="005A21C2" w:rsidRPr="009A657F" w:rsidRDefault="00594C8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cannot rule out that the information about </w:t>
      </w:r>
      <w:r w:rsidRPr="009A657F">
        <w:rPr>
          <w:rFonts w:ascii="Times New Roman" w:eastAsiaTheme="minorHAnsi" w:hAnsi="Times New Roman"/>
          <w:sz w:val="22"/>
          <w:szCs w:val="22"/>
          <w:lang w:eastAsia="en-US"/>
        </w:rPr>
        <w:t xml:space="preserve">the Company </w:t>
      </w:r>
      <w:r w:rsidR="005A21C2" w:rsidRPr="009A657F">
        <w:rPr>
          <w:rFonts w:ascii="Times New Roman" w:eastAsiaTheme="minorHAnsi" w:hAnsi="Times New Roman"/>
          <w:sz w:val="22"/>
          <w:szCs w:val="22"/>
          <w:lang w:eastAsia="en-US"/>
        </w:rPr>
        <w:t xml:space="preserve">and the Group described in this Offer Document </w:t>
      </w:r>
      <w:r w:rsidR="00C90B91" w:rsidRPr="009A657F">
        <w:rPr>
          <w:rFonts w:ascii="Times New Roman" w:eastAsiaTheme="minorHAnsi" w:hAnsi="Times New Roman"/>
          <w:sz w:val="22"/>
          <w:szCs w:val="22"/>
          <w:lang w:eastAsia="en-US"/>
        </w:rPr>
        <w:t>may</w:t>
      </w:r>
      <w:r w:rsidR="005A21C2" w:rsidRPr="009A657F">
        <w:rPr>
          <w:rFonts w:ascii="Times New Roman" w:eastAsiaTheme="minorHAnsi" w:hAnsi="Times New Roman"/>
          <w:sz w:val="22"/>
          <w:szCs w:val="22"/>
          <w:lang w:eastAsia="en-US"/>
        </w:rPr>
        <w:t xml:space="preserve"> change since Publication of this Offer Document.</w:t>
      </w:r>
    </w:p>
    <w:p w14:paraId="3DBB44AD" w14:textId="18F94B29" w:rsidR="005A21C2" w:rsidRPr="009A657F" w:rsidRDefault="00594C8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does not assume any responsibility for: (i) the accuracy or completeness of financial or any other information presented in this Offer Document concerning the Group and any other announcements related to the Offer which were obtained from publicly available sources </w:t>
      </w:r>
      <w:r w:rsidR="005A21C2" w:rsidRPr="009A657F">
        <w:rPr>
          <w:rFonts w:ascii="Times New Roman" w:eastAsiaTheme="minorHAnsi" w:hAnsi="Times New Roman"/>
          <w:sz w:val="22"/>
          <w:szCs w:val="22"/>
          <w:lang w:eastAsia="en-US"/>
        </w:rPr>
        <w:lastRenderedPageBreak/>
        <w:t xml:space="preserve">or (ii) any non-disclosure by </w:t>
      </w:r>
      <w:r w:rsidR="0027113F" w:rsidRPr="009A657F">
        <w:rPr>
          <w:rFonts w:ascii="Times New Roman" w:eastAsiaTheme="minorHAnsi" w:hAnsi="Times New Roman"/>
          <w:sz w:val="22"/>
          <w:szCs w:val="22"/>
          <w:lang w:eastAsia="en-US"/>
        </w:rPr>
        <w:t xml:space="preserve">the Company </w:t>
      </w:r>
      <w:r w:rsidR="005A21C2" w:rsidRPr="009A657F">
        <w:rPr>
          <w:rFonts w:ascii="Times New Roman" w:eastAsiaTheme="minorHAnsi" w:hAnsi="Times New Roman"/>
          <w:sz w:val="22"/>
          <w:szCs w:val="22"/>
          <w:lang w:eastAsia="en-US"/>
        </w:rPr>
        <w:t>of events, which may have occurred or may affect the significance or accuracy of any such information.</w:t>
      </w:r>
    </w:p>
    <w:p w14:paraId="5446882C" w14:textId="078307DC"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Neither </w:t>
      </w:r>
      <w:r w:rsidR="0027113F"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nor any of its </w:t>
      </w:r>
      <w:r w:rsidR="00F506D7" w:rsidRPr="009A657F">
        <w:rPr>
          <w:rFonts w:ascii="Times New Roman" w:eastAsiaTheme="minorHAnsi" w:hAnsi="Times New Roman"/>
          <w:sz w:val="22"/>
          <w:szCs w:val="22"/>
          <w:lang w:eastAsia="en-US"/>
        </w:rPr>
        <w:t>advis</w:t>
      </w:r>
      <w:r w:rsidR="00F506D7">
        <w:rPr>
          <w:rFonts w:ascii="Times New Roman" w:eastAsiaTheme="minorHAnsi" w:hAnsi="Times New Roman"/>
          <w:sz w:val="22"/>
          <w:szCs w:val="22"/>
          <w:lang w:eastAsia="en-US"/>
        </w:rPr>
        <w:t>o</w:t>
      </w:r>
      <w:r w:rsidR="00F506D7" w:rsidRPr="009A657F">
        <w:rPr>
          <w:rFonts w:ascii="Times New Roman" w:eastAsiaTheme="minorHAnsi" w:hAnsi="Times New Roman"/>
          <w:sz w:val="22"/>
          <w:szCs w:val="22"/>
          <w:lang w:eastAsia="en-US"/>
        </w:rPr>
        <w:t xml:space="preserve">rs </w:t>
      </w:r>
      <w:r w:rsidRPr="009A657F">
        <w:rPr>
          <w:rFonts w:ascii="Times New Roman" w:eastAsiaTheme="minorHAnsi" w:hAnsi="Times New Roman"/>
          <w:sz w:val="22"/>
          <w:szCs w:val="22"/>
          <w:lang w:eastAsia="en-US"/>
        </w:rPr>
        <w:t>are responsible for the contents of this Offer Document, including with respect to its accuracy or completeness, whether at the date of this Offer Document or at any subsequent date.</w:t>
      </w:r>
    </w:p>
    <w:p w14:paraId="30E2EC55" w14:textId="2E056A6E" w:rsidR="005A21C2" w:rsidRPr="009A657F" w:rsidRDefault="005A21C2" w:rsidP="005A21C2">
      <w:pPr>
        <w:pStyle w:val="Heading2"/>
        <w:rPr>
          <w:rFonts w:cs="Times New Roman"/>
        </w:rPr>
      </w:pPr>
      <w:bookmarkStart w:id="19" w:name="_Toc218242287"/>
      <w:r w:rsidRPr="009A657F">
        <w:rPr>
          <w:rFonts w:cs="Times New Roman"/>
        </w:rPr>
        <w:t>Disclaimer</w:t>
      </w:r>
      <w:bookmarkEnd w:id="19"/>
    </w:p>
    <w:p w14:paraId="0C914562" w14:textId="785F6F92"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Apart from the responsibilities and liabilities, if any, which may be imposed by Danish Law or under the regulatory regime of any other jurisdiction where exclusion of responsibility or liability under the relevant regulatory regime would be illegal, void or unenforceable, neither </w:t>
      </w:r>
      <w:r w:rsidR="00F11748" w:rsidRPr="009A657F">
        <w:rPr>
          <w:rFonts w:ascii="Times New Roman" w:eastAsiaTheme="minorHAnsi" w:hAnsi="Times New Roman"/>
          <w:sz w:val="22"/>
          <w:szCs w:val="22"/>
          <w:lang w:eastAsia="en-US"/>
        </w:rPr>
        <w:t>J.P. Morgan</w:t>
      </w:r>
      <w:r w:rsidRPr="009A657F">
        <w:rPr>
          <w:rFonts w:ascii="Times New Roman" w:eastAsiaTheme="minorHAnsi" w:hAnsi="Times New Roman"/>
          <w:sz w:val="22"/>
          <w:szCs w:val="22"/>
          <w:lang w:eastAsia="en-US"/>
        </w:rPr>
        <w:t xml:space="preserve">, as financial advisor to </w:t>
      </w:r>
      <w:r w:rsidR="0027113F" w:rsidRPr="009A657F">
        <w:rPr>
          <w:rFonts w:ascii="Times New Roman" w:eastAsiaTheme="minorHAnsi" w:hAnsi="Times New Roman"/>
          <w:sz w:val="22"/>
          <w:szCs w:val="22"/>
          <w:lang w:eastAsia="en-US"/>
        </w:rPr>
        <w:t xml:space="preserve">the </w:t>
      </w:r>
      <w:r w:rsidR="0068221F" w:rsidRPr="005D2636">
        <w:rPr>
          <w:rFonts w:ascii="Times New Roman" w:eastAsiaTheme="minorHAnsi" w:hAnsi="Times New Roman"/>
          <w:sz w:val="22"/>
          <w:szCs w:val="22"/>
          <w:lang w:eastAsia="en-US"/>
        </w:rPr>
        <w:t>Freudenberg Group</w:t>
      </w:r>
      <w:r w:rsidRPr="009A657F">
        <w:rPr>
          <w:rFonts w:ascii="Times New Roman" w:eastAsiaTheme="minorHAnsi" w:hAnsi="Times New Roman"/>
          <w:sz w:val="22"/>
          <w:szCs w:val="22"/>
          <w:lang w:eastAsia="en-US"/>
        </w:rPr>
        <w:t xml:space="preserve">, or in any other capacity (nor any of </w:t>
      </w:r>
      <w:r w:rsidR="00F11748" w:rsidRPr="009A657F">
        <w:rPr>
          <w:rFonts w:ascii="Times New Roman" w:eastAsiaTheme="minorHAnsi" w:hAnsi="Times New Roman"/>
          <w:sz w:val="22"/>
          <w:szCs w:val="22"/>
          <w:lang w:eastAsia="en-US"/>
        </w:rPr>
        <w:t>J.P. Morgan</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respective Subsidiaries, branches or affiliates) accept any responsibility whatsoever for the contents of this Offer Document, including with respect to its accuracy</w:t>
      </w:r>
      <w:r w:rsidR="00E2572D"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correctness </w:t>
      </w:r>
      <w:r w:rsidR="00E2572D" w:rsidRPr="009A657F">
        <w:rPr>
          <w:rFonts w:ascii="Times New Roman" w:eastAsiaTheme="minorHAnsi" w:hAnsi="Times New Roman"/>
          <w:sz w:val="22"/>
          <w:szCs w:val="22"/>
          <w:lang w:eastAsia="en-US"/>
        </w:rPr>
        <w:t xml:space="preserve">or completeness </w:t>
      </w:r>
      <w:r w:rsidRPr="009A657F">
        <w:rPr>
          <w:rFonts w:ascii="Times New Roman" w:eastAsiaTheme="minorHAnsi" w:hAnsi="Times New Roman"/>
          <w:sz w:val="22"/>
          <w:szCs w:val="22"/>
          <w:lang w:eastAsia="en-US"/>
        </w:rPr>
        <w:t xml:space="preserve">or for any other statement made or purported to be made by </w:t>
      </w:r>
      <w:r w:rsidR="0027113F"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or on its behalf, in connection with the Offer. Save for the aforementioned responsibilities and liabilities, if any, which may be imposed under applicable Law, </w:t>
      </w:r>
      <w:r w:rsidR="00F11748" w:rsidRPr="009A657F">
        <w:rPr>
          <w:rFonts w:ascii="Times New Roman" w:eastAsiaTheme="minorHAnsi" w:hAnsi="Times New Roman"/>
          <w:sz w:val="22"/>
          <w:szCs w:val="22"/>
          <w:lang w:eastAsia="en-US"/>
        </w:rPr>
        <w:t>J.P. Morgan</w:t>
      </w:r>
      <w:r w:rsidRPr="009A657F">
        <w:rPr>
          <w:rFonts w:ascii="Times New Roman" w:eastAsiaTheme="minorHAnsi" w:hAnsi="Times New Roman"/>
          <w:sz w:val="22"/>
          <w:szCs w:val="22"/>
          <w:lang w:eastAsia="en-US"/>
        </w:rPr>
        <w:t xml:space="preserve"> (and any of </w:t>
      </w:r>
      <w:r w:rsidR="00F11748" w:rsidRPr="009A657F">
        <w:rPr>
          <w:rFonts w:ascii="Times New Roman" w:eastAsiaTheme="minorHAnsi" w:hAnsi="Times New Roman"/>
          <w:sz w:val="22"/>
          <w:szCs w:val="22"/>
          <w:lang w:eastAsia="en-US"/>
        </w:rPr>
        <w:t>J.P. Morgan</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respective Subsidiaries, branches or affiliates) disclaims any and all liability, whether arising in tort, contract, or otherwise (save as referred to above), which they might otherwise have in respect of such document or any such statement.</w:t>
      </w:r>
    </w:p>
    <w:p w14:paraId="3C1F8589" w14:textId="423CD499"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In the ordinary course of business, </w:t>
      </w:r>
      <w:r w:rsidR="00F11748" w:rsidRPr="009A657F">
        <w:rPr>
          <w:rFonts w:ascii="Times New Roman" w:eastAsiaTheme="minorHAnsi" w:hAnsi="Times New Roman"/>
          <w:sz w:val="22"/>
          <w:szCs w:val="22"/>
          <w:lang w:eastAsia="en-US"/>
        </w:rPr>
        <w:t>J.P. Morgan</w:t>
      </w:r>
      <w:r w:rsidRPr="009A657F">
        <w:rPr>
          <w:rFonts w:ascii="Times New Roman" w:eastAsiaTheme="minorHAnsi" w:hAnsi="Times New Roman"/>
          <w:sz w:val="22"/>
          <w:szCs w:val="22"/>
          <w:lang w:eastAsia="en-US"/>
        </w:rPr>
        <w:t xml:space="preserve"> (and </w:t>
      </w:r>
      <w:r w:rsidR="00F11748" w:rsidRPr="009A657F">
        <w:rPr>
          <w:rFonts w:ascii="Times New Roman" w:eastAsiaTheme="minorHAnsi" w:hAnsi="Times New Roman"/>
          <w:sz w:val="22"/>
          <w:szCs w:val="22"/>
          <w:lang w:eastAsia="en-US"/>
        </w:rPr>
        <w:t>J.P. Morgan</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respective Subsidiaries, branches or affiliates) may make or hold a broad array of investments including serving as counterparties to certain derivative and hedging arrangements and actively trade debt and equity financial instruments (or related derivative financial instruments) and other types of financial instruments (including bank loans) for their own account and for the accounts of their customers, and such investment and financial instrument activities may involve securities and/or instruments of </w:t>
      </w:r>
      <w:r w:rsidR="0027113F"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w:t>
      </w:r>
    </w:p>
    <w:p w14:paraId="29BFB4FF" w14:textId="3273FBCD" w:rsidR="00E2572D" w:rsidRPr="009A657F" w:rsidRDefault="00E2572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J.P. Morgan is acting solely as financial advisor to the </w:t>
      </w:r>
      <w:r w:rsidR="005C3C6C" w:rsidRPr="005D2636">
        <w:rPr>
          <w:rFonts w:ascii="Times New Roman" w:eastAsiaTheme="minorHAnsi" w:hAnsi="Times New Roman"/>
          <w:sz w:val="22"/>
          <w:szCs w:val="22"/>
          <w:lang w:eastAsia="en-US"/>
        </w:rPr>
        <w:t>Freudenberg Group</w:t>
      </w:r>
      <w:r w:rsidR="005C3C6C">
        <w:rPr>
          <w:rFonts w:ascii="Times New Roman" w:eastAsiaTheme="minorHAnsi" w:hAnsi="Times New Roman"/>
          <w:b/>
          <w:bCs/>
          <w:sz w:val="22"/>
          <w:szCs w:val="22"/>
          <w:lang w:eastAsia="en-US"/>
        </w:rPr>
        <w:t xml:space="preserve"> </w:t>
      </w:r>
      <w:r w:rsidRPr="009A657F">
        <w:rPr>
          <w:rFonts w:ascii="Times New Roman" w:eastAsiaTheme="minorHAnsi" w:hAnsi="Times New Roman"/>
          <w:sz w:val="22"/>
          <w:szCs w:val="22"/>
          <w:lang w:eastAsia="en-US"/>
        </w:rPr>
        <w:t xml:space="preserve">and not to any other person in connection with the Offer. In such capacity, J.P. Morgan will not be responsible to anyone other than the </w:t>
      </w:r>
      <w:r w:rsidR="00E90966" w:rsidRPr="005D2636">
        <w:rPr>
          <w:rFonts w:ascii="Times New Roman" w:eastAsiaTheme="minorHAnsi" w:hAnsi="Times New Roman"/>
          <w:sz w:val="22"/>
          <w:szCs w:val="22"/>
          <w:lang w:eastAsia="en-US"/>
        </w:rPr>
        <w:t>Freudenberg Group</w:t>
      </w:r>
      <w:r w:rsidRPr="009A657F">
        <w:rPr>
          <w:rFonts w:ascii="Times New Roman" w:eastAsiaTheme="minorHAnsi" w:hAnsi="Times New Roman"/>
          <w:sz w:val="22"/>
          <w:szCs w:val="22"/>
          <w:lang w:eastAsia="en-US"/>
        </w:rPr>
        <w:t xml:space="preserve"> for providing the protections afforded to its clients or for providing financial advice in relation to the Offer or any other matter referred to in this Offer Document.</w:t>
      </w:r>
    </w:p>
    <w:p w14:paraId="2052B6CF" w14:textId="77777777" w:rsidR="005A21C2" w:rsidRPr="009A657F" w:rsidRDefault="005A21C2" w:rsidP="005A21C2">
      <w:pPr>
        <w:pStyle w:val="Heading2"/>
        <w:rPr>
          <w:rFonts w:cs="Times New Roman"/>
        </w:rPr>
      </w:pPr>
      <w:bookmarkStart w:id="20" w:name="_Toc218242288"/>
      <w:r w:rsidRPr="009A657F">
        <w:rPr>
          <w:rFonts w:cs="Times New Roman"/>
        </w:rPr>
        <w:t>Governing Law and legal venue</w:t>
      </w:r>
      <w:bookmarkEnd w:id="20"/>
      <w:r w:rsidRPr="009A657F">
        <w:rPr>
          <w:rFonts w:cs="Times New Roman"/>
        </w:rPr>
        <w:t xml:space="preserve"> </w:t>
      </w:r>
    </w:p>
    <w:p w14:paraId="4E60414E" w14:textId="2E513F35" w:rsidR="00BA4260" w:rsidRPr="009A657F" w:rsidRDefault="005A21C2" w:rsidP="00BA4260">
      <w:pPr>
        <w:pStyle w:val="L3Paragraph"/>
        <w:rPr>
          <w:rFonts w:cs="Times New Roman"/>
        </w:rPr>
      </w:pPr>
      <w:r w:rsidRPr="009A657F">
        <w:rPr>
          <w:rFonts w:cs="Times New Roman"/>
        </w:rPr>
        <w:t xml:space="preserve">The Offer described in this Offer Document has been prepared as a voluntary recommended public takeover offer pursuant to the Danish Capital Markets Act and the Danish Takeover Order. The Offer as set out in this Offer Document, as well as any acceptance hereof, is governed by Danish Law. This Offer Document has been drawn up in the Danish and English </w:t>
      </w:r>
      <w:r w:rsidRPr="009A657F">
        <w:rPr>
          <w:rFonts w:cs="Times New Roman"/>
        </w:rPr>
        <w:lastRenderedPageBreak/>
        <w:t xml:space="preserve">languages. The Danish language version of the Offer Document is the only legally binding Offer. In the event of any discrepancy between the two language versions of this Offer Document, the Danish language version </w:t>
      </w:r>
      <w:r w:rsidR="00A108AE" w:rsidRPr="009A657F">
        <w:rPr>
          <w:rFonts w:cs="Times New Roman"/>
        </w:rPr>
        <w:t>shall</w:t>
      </w:r>
      <w:r w:rsidRPr="009A657F">
        <w:rPr>
          <w:rFonts w:cs="Times New Roman"/>
        </w:rPr>
        <w:t xml:space="preserve"> prevail. Any dispute in connection with the Offer, including any acceptance of the Offer, shall be brought before the Copenhagen Maritime and Commercial Court, Denmark or, in the event such court does not have jurisdiction, by the relevant Danish court of competence as the court of first instance.</w:t>
      </w:r>
    </w:p>
    <w:p w14:paraId="529A2400" w14:textId="77777777" w:rsidR="005A21C2" w:rsidRPr="009A657F" w:rsidRDefault="005A21C2" w:rsidP="005A21C2">
      <w:pPr>
        <w:pStyle w:val="L1Heading"/>
        <w:rPr>
          <w:rFonts w:cs="Times New Roman"/>
        </w:rPr>
      </w:pPr>
      <w:bookmarkStart w:id="21" w:name="_Ref205308923"/>
      <w:bookmarkStart w:id="22" w:name="_Toc205313986"/>
      <w:bookmarkStart w:id="23" w:name="_Toc205397599"/>
      <w:bookmarkStart w:id="24" w:name="_Toc218242289"/>
      <w:r w:rsidRPr="009A657F">
        <w:rPr>
          <w:rFonts w:cs="Times New Roman"/>
        </w:rPr>
        <w:t>OFFER RESTRICTIONS</w:t>
      </w:r>
      <w:bookmarkEnd w:id="21"/>
      <w:bookmarkEnd w:id="22"/>
      <w:bookmarkEnd w:id="23"/>
      <w:bookmarkEnd w:id="24"/>
      <w:r w:rsidRPr="009A657F">
        <w:rPr>
          <w:rFonts w:cs="Times New Roman"/>
        </w:rPr>
        <w:t xml:space="preserve"> </w:t>
      </w:r>
    </w:p>
    <w:p w14:paraId="7E6400B8" w14:textId="77777777" w:rsidR="005A21C2" w:rsidRPr="009A657F" w:rsidRDefault="005A21C2" w:rsidP="005A21C2">
      <w:pPr>
        <w:pStyle w:val="Heading2"/>
        <w:rPr>
          <w:rFonts w:cs="Times New Roman"/>
        </w:rPr>
      </w:pPr>
      <w:bookmarkStart w:id="25" w:name="_Ref205313560"/>
      <w:bookmarkStart w:id="26" w:name="_Toc218242290"/>
      <w:r w:rsidRPr="009A657F">
        <w:rPr>
          <w:rFonts w:cs="Times New Roman"/>
        </w:rPr>
        <w:t>General</w:t>
      </w:r>
      <w:bookmarkEnd w:id="25"/>
      <w:bookmarkEnd w:id="26"/>
      <w:r w:rsidRPr="009A657F">
        <w:rPr>
          <w:rFonts w:cs="Times New Roman"/>
        </w:rPr>
        <w:t xml:space="preserve"> </w:t>
      </w:r>
    </w:p>
    <w:p w14:paraId="5D7C8230" w14:textId="1D5C7143"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b/>
          <w:bCs/>
          <w:sz w:val="22"/>
          <w:szCs w:val="22"/>
          <w:lang w:eastAsia="en-US"/>
        </w:rPr>
        <w:t xml:space="preserve">Important information for </w:t>
      </w:r>
      <w:r w:rsidR="0027113F" w:rsidRPr="009A657F">
        <w:rPr>
          <w:rFonts w:ascii="Times New Roman" w:eastAsiaTheme="minorHAnsi" w:hAnsi="Times New Roman"/>
          <w:b/>
          <w:bCs/>
          <w:sz w:val="22"/>
          <w:szCs w:val="22"/>
          <w:lang w:eastAsia="en-US"/>
        </w:rPr>
        <w:t xml:space="preserve">the </w:t>
      </w:r>
      <w:r w:rsidR="00E858A3" w:rsidRPr="009A657F">
        <w:rPr>
          <w:rFonts w:ascii="Times New Roman" w:eastAsiaTheme="minorHAnsi" w:hAnsi="Times New Roman"/>
          <w:b/>
          <w:bCs/>
          <w:sz w:val="22"/>
          <w:szCs w:val="22"/>
          <w:lang w:eastAsia="en-US"/>
        </w:rPr>
        <w:t>S</w:t>
      </w:r>
      <w:r w:rsidRPr="009A657F">
        <w:rPr>
          <w:rFonts w:ascii="Times New Roman" w:eastAsiaTheme="minorHAnsi" w:hAnsi="Times New Roman"/>
          <w:b/>
          <w:bCs/>
          <w:sz w:val="22"/>
          <w:szCs w:val="22"/>
          <w:lang w:eastAsia="en-US"/>
        </w:rPr>
        <w:t>hareholders outside of Denmark and for Custodian Banks, brokers, dealers, nominees and other intermediaries holding shares for Persons with residence outside of Denmark.</w:t>
      </w:r>
    </w:p>
    <w:p w14:paraId="0C9B4248" w14:textId="0E458F25"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This Offer Document is not an offer, whether directly or indirectly, in any jurisdiction in which the making</w:t>
      </w:r>
      <w:r w:rsidR="00464F89">
        <w:rPr>
          <w:rFonts w:ascii="Times New Roman" w:eastAsiaTheme="minorHAnsi" w:hAnsi="Times New Roman"/>
          <w:sz w:val="22"/>
          <w:szCs w:val="22"/>
          <w:lang w:eastAsia="en-US"/>
        </w:rPr>
        <w:t>,</w:t>
      </w:r>
      <w:r w:rsidR="001F63E9">
        <w:rPr>
          <w:rFonts w:ascii="Times New Roman" w:eastAsiaTheme="minorHAnsi" w:hAnsi="Times New Roman"/>
          <w:sz w:val="22"/>
          <w:szCs w:val="22"/>
          <w:lang w:eastAsia="en-US"/>
        </w:rPr>
        <w:t xml:space="preserve"> publication, distribution</w:t>
      </w:r>
      <w:r w:rsidRPr="009A657F">
        <w:rPr>
          <w:rFonts w:ascii="Times New Roman" w:eastAsiaTheme="minorHAnsi" w:hAnsi="Times New Roman"/>
          <w:sz w:val="22"/>
          <w:szCs w:val="22"/>
          <w:lang w:eastAsia="en-US"/>
        </w:rPr>
        <w:t xml:space="preserve"> or acceptance of the Offer would not </w:t>
      </w:r>
      <w:proofErr w:type="gramStart"/>
      <w:r w:rsidRPr="009A657F">
        <w:rPr>
          <w:rFonts w:ascii="Times New Roman" w:eastAsiaTheme="minorHAnsi" w:hAnsi="Times New Roman"/>
          <w:sz w:val="22"/>
          <w:szCs w:val="22"/>
          <w:lang w:eastAsia="en-US"/>
        </w:rPr>
        <w:t>be in compliance with</w:t>
      </w:r>
      <w:proofErr w:type="gramEnd"/>
      <w:r w:rsidRPr="009A657F">
        <w:rPr>
          <w:rFonts w:ascii="Times New Roman" w:eastAsiaTheme="minorHAnsi" w:hAnsi="Times New Roman"/>
          <w:sz w:val="22"/>
          <w:szCs w:val="22"/>
          <w:lang w:eastAsia="en-US"/>
        </w:rPr>
        <w:t xml:space="preserve"> the </w:t>
      </w:r>
      <w:r w:rsidR="00827960">
        <w:rPr>
          <w:rFonts w:ascii="Times New Roman" w:eastAsiaTheme="minorHAnsi" w:hAnsi="Times New Roman"/>
          <w:sz w:val="22"/>
          <w:szCs w:val="22"/>
          <w:lang w:eastAsia="en-US"/>
        </w:rPr>
        <w:t xml:space="preserve">applicable </w:t>
      </w:r>
      <w:r w:rsidRPr="009A657F">
        <w:rPr>
          <w:rFonts w:ascii="Times New Roman" w:eastAsiaTheme="minorHAnsi" w:hAnsi="Times New Roman"/>
          <w:sz w:val="22"/>
          <w:szCs w:val="22"/>
          <w:lang w:eastAsia="en-US"/>
        </w:rPr>
        <w:t xml:space="preserve">securities </w:t>
      </w:r>
      <w:r w:rsidR="007379ED">
        <w:rPr>
          <w:rFonts w:ascii="Times New Roman" w:eastAsiaTheme="minorHAnsi" w:hAnsi="Times New Roman"/>
          <w:sz w:val="22"/>
          <w:szCs w:val="22"/>
          <w:lang w:eastAsia="en-US"/>
        </w:rPr>
        <w:t xml:space="preserve">Laws </w:t>
      </w:r>
      <w:r w:rsidRPr="009A657F">
        <w:rPr>
          <w:rFonts w:ascii="Times New Roman" w:eastAsiaTheme="minorHAnsi" w:hAnsi="Times New Roman"/>
          <w:sz w:val="22"/>
          <w:szCs w:val="22"/>
          <w:lang w:eastAsia="en-US"/>
        </w:rPr>
        <w:t xml:space="preserve">or other </w:t>
      </w:r>
      <w:r w:rsidR="00C5583D">
        <w:rPr>
          <w:rFonts w:ascii="Times New Roman" w:eastAsiaTheme="minorHAnsi" w:hAnsi="Times New Roman"/>
          <w:sz w:val="22"/>
          <w:szCs w:val="22"/>
          <w:lang w:eastAsia="en-US"/>
        </w:rPr>
        <w:t xml:space="preserve">applicable </w:t>
      </w:r>
      <w:r w:rsidRPr="009A657F">
        <w:rPr>
          <w:rFonts w:ascii="Times New Roman" w:eastAsiaTheme="minorHAnsi" w:hAnsi="Times New Roman"/>
          <w:sz w:val="22"/>
          <w:szCs w:val="22"/>
          <w:lang w:eastAsia="en-US"/>
        </w:rPr>
        <w:t>Laws of such jurisdiction (any such jurisdictions, the “</w:t>
      </w:r>
      <w:r w:rsidRPr="009A657F">
        <w:rPr>
          <w:rFonts w:ascii="Times New Roman" w:eastAsiaTheme="minorHAnsi" w:hAnsi="Times New Roman"/>
          <w:b/>
          <w:bCs/>
          <w:sz w:val="22"/>
          <w:szCs w:val="22"/>
          <w:lang w:eastAsia="en-US"/>
        </w:rPr>
        <w:t>Restricted Jurisdictions</w:t>
      </w:r>
      <w:r w:rsidRPr="009A657F">
        <w:rPr>
          <w:rFonts w:ascii="Times New Roman" w:eastAsiaTheme="minorHAnsi" w:hAnsi="Times New Roman"/>
          <w:sz w:val="22"/>
          <w:szCs w:val="22"/>
          <w:lang w:eastAsia="en-US"/>
        </w:rPr>
        <w:t>”, each a “</w:t>
      </w:r>
      <w:r w:rsidRPr="009A657F">
        <w:rPr>
          <w:rFonts w:ascii="Times New Roman" w:eastAsiaTheme="minorHAnsi" w:hAnsi="Times New Roman"/>
          <w:b/>
          <w:bCs/>
          <w:sz w:val="22"/>
          <w:szCs w:val="22"/>
          <w:lang w:eastAsia="en-US"/>
        </w:rPr>
        <w:t>Restricted Jurisdiction</w:t>
      </w:r>
      <w:r w:rsidRPr="009A657F">
        <w:rPr>
          <w:rFonts w:ascii="Times New Roman" w:eastAsiaTheme="minorHAnsi" w:hAnsi="Times New Roman"/>
          <w:sz w:val="22"/>
          <w:szCs w:val="22"/>
          <w:lang w:eastAsia="en-US"/>
        </w:rPr>
        <w:t xml:space="preserve">”). </w:t>
      </w:r>
      <w:r w:rsidR="00FE3BBD"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has determined that the U.S. is </w:t>
      </w:r>
      <w:r w:rsidR="000B6FD6" w:rsidRPr="009A657F">
        <w:rPr>
          <w:rFonts w:ascii="Times New Roman" w:eastAsiaTheme="minorHAnsi" w:hAnsi="Times New Roman"/>
          <w:sz w:val="22"/>
          <w:szCs w:val="22"/>
          <w:lang w:eastAsia="en-US"/>
        </w:rPr>
        <w:t xml:space="preserve">not </w:t>
      </w:r>
      <w:r w:rsidRPr="009A657F">
        <w:rPr>
          <w:rFonts w:ascii="Times New Roman" w:eastAsiaTheme="minorHAnsi" w:hAnsi="Times New Roman"/>
          <w:sz w:val="22"/>
          <w:szCs w:val="22"/>
          <w:lang w:eastAsia="en-US"/>
        </w:rPr>
        <w:t>a Restricted Jurisdiction.</w:t>
      </w:r>
    </w:p>
    <w:p w14:paraId="3B4A8BA3" w14:textId="4CC7B041" w:rsidR="005A21C2" w:rsidRPr="009A657F" w:rsidRDefault="00B57154"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w:t>
      </w:r>
      <w:r w:rsidR="005F16D3" w:rsidRPr="009A657F">
        <w:rPr>
          <w:rFonts w:ascii="Times New Roman" w:eastAsiaTheme="minorHAnsi" w:hAnsi="Times New Roman"/>
          <w:sz w:val="22"/>
          <w:szCs w:val="22"/>
          <w:lang w:eastAsia="en-US"/>
        </w:rPr>
        <w:t>S</w:t>
      </w:r>
      <w:r w:rsidR="005A21C2" w:rsidRPr="009A657F">
        <w:rPr>
          <w:rFonts w:ascii="Times New Roman" w:eastAsiaTheme="minorHAnsi" w:hAnsi="Times New Roman"/>
          <w:sz w:val="22"/>
          <w:szCs w:val="22"/>
          <w:lang w:eastAsia="en-US"/>
        </w:rPr>
        <w:t xml:space="preserve">hareholders </w:t>
      </w:r>
      <w:r w:rsidR="00CA30CE" w:rsidRPr="009A657F">
        <w:rPr>
          <w:rFonts w:ascii="Times New Roman" w:eastAsiaTheme="minorHAnsi" w:hAnsi="Times New Roman"/>
          <w:sz w:val="22"/>
          <w:szCs w:val="22"/>
          <w:lang w:eastAsia="en-US"/>
        </w:rPr>
        <w:t xml:space="preserve">who are </w:t>
      </w:r>
      <w:r w:rsidR="005A21C2" w:rsidRPr="009A657F">
        <w:rPr>
          <w:rFonts w:ascii="Times New Roman" w:eastAsiaTheme="minorHAnsi" w:hAnsi="Times New Roman"/>
          <w:sz w:val="22"/>
          <w:szCs w:val="22"/>
          <w:lang w:eastAsia="en-US"/>
        </w:rPr>
        <w:t>not resident in Denmark who wish to accept the Offer must make inquiries concerning applicable Laws and possible tax consequences.</w:t>
      </w:r>
    </w:p>
    <w:p w14:paraId="35DBD0F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 is not being made, directly or indirectly, in or into the Restricted Jurisdictions by use of mail or any other communication means, or instrumentality (including, without limitation, facsimile transmission, electronic mail, telex, telephone, and the internet) of interstate or foreign commerce, or of any facility of national securities exchange or other trading venue of the Restricted Jurisdictions and the Offer cannot be accepted by any such use or by such means, instrumentality, or facility of, in or from, the Restricted Jurisdictions. Accordingly, this Offer Document and any documentation relating to the Offer are not being and should not be sent, mailed, or otherwise distributed or forwarded in or into the Restricted Jurisdictions.</w:t>
      </w:r>
    </w:p>
    <w:p w14:paraId="4CED85E0" w14:textId="291B3AA8"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This Offer Document is not being, and must not be, sent to </w:t>
      </w:r>
      <w:r w:rsidR="00DB5E98" w:rsidRPr="009A657F">
        <w:rPr>
          <w:rFonts w:ascii="Times New Roman" w:eastAsiaTheme="minorHAnsi" w:hAnsi="Times New Roman"/>
          <w:sz w:val="22"/>
          <w:szCs w:val="22"/>
          <w:lang w:eastAsia="en-US"/>
        </w:rPr>
        <w:t xml:space="preserve">the </w:t>
      </w:r>
      <w:r w:rsidR="00CA30CE"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hareholders with registered addresses in the Restricted Jurisdictions. Custodian Banks, brokers, dealers and other nominees holding shares for Persons in the Restricted Jurisdictions must not forward this Offer Document or any other document received in connection with the Offer to such Persons.</w:t>
      </w:r>
    </w:p>
    <w:p w14:paraId="4F35C7E7"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Persons receiving such documents or information (including custodians, Custodian Banks, nominees, trustees, representatives, fiduciaries or other intermediaries) should not distribute or send them in or into a Restricted Jurisdiction or use the mails or any means, into or within </w:t>
      </w:r>
      <w:r w:rsidRPr="009A657F">
        <w:rPr>
          <w:rFonts w:ascii="Times New Roman" w:eastAsiaTheme="minorHAnsi" w:hAnsi="Times New Roman"/>
          <w:sz w:val="22"/>
          <w:szCs w:val="22"/>
          <w:lang w:eastAsia="en-US"/>
        </w:rPr>
        <w:lastRenderedPageBreak/>
        <w:t>a Restricted Jurisdiction in connection with the Offer. Any failure to comply with these restrictions may constitute a violation of the securities Laws of any of the Restricted Jurisdictions. It is the responsibility of all Persons obtaining this Offer Document, an Acceptance Form and/or other documents relating to this Offer Document or to the Offer or into whose possession such documents otherwise come, to inform themselves of and observe all such restrictions.</w:t>
      </w:r>
    </w:p>
    <w:p w14:paraId="5D42C77A" w14:textId="27F761CE"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Any recipient of this Offer Document who is in any doubt about such Person</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status in relation to these restrictions should consult such Person</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professional </w:t>
      </w:r>
      <w:r w:rsidR="006B2A2B" w:rsidRPr="009A657F">
        <w:rPr>
          <w:rFonts w:ascii="Times New Roman" w:eastAsiaTheme="minorHAnsi" w:hAnsi="Times New Roman"/>
          <w:sz w:val="22"/>
          <w:szCs w:val="22"/>
          <w:lang w:eastAsia="en-US"/>
        </w:rPr>
        <w:t>advis</w:t>
      </w:r>
      <w:r w:rsidR="006B2A2B">
        <w:rPr>
          <w:rFonts w:ascii="Times New Roman" w:eastAsiaTheme="minorHAnsi" w:hAnsi="Times New Roman"/>
          <w:sz w:val="22"/>
          <w:szCs w:val="22"/>
          <w:lang w:eastAsia="en-US"/>
        </w:rPr>
        <w:t>o</w:t>
      </w:r>
      <w:r w:rsidR="006B2A2B" w:rsidRPr="009A657F">
        <w:rPr>
          <w:rFonts w:ascii="Times New Roman" w:eastAsiaTheme="minorHAnsi" w:hAnsi="Times New Roman"/>
          <w:sz w:val="22"/>
          <w:szCs w:val="22"/>
          <w:lang w:eastAsia="en-US"/>
        </w:rPr>
        <w:t xml:space="preserve">r </w:t>
      </w:r>
      <w:r w:rsidRPr="009A657F">
        <w:rPr>
          <w:rFonts w:ascii="Times New Roman" w:eastAsiaTheme="minorHAnsi" w:hAnsi="Times New Roman"/>
          <w:sz w:val="22"/>
          <w:szCs w:val="22"/>
          <w:lang w:eastAsia="en-US"/>
        </w:rPr>
        <w:t>in the relevant territory.</w:t>
      </w:r>
    </w:p>
    <w:p w14:paraId="65EB7600"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Any Person (including, without limitation, custodians, Custodian Banks, nominees, trustees, representatives, fiduciaries or other intermediaries) who intends to forward this Offer Document or any related document to any jurisdiction outside of Denmark should inform themselves of these restrictions before taking any action.</w:t>
      </w:r>
    </w:p>
    <w:p w14:paraId="151AC04F" w14:textId="67A92B8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None of </w:t>
      </w:r>
      <w:r w:rsidR="00E20405" w:rsidRPr="009A657F">
        <w:rPr>
          <w:rFonts w:ascii="Times New Roman" w:eastAsiaTheme="minorHAnsi" w:hAnsi="Times New Roman"/>
          <w:sz w:val="22"/>
          <w:szCs w:val="22"/>
          <w:lang w:eastAsia="en-US"/>
        </w:rPr>
        <w:t>Freudenberg</w:t>
      </w:r>
      <w:r w:rsidRPr="009A657F">
        <w:rPr>
          <w:rFonts w:ascii="Times New Roman" w:eastAsiaTheme="minorHAnsi" w:hAnsi="Times New Roman"/>
          <w:sz w:val="22"/>
          <w:szCs w:val="22"/>
          <w:lang w:eastAsia="en-US"/>
        </w:rPr>
        <w:t xml:space="preserve">, its advisors (including </w:t>
      </w:r>
      <w:r w:rsidR="00F11748" w:rsidRPr="009A657F">
        <w:rPr>
          <w:rFonts w:ascii="Times New Roman" w:eastAsiaTheme="minorHAnsi" w:hAnsi="Times New Roman"/>
          <w:sz w:val="22"/>
          <w:szCs w:val="22"/>
          <w:lang w:eastAsia="en-US"/>
        </w:rPr>
        <w:t>J.P. Morgan</w:t>
      </w:r>
      <w:r w:rsidRPr="009A657F">
        <w:rPr>
          <w:rFonts w:ascii="Times New Roman" w:eastAsiaTheme="minorHAnsi" w:hAnsi="Times New Roman"/>
          <w:sz w:val="22"/>
          <w:szCs w:val="22"/>
          <w:lang w:eastAsia="en-US"/>
        </w:rPr>
        <w:t xml:space="preserve">) or </w:t>
      </w:r>
      <w:r w:rsidR="00024BFC" w:rsidRPr="009A657F">
        <w:rPr>
          <w:rFonts w:ascii="Times New Roman" w:eastAsiaTheme="minorHAnsi" w:hAnsi="Times New Roman"/>
          <w:sz w:val="22"/>
          <w:szCs w:val="22"/>
          <w:lang w:eastAsia="en-US"/>
        </w:rPr>
        <w:t>Danske Bank</w:t>
      </w:r>
      <w:r w:rsidRPr="009A657F">
        <w:rPr>
          <w:rFonts w:ascii="Times New Roman" w:eastAsiaTheme="minorHAnsi" w:hAnsi="Times New Roman"/>
          <w:sz w:val="22"/>
          <w:szCs w:val="22"/>
          <w:lang w:eastAsia="en-US"/>
        </w:rPr>
        <w:t xml:space="preserve"> accepts or assumes any responsibility or liability for any violation by any Person of any such restrictions. </w:t>
      </w:r>
    </w:p>
    <w:p w14:paraId="3E50562A" w14:textId="0C2322A3"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This Offer Document does not represent an offer to acquire or obtain securities other than the Shares that are subject to the Offer. Any purported tender of Shares into the Offer resulting directly or indirectly in a violation of the restrictions described in this Offer Document and the related documents will be invalid. Further, any Person purporting to tender Shares pursuant to the Offer will be deemed not to have made a valid tender if such Person is unable to make the representations and warranties set out in section </w:t>
      </w:r>
      <w:r w:rsidRPr="009A657F">
        <w:rPr>
          <w:rFonts w:ascii="Times New Roman" w:eastAsiaTheme="minorHAnsi" w:hAnsi="Times New Roman"/>
          <w:sz w:val="22"/>
          <w:szCs w:val="22"/>
          <w:highlight w:val="yellow"/>
          <w:lang w:eastAsia="en-US"/>
        </w:rPr>
        <w:fldChar w:fldCharType="begin"/>
      </w:r>
      <w:r w:rsidRPr="009A657F">
        <w:rPr>
          <w:rFonts w:ascii="Times New Roman" w:eastAsiaTheme="minorHAnsi" w:hAnsi="Times New Roman"/>
          <w:sz w:val="22"/>
          <w:szCs w:val="22"/>
          <w:lang w:eastAsia="en-US"/>
        </w:rPr>
        <w:instrText xml:space="preserve"> REF _Ref205309220 \r \h </w:instrText>
      </w:r>
      <w:r w:rsidRPr="009A657F">
        <w:rPr>
          <w:rFonts w:ascii="Times New Roman" w:eastAsiaTheme="minorHAnsi" w:hAnsi="Times New Roman"/>
          <w:sz w:val="22"/>
          <w:szCs w:val="22"/>
          <w:highlight w:val="yellow"/>
          <w:lang w:eastAsia="en-US"/>
        </w:rPr>
        <w:instrText xml:space="preserve"> \* MERGEFORMAT </w:instrText>
      </w:r>
      <w:r w:rsidRPr="009A657F">
        <w:rPr>
          <w:rFonts w:ascii="Times New Roman" w:eastAsiaTheme="minorHAnsi" w:hAnsi="Times New Roman"/>
          <w:sz w:val="22"/>
          <w:szCs w:val="22"/>
          <w:highlight w:val="yellow"/>
          <w:lang w:eastAsia="en-US"/>
        </w:rPr>
      </w:r>
      <w:r w:rsidRPr="009A657F">
        <w:rPr>
          <w:rFonts w:ascii="Times New Roman" w:eastAsiaTheme="minorHAnsi" w:hAnsi="Times New Roman"/>
          <w:sz w:val="22"/>
          <w:szCs w:val="22"/>
          <w:highlight w:val="yellow"/>
          <w:lang w:eastAsia="en-US"/>
        </w:rPr>
        <w:fldChar w:fldCharType="separate"/>
      </w:r>
      <w:r w:rsidR="00875F1A">
        <w:rPr>
          <w:rFonts w:ascii="Times New Roman" w:eastAsiaTheme="minorHAnsi" w:hAnsi="Times New Roman"/>
          <w:sz w:val="22"/>
          <w:szCs w:val="22"/>
          <w:lang w:eastAsia="en-US"/>
        </w:rPr>
        <w:t>2.2</w:t>
      </w:r>
      <w:r w:rsidRPr="009A657F">
        <w:rPr>
          <w:rFonts w:ascii="Times New Roman" w:eastAsiaTheme="minorHAnsi" w:hAnsi="Times New Roman"/>
          <w:sz w:val="22"/>
          <w:szCs w:val="22"/>
          <w:highlight w:val="yellow"/>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Representations, warranties and certifications as to restrictions</w:t>
      </w:r>
      <w:r w:rsidRPr="009A657F">
        <w:rPr>
          <w:rFonts w:ascii="Times New Roman" w:eastAsiaTheme="minorHAnsi" w:hAnsi="Times New Roman"/>
          <w:sz w:val="22"/>
          <w:szCs w:val="22"/>
          <w:lang w:eastAsia="en-US"/>
        </w:rPr>
        <w:t>) below and any corresponding representations and warranties in the Acceptance Form.</w:t>
      </w:r>
    </w:p>
    <w:p w14:paraId="2B065D54" w14:textId="40E3F1CB"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Acceptances of the Offer and tenders of Shares made by a Person located in a Restricted Jurisdiction, by any custodian, Custodian Bank, nominee, trustee, representative, fiduciary or other intermediary acting on a non-discretionary basis for a principal giving instructions from within the Restricted Jurisdictions, or by the use of mails or any other communication means, within the Restricted Jurisdictions, directly or indirectly, will not be accepted (and should not be accepted by any such custodian, Custodian Bank, nominee, trustee, representative, fiduciary or other intermediary holding Shares for any Person).</w:t>
      </w:r>
    </w:p>
    <w:p w14:paraId="2E3731B7"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Any Acceptance Form or other communication relating to the Offer that originates from, is post-marked from, bears a return address in, or otherwise appears to have been dispatched from, the Restricted Jurisdictions will not be accepted (and should not be accepted by any custodian, Custodian Bank, nominee, trustee, representative, fiduciary or other intermediary).</w:t>
      </w:r>
    </w:p>
    <w:p w14:paraId="167AF6ED" w14:textId="27B107B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Acceptances of the Offer and tenders of Shares will not be accepted (and should not be accepted by any custodian, Custodian Bank, nominee, trustee, representative, fiduciary or other </w:t>
      </w:r>
      <w:r w:rsidRPr="009A657F">
        <w:rPr>
          <w:rFonts w:ascii="Times New Roman" w:eastAsiaTheme="minorHAnsi" w:hAnsi="Times New Roman"/>
          <w:sz w:val="22"/>
          <w:szCs w:val="22"/>
          <w:lang w:eastAsia="en-US"/>
        </w:rPr>
        <w:lastRenderedPageBreak/>
        <w:t>intermediary) if the consideration for the Shares is required to be mailed or otherwise delivered in or into a Restricted Jurisdiction or if an address within a Restricted Jurisdiction is provided for receipt of the Offer Price as consideration for the Shares in the Offer or the return of the Acceptance Form.</w:t>
      </w:r>
    </w:p>
    <w:p w14:paraId="065F937B" w14:textId="7B324ED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Each of </w:t>
      </w:r>
      <w:r w:rsidR="008846F2"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and </w:t>
      </w:r>
      <w:r w:rsidR="006F3FBD" w:rsidRPr="009A657F">
        <w:rPr>
          <w:rFonts w:ascii="Times New Roman" w:eastAsiaTheme="minorHAnsi" w:hAnsi="Times New Roman"/>
          <w:sz w:val="22"/>
          <w:szCs w:val="22"/>
          <w:lang w:eastAsia="en-US"/>
        </w:rPr>
        <w:t>Danske Bank</w:t>
      </w:r>
      <w:r w:rsidRPr="009A657F">
        <w:rPr>
          <w:rFonts w:ascii="Times New Roman" w:eastAsiaTheme="minorHAnsi" w:hAnsi="Times New Roman"/>
          <w:sz w:val="22"/>
          <w:szCs w:val="22"/>
          <w:lang w:eastAsia="en-US"/>
        </w:rPr>
        <w:t xml:space="preserve"> reserves the right, in its absolute discretion (and without prejudice to the relevant Shareholder</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responsibility for the representations and warranties made by it), to (a) reject any (purported) tender of Shares without investigation because the origin of such tender cannot, or cannot reasonable, be determined, or (b) investigate, in relation to any tender of Shares pursuant to the Offer, whether any such representations and warranties given by a Shareholder are correct and, if such investigation is undertaken and as a result </w:t>
      </w:r>
      <w:r w:rsidR="00612AD5"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determines (for any reason) that such representations and warranties are not correct, such tender may be rejected.</w:t>
      </w:r>
    </w:p>
    <w:p w14:paraId="1BA97DB3" w14:textId="77777777" w:rsidR="005A21C2" w:rsidRPr="009A657F" w:rsidRDefault="005A21C2" w:rsidP="005A21C2">
      <w:pPr>
        <w:pStyle w:val="Heading2"/>
        <w:rPr>
          <w:rFonts w:cs="Times New Roman"/>
        </w:rPr>
      </w:pPr>
      <w:bookmarkStart w:id="27" w:name="_Toc214698486"/>
      <w:bookmarkStart w:id="28" w:name="_Ref205309220"/>
      <w:bookmarkStart w:id="29" w:name="_Toc218242291"/>
      <w:bookmarkEnd w:id="27"/>
      <w:r w:rsidRPr="009A657F">
        <w:rPr>
          <w:rFonts w:cs="Times New Roman"/>
        </w:rPr>
        <w:t>Representations, warranties and certifications as to restrictions</w:t>
      </w:r>
      <w:bookmarkEnd w:id="28"/>
      <w:bookmarkEnd w:id="29"/>
    </w:p>
    <w:p w14:paraId="5047EF5A" w14:textId="4D2798A5"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By accepting the Offer through delivery of a duly executed Acceptance Form to </w:t>
      </w:r>
      <w:r w:rsidR="006F3FBD" w:rsidRPr="009A657F">
        <w:rPr>
          <w:rFonts w:ascii="Times New Roman" w:eastAsiaTheme="minorHAnsi" w:hAnsi="Times New Roman"/>
          <w:sz w:val="22"/>
          <w:szCs w:val="22"/>
          <w:lang w:eastAsia="en-US"/>
        </w:rPr>
        <w:t>Danske Bank</w:t>
      </w:r>
      <w:r w:rsidRPr="009A657F">
        <w:rPr>
          <w:rFonts w:ascii="Times New Roman" w:eastAsiaTheme="minorHAnsi" w:hAnsi="Times New Roman"/>
          <w:sz w:val="22"/>
          <w:szCs w:val="22"/>
          <w:lang w:eastAsia="en-US"/>
        </w:rPr>
        <w:t>, the holder of tendered Shares, and any custodian, Custodian Bank, nominee, trustee, representative, fiduciary or other intermediary submitting the Acceptance Form on behalf of such holder, is deemed to represent, warrant and certify that such Person:</w:t>
      </w:r>
    </w:p>
    <w:p w14:paraId="72B639CA" w14:textId="6E15FD03" w:rsidR="005A21C2" w:rsidRPr="009A657F" w:rsidRDefault="00360AC7" w:rsidP="005A21C2">
      <w:pPr>
        <w:numPr>
          <w:ilvl w:val="0"/>
          <w:numId w:val="27"/>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w:t>
      </w:r>
      <w:r w:rsidR="005A21C2" w:rsidRPr="009A657F">
        <w:rPr>
          <w:rFonts w:ascii="Times New Roman" w:eastAsiaTheme="minorHAnsi" w:hAnsi="Times New Roman"/>
          <w:sz w:val="22"/>
          <w:szCs w:val="22"/>
          <w:lang w:eastAsia="en-US"/>
        </w:rPr>
        <w:t>as not present or resident in, nor is a citizen of, a Restricted Jurisdiction at the time of receiving this Offer Document, the Acceptance Form or any other document or information relating to the Offer, and has not mailed, transmitted or otherwise distributed any such document or information in or into a Restricted Jurisdiction;</w:t>
      </w:r>
    </w:p>
    <w:p w14:paraId="53D40260" w14:textId="77777777" w:rsidR="005A21C2" w:rsidRPr="009A657F" w:rsidRDefault="005A21C2" w:rsidP="005A21C2">
      <w:pPr>
        <w:numPr>
          <w:ilvl w:val="0"/>
          <w:numId w:val="27"/>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has not used, directly or indirectly, the mails, or any means or instrumentality (including, without limitation, facsimile transmission, electronic mail, telex and telephone) of interstate or foreign commerce, or the facilities of the securities exchanges, of a Restricted Jurisdiction in connection with the Offer;</w:t>
      </w:r>
    </w:p>
    <w:p w14:paraId="076C10CB" w14:textId="77777777" w:rsidR="005A21C2" w:rsidRPr="009A657F" w:rsidRDefault="005A21C2" w:rsidP="005A21C2">
      <w:pPr>
        <w:numPr>
          <w:ilvl w:val="0"/>
          <w:numId w:val="27"/>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was not present or resident in, nor is a citizen of, a Restricted Jurisdiction at the time of accepting the Offer, at the time of returning the Acceptance Form or at the time of giving the order or instruction to accept the Offer (whether orally or in writing);</w:t>
      </w:r>
    </w:p>
    <w:p w14:paraId="57CCEF25" w14:textId="066B1EB5" w:rsidR="005A21C2" w:rsidRPr="009A657F" w:rsidRDefault="005A21C2" w:rsidP="005A21C2">
      <w:pPr>
        <w:numPr>
          <w:ilvl w:val="0"/>
          <w:numId w:val="27"/>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is not the subject or target, directly or indirectly, of any economic or financial sanctions administered or enforced by any agency of the U.S. government, the European Union, any member state thereof, or the United Nations, other than solely by virtue of its inclusion in, or ownership by a Person included in, the US ”Sectoral Sanctions Identifications (SSI) List” or Annex III, IV, V or VI of Council Regulation (EU) No. 833/2014 of 31 July 2014, as amended, and</w:t>
      </w:r>
    </w:p>
    <w:p w14:paraId="03D854BB" w14:textId="77777777" w:rsidR="00BA4260" w:rsidRPr="009A657F" w:rsidRDefault="005A21C2" w:rsidP="00CC4987">
      <w:pPr>
        <w:numPr>
          <w:ilvl w:val="0"/>
          <w:numId w:val="27"/>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b/>
          <w:sz w:val="22"/>
          <w:szCs w:val="22"/>
          <w:lang w:eastAsia="en-US"/>
        </w:rPr>
      </w:pPr>
      <w:r w:rsidRPr="009A657F">
        <w:rPr>
          <w:rFonts w:ascii="Times New Roman" w:eastAsiaTheme="minorHAnsi" w:hAnsi="Times New Roman"/>
          <w:sz w:val="22"/>
          <w:szCs w:val="22"/>
          <w:lang w:eastAsia="en-US"/>
        </w:rPr>
        <w:lastRenderedPageBreak/>
        <w:t>if acting in a custodial, nominee, trust, fiduciary, agency or other capacity as an intermediary, then either (i) has full investment discretion with respect to the Shares covered by the Acceptance Form or (ii) the Person on whose behalf it is acting has authorised it to make the foregoing representations and was not present or resident in, nor is a citizen of, a Restricted Jurisdiction at the time such Person instructed such custodian, nominee, trustee, fiduciary, agent or intermediary to accept the Offer on such Person</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behalf, and such custodian, nominee, trustee, fiduciary, agent or other intermediary is processing that acceptance as part of its normal securities custodial function.</w:t>
      </w:r>
      <w:bookmarkStart w:id="30" w:name="_Toc205313987"/>
      <w:bookmarkStart w:id="31" w:name="_Toc205397600"/>
    </w:p>
    <w:p w14:paraId="46B78C8E" w14:textId="77777777" w:rsidR="00BB3015" w:rsidRDefault="00BB3015">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lang w:eastAsia="en-US"/>
        </w:rPr>
      </w:pPr>
      <w:r>
        <w:br w:type="page"/>
      </w:r>
    </w:p>
    <w:p w14:paraId="7CC11F82" w14:textId="44FD5BCC" w:rsidR="005A21C2" w:rsidRPr="009A657F" w:rsidRDefault="005A21C2" w:rsidP="005A21C2">
      <w:pPr>
        <w:pStyle w:val="L1Heading"/>
        <w:rPr>
          <w:rFonts w:cs="Times New Roman"/>
        </w:rPr>
      </w:pPr>
      <w:bookmarkStart w:id="32" w:name="_Toc218242292"/>
      <w:r w:rsidRPr="009A657F">
        <w:rPr>
          <w:rFonts w:cs="Times New Roman"/>
        </w:rPr>
        <w:lastRenderedPageBreak/>
        <w:t>SUMMARY OF THE OFFER</w:t>
      </w:r>
      <w:bookmarkEnd w:id="30"/>
      <w:bookmarkEnd w:id="31"/>
      <w:bookmarkEnd w:id="32"/>
    </w:p>
    <w:p w14:paraId="17E2B3DE" w14:textId="45C2FB5C" w:rsidR="005A21C2" w:rsidRPr="009A657F" w:rsidRDefault="005A21C2" w:rsidP="005A21C2">
      <w:pPr>
        <w:tabs>
          <w:tab w:val="clear" w:pos="2552"/>
          <w:tab w:val="clear" w:pos="3402"/>
          <w:tab w:val="clear" w:pos="4253"/>
          <w:tab w:val="clear" w:pos="5103"/>
          <w:tab w:val="clear" w:pos="5954"/>
          <w:tab w:val="clear" w:pos="6804"/>
          <w:tab w:val="clear" w:pos="7655"/>
          <w:tab w:val="clear" w:pos="8505"/>
        </w:tabs>
        <w:spacing w:after="240"/>
        <w:ind w:left="851"/>
        <w:rPr>
          <w:rFonts w:ascii="Times New Roman" w:hAnsi="Times New Roman"/>
          <w:sz w:val="22"/>
          <w:szCs w:val="22"/>
          <w:lang w:eastAsia="en-US"/>
        </w:rPr>
      </w:pPr>
      <w:r w:rsidRPr="009A657F">
        <w:rPr>
          <w:rFonts w:ascii="Times New Roman" w:hAnsi="Times New Roman"/>
          <w:sz w:val="22"/>
          <w:szCs w:val="22"/>
          <w:lang w:eastAsia="en-US"/>
        </w:rPr>
        <w:t>The following summary contains an overview of selected information provided in this Offer Document. It is supplemented by, and should be read in conjunction with, the information and particulars set out elsewhere in this Offer Document. Therefore, this summary does not contain all information that may be relevant for the Shareholders. Shareholders should therefore carefully read the entire Offer Document and its Schedules.</w:t>
      </w:r>
    </w:p>
    <w:p w14:paraId="6F1B0604" w14:textId="52836DE8"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Shareholders, particularly Shareholders with a place of residence, registered address or habitual residence outside of Denmark, should pay particular attention to the information set out in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_Ref205308923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2</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Offer restrictions</w:t>
      </w:r>
      <w:r w:rsidRPr="009A657F">
        <w:rPr>
          <w:rFonts w:ascii="Times New Roman" w:eastAsiaTheme="minorHAnsi" w:hAnsi="Times New Roman"/>
          <w:sz w:val="22"/>
          <w:szCs w:val="22"/>
          <w:lang w:eastAsia="en-US"/>
        </w:rPr>
        <w:t>) of this Offer Document.</w:t>
      </w:r>
    </w:p>
    <w:p w14:paraId="7AC2B465" w14:textId="3FC32109" w:rsidR="005A21C2" w:rsidRPr="009A657F" w:rsidRDefault="000C2A0D" w:rsidP="005A21C2">
      <w:pPr>
        <w:pStyle w:val="Heading2"/>
        <w:rPr>
          <w:rFonts w:cs="Times New Roman"/>
        </w:rPr>
      </w:pPr>
      <w:bookmarkStart w:id="33" w:name="_Toc218242293"/>
      <w:r w:rsidRPr="009A657F">
        <w:rPr>
          <w:rFonts w:cs="Times New Roman"/>
        </w:rPr>
        <w:t xml:space="preserve">The Offeror </w:t>
      </w:r>
      <w:r w:rsidR="00664359">
        <w:rPr>
          <w:rFonts w:cs="Times New Roman"/>
        </w:rPr>
        <w:t>and the Offeror Group</w:t>
      </w:r>
      <w:bookmarkEnd w:id="33"/>
    </w:p>
    <w:p w14:paraId="1A8F8B18" w14:textId="2757766A" w:rsidR="005A21C2" w:rsidRDefault="005A21C2" w:rsidP="00C750FC">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Offer is made by </w:t>
      </w:r>
      <w:r w:rsidR="0087630D" w:rsidRPr="009A657F">
        <w:rPr>
          <w:rFonts w:ascii="Times New Roman" w:eastAsiaTheme="minorHAnsi" w:hAnsi="Times New Roman"/>
          <w:sz w:val="22"/>
          <w:szCs w:val="22"/>
          <w:lang w:eastAsia="en-US"/>
        </w:rPr>
        <w:t>Freudenberg Home and Cleaning Solutions GmbH</w:t>
      </w:r>
      <w:r w:rsidRPr="009A657F">
        <w:rPr>
          <w:rFonts w:ascii="Times New Roman" w:eastAsiaTheme="minorHAnsi" w:hAnsi="Times New Roman"/>
          <w:sz w:val="22"/>
          <w:szCs w:val="22"/>
          <w:lang w:eastAsia="en-US"/>
        </w:rPr>
        <w:t xml:space="preserve">, a </w:t>
      </w:r>
      <w:r w:rsidR="00D95F5D" w:rsidRPr="009A657F">
        <w:rPr>
          <w:rFonts w:ascii="Times New Roman" w:eastAsiaTheme="minorHAnsi" w:hAnsi="Times New Roman"/>
          <w:sz w:val="22"/>
          <w:szCs w:val="22"/>
          <w:lang w:eastAsia="en-US"/>
        </w:rPr>
        <w:t xml:space="preserve">German private limited liability company </w:t>
      </w:r>
      <w:r w:rsidRPr="009A657F">
        <w:rPr>
          <w:rFonts w:ascii="Times New Roman" w:eastAsiaTheme="minorHAnsi" w:hAnsi="Times New Roman"/>
          <w:sz w:val="22"/>
          <w:szCs w:val="22"/>
          <w:lang w:eastAsia="en-US"/>
        </w:rPr>
        <w:t xml:space="preserve">(in </w:t>
      </w:r>
      <w:r w:rsidR="000F0136" w:rsidRPr="009A657F">
        <w:rPr>
          <w:rFonts w:ascii="Times New Roman" w:eastAsiaTheme="minorHAnsi" w:hAnsi="Times New Roman"/>
          <w:sz w:val="22"/>
          <w:szCs w:val="22"/>
          <w:lang w:eastAsia="en-US"/>
        </w:rPr>
        <w:t>German:</w:t>
      </w:r>
      <w:r w:rsidRPr="009A657F">
        <w:rPr>
          <w:rFonts w:ascii="Times New Roman" w:eastAsiaTheme="minorHAnsi" w:hAnsi="Times New Roman"/>
          <w:sz w:val="22"/>
          <w:szCs w:val="22"/>
          <w:lang w:eastAsia="en-US"/>
        </w:rPr>
        <w:t xml:space="preserve"> </w:t>
      </w:r>
      <w:r w:rsidR="000F0136" w:rsidRPr="009A657F">
        <w:rPr>
          <w:rFonts w:ascii="Times New Roman" w:eastAsiaTheme="minorHAnsi" w:hAnsi="Times New Roman"/>
          <w:sz w:val="22"/>
          <w:szCs w:val="22"/>
          <w:lang w:eastAsia="en-US"/>
        </w:rPr>
        <w:t>“</w:t>
      </w:r>
      <w:r w:rsidR="00D95F5D" w:rsidRPr="009A657F">
        <w:rPr>
          <w:rFonts w:ascii="Times New Roman" w:eastAsiaTheme="minorHAnsi" w:hAnsi="Times New Roman"/>
          <w:i/>
          <w:iCs/>
          <w:sz w:val="22"/>
          <w:szCs w:val="22"/>
          <w:lang w:eastAsia="en-US"/>
        </w:rPr>
        <w:t xml:space="preserve">Gesellschaft </w:t>
      </w:r>
      <w:proofErr w:type="spellStart"/>
      <w:r w:rsidR="00D95F5D" w:rsidRPr="009A657F">
        <w:rPr>
          <w:rFonts w:ascii="Times New Roman" w:eastAsiaTheme="minorHAnsi" w:hAnsi="Times New Roman"/>
          <w:i/>
          <w:iCs/>
          <w:sz w:val="22"/>
          <w:szCs w:val="22"/>
          <w:lang w:eastAsia="en-US"/>
        </w:rPr>
        <w:t>mit</w:t>
      </w:r>
      <w:proofErr w:type="spellEnd"/>
      <w:r w:rsidR="00D95F5D" w:rsidRPr="009A657F">
        <w:rPr>
          <w:rFonts w:ascii="Times New Roman" w:eastAsiaTheme="minorHAnsi" w:hAnsi="Times New Roman"/>
          <w:i/>
          <w:iCs/>
          <w:sz w:val="22"/>
          <w:szCs w:val="22"/>
          <w:lang w:eastAsia="en-US"/>
        </w:rPr>
        <w:t xml:space="preserve"> </w:t>
      </w:r>
      <w:proofErr w:type="spellStart"/>
      <w:r w:rsidR="00D95F5D" w:rsidRPr="009A657F">
        <w:rPr>
          <w:rFonts w:ascii="Times New Roman" w:eastAsiaTheme="minorHAnsi" w:hAnsi="Times New Roman"/>
          <w:i/>
          <w:iCs/>
          <w:sz w:val="22"/>
          <w:szCs w:val="22"/>
          <w:lang w:eastAsia="en-US"/>
        </w:rPr>
        <w:t>beschränkter</w:t>
      </w:r>
      <w:proofErr w:type="spellEnd"/>
      <w:r w:rsidR="00D95F5D" w:rsidRPr="009A657F">
        <w:rPr>
          <w:rFonts w:ascii="Times New Roman" w:eastAsiaTheme="minorHAnsi" w:hAnsi="Times New Roman"/>
          <w:i/>
          <w:iCs/>
          <w:sz w:val="22"/>
          <w:szCs w:val="22"/>
          <w:lang w:eastAsia="en-US"/>
        </w:rPr>
        <w:t xml:space="preserve"> </w:t>
      </w:r>
      <w:proofErr w:type="spellStart"/>
      <w:r w:rsidR="00D95F5D" w:rsidRPr="009A657F">
        <w:rPr>
          <w:rFonts w:ascii="Times New Roman" w:eastAsiaTheme="minorHAnsi" w:hAnsi="Times New Roman"/>
          <w:i/>
          <w:iCs/>
          <w:sz w:val="22"/>
          <w:szCs w:val="22"/>
          <w:lang w:eastAsia="en-US"/>
        </w:rPr>
        <w:t>Haftung</w:t>
      </w:r>
      <w:proofErr w:type="spellEnd"/>
      <w:r w:rsidR="000F013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incorporated under the Laws of </w:t>
      </w:r>
      <w:r w:rsidR="000F0136" w:rsidRPr="009A657F">
        <w:rPr>
          <w:rFonts w:ascii="Times New Roman" w:eastAsiaTheme="minorHAnsi" w:hAnsi="Times New Roman"/>
          <w:sz w:val="22"/>
          <w:szCs w:val="22"/>
          <w:lang w:eastAsia="en-US"/>
        </w:rPr>
        <w:t>Germany</w:t>
      </w:r>
      <w:r w:rsidRPr="009A657F">
        <w:rPr>
          <w:rFonts w:ascii="Times New Roman" w:eastAsiaTheme="minorHAnsi" w:hAnsi="Times New Roman"/>
          <w:sz w:val="22"/>
          <w:szCs w:val="22"/>
          <w:lang w:eastAsia="en-US"/>
        </w:rPr>
        <w:t xml:space="preserve"> under registration number </w:t>
      </w:r>
      <w:r w:rsidR="000F0136" w:rsidRPr="009A657F">
        <w:rPr>
          <w:rFonts w:ascii="Times New Roman" w:eastAsiaTheme="minorHAnsi" w:hAnsi="Times New Roman"/>
          <w:sz w:val="22"/>
          <w:szCs w:val="22"/>
          <w:lang w:eastAsia="en-US"/>
        </w:rPr>
        <w:t xml:space="preserve">HRB </w:t>
      </w:r>
      <w:r w:rsidR="00D95F5D" w:rsidRPr="009A657F">
        <w:rPr>
          <w:rFonts w:ascii="Times New Roman" w:eastAsiaTheme="minorHAnsi" w:hAnsi="Times New Roman"/>
          <w:sz w:val="22"/>
          <w:szCs w:val="22"/>
          <w:lang w:eastAsia="en-US"/>
        </w:rPr>
        <w:t xml:space="preserve">431930 </w:t>
      </w:r>
      <w:r w:rsidRPr="009A657F">
        <w:rPr>
          <w:rFonts w:ascii="Times New Roman" w:eastAsiaTheme="minorHAnsi" w:hAnsi="Times New Roman"/>
          <w:sz w:val="22"/>
          <w:szCs w:val="22"/>
          <w:lang w:eastAsia="en-US"/>
        </w:rPr>
        <w:t xml:space="preserve">and </w:t>
      </w:r>
      <w:r w:rsidR="00C77150">
        <w:rPr>
          <w:rFonts w:ascii="Times New Roman" w:eastAsiaTheme="minorHAnsi" w:hAnsi="Times New Roman"/>
          <w:sz w:val="22"/>
          <w:szCs w:val="22"/>
          <w:lang w:eastAsia="en-US"/>
        </w:rPr>
        <w:t>having</w:t>
      </w:r>
      <w:r w:rsidR="00C77150"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its registered address at </w:t>
      </w:r>
      <w:proofErr w:type="spellStart"/>
      <w:r w:rsidR="00D95F5D" w:rsidRPr="009A657F">
        <w:rPr>
          <w:rFonts w:ascii="Times New Roman" w:eastAsiaTheme="minorHAnsi" w:hAnsi="Times New Roman"/>
          <w:sz w:val="22"/>
          <w:szCs w:val="22"/>
          <w:lang w:eastAsia="en-US"/>
        </w:rPr>
        <w:t>Im</w:t>
      </w:r>
      <w:proofErr w:type="spellEnd"/>
      <w:r w:rsidR="00D95F5D" w:rsidRPr="009A657F">
        <w:rPr>
          <w:rFonts w:ascii="Times New Roman" w:eastAsiaTheme="minorHAnsi" w:hAnsi="Times New Roman"/>
          <w:sz w:val="22"/>
          <w:szCs w:val="22"/>
          <w:lang w:eastAsia="en-US"/>
        </w:rPr>
        <w:t xml:space="preserve"> </w:t>
      </w:r>
      <w:proofErr w:type="spellStart"/>
      <w:r w:rsidR="00D95F5D" w:rsidRPr="009A657F">
        <w:rPr>
          <w:rFonts w:ascii="Times New Roman" w:eastAsiaTheme="minorHAnsi" w:hAnsi="Times New Roman"/>
          <w:sz w:val="22"/>
          <w:szCs w:val="22"/>
          <w:lang w:eastAsia="en-US"/>
        </w:rPr>
        <w:t>Technologiepark</w:t>
      </w:r>
      <w:proofErr w:type="spellEnd"/>
      <w:r w:rsidR="00D95F5D" w:rsidRPr="009A657F">
        <w:rPr>
          <w:rFonts w:ascii="Times New Roman" w:eastAsiaTheme="minorHAnsi" w:hAnsi="Times New Roman"/>
          <w:sz w:val="22"/>
          <w:szCs w:val="22"/>
          <w:lang w:eastAsia="en-US"/>
        </w:rPr>
        <w:t xml:space="preserve"> 19, DE-69469 Weinheim</w:t>
      </w:r>
      <w:r w:rsidRPr="009A657F">
        <w:rPr>
          <w:rFonts w:ascii="Times New Roman" w:eastAsiaTheme="minorHAnsi" w:hAnsi="Times New Roman"/>
          <w:sz w:val="22"/>
          <w:szCs w:val="22"/>
          <w:lang w:eastAsia="en-US"/>
        </w:rPr>
        <w:t xml:space="preserve">, </w:t>
      </w:r>
      <w:r w:rsidR="000F0136" w:rsidRPr="009A657F">
        <w:rPr>
          <w:rFonts w:ascii="Times New Roman" w:eastAsiaTheme="minorHAnsi" w:hAnsi="Times New Roman"/>
          <w:sz w:val="22"/>
          <w:szCs w:val="22"/>
          <w:lang w:eastAsia="en-US"/>
        </w:rPr>
        <w:t>Germany</w:t>
      </w:r>
      <w:r w:rsidRPr="009A657F">
        <w:rPr>
          <w:rFonts w:ascii="Times New Roman" w:eastAsiaTheme="minorHAnsi" w:hAnsi="Times New Roman"/>
          <w:sz w:val="22"/>
          <w:szCs w:val="22"/>
          <w:lang w:eastAsia="en-US"/>
        </w:rPr>
        <w:t>.</w:t>
      </w:r>
      <w:r w:rsidR="003A7814" w:rsidRPr="003A7814">
        <w:rPr>
          <w:rFonts w:ascii="Times New Roman" w:eastAsiaTheme="minorHAnsi" w:hAnsi="Times New Roman"/>
          <w:sz w:val="22"/>
          <w:szCs w:val="22"/>
          <w:lang w:eastAsia="en-US"/>
        </w:rPr>
        <w:t xml:space="preserve"> </w:t>
      </w:r>
    </w:p>
    <w:p w14:paraId="3453BF74" w14:textId="37D4A8C9" w:rsidR="00D51DED" w:rsidRDefault="00D51DED" w:rsidP="00C750FC">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The Offeror Group is a fully family-owned global technology group founded in 1849 and headquartered in Weinheim, Germany. </w:t>
      </w:r>
    </w:p>
    <w:p w14:paraId="027EB708" w14:textId="060EA892" w:rsidR="00D51DED" w:rsidRPr="009A657F" w:rsidRDefault="00D51DED" w:rsidP="00D51DED">
      <w:pPr>
        <w:pStyle w:val="L3Paragraph"/>
        <w:numPr>
          <w:ilvl w:val="0"/>
          <w:numId w:val="0"/>
        </w:numPr>
        <w:ind w:left="851"/>
      </w:pPr>
      <w:r w:rsidRPr="009A657F">
        <w:t xml:space="preserve">The Offeror Group operates through a dual holding structure established in 2012 to create simpler and more transparent corporate governance. Freudenberg &amp; Co. Kommanditgesellschaft serves as the strategic parent company holding the family shares, while Freudenberg SE functions as the operative parent company responsible for managing business operations across the Group. </w:t>
      </w:r>
    </w:p>
    <w:p w14:paraId="0FD7C9B3" w14:textId="79B6D529"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 is made for </w:t>
      </w:r>
      <w:r w:rsidR="00FA3A90" w:rsidRPr="009A657F">
        <w:rPr>
          <w:rFonts w:ascii="Times New Roman" w:eastAsiaTheme="minorHAnsi" w:hAnsi="Times New Roman"/>
          <w:sz w:val="22"/>
          <w:szCs w:val="22"/>
          <w:lang w:eastAsia="en-US"/>
        </w:rPr>
        <w:t>the Offeror</w:t>
      </w:r>
      <w:r w:rsidR="00C02F68" w:rsidRPr="009A657F">
        <w:rPr>
          <w:rFonts w:ascii="Times New Roman" w:eastAsiaTheme="minorHAnsi" w:hAnsi="Times New Roman"/>
          <w:sz w:val="22"/>
          <w:szCs w:val="22"/>
          <w:lang w:eastAsia="en-US"/>
        </w:rPr>
        <w:t>’</w:t>
      </w:r>
      <w:r w:rsidR="00FA3A90"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own account. </w:t>
      </w:r>
      <w:r w:rsidR="00FA3A90"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has not entered into any agreement, letter of intent, or understanding (whether orally or in writing) with any third party that such third party (i) shall become a co-shareholder, directly or indirectly, in </w:t>
      </w:r>
      <w:r w:rsidR="00FA3A90"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or any </w:t>
      </w:r>
      <w:r w:rsidR="004B1175" w:rsidRPr="009A657F">
        <w:rPr>
          <w:rFonts w:ascii="Times New Roman" w:eastAsiaTheme="minorHAnsi" w:hAnsi="Times New Roman"/>
          <w:sz w:val="22"/>
          <w:szCs w:val="22"/>
          <w:lang w:eastAsia="en-US"/>
        </w:rPr>
        <w:t xml:space="preserve">entity of the </w:t>
      </w:r>
      <w:r w:rsidRPr="009A657F">
        <w:rPr>
          <w:rFonts w:ascii="Times New Roman" w:eastAsiaTheme="minorHAnsi" w:hAnsi="Times New Roman"/>
          <w:sz w:val="22"/>
          <w:szCs w:val="22"/>
          <w:lang w:eastAsia="en-US"/>
        </w:rPr>
        <w:t xml:space="preserve">Group, or (ii) shall acquire any assets, directly or indirectly, of or from the Group, following Completion. </w:t>
      </w:r>
    </w:p>
    <w:p w14:paraId="6461916C" w14:textId="77777777" w:rsidR="005A21C2" w:rsidRPr="009A657F" w:rsidRDefault="005A21C2" w:rsidP="005A21C2">
      <w:pPr>
        <w:pStyle w:val="Heading2"/>
        <w:rPr>
          <w:rFonts w:cs="Times New Roman"/>
        </w:rPr>
      </w:pPr>
      <w:bookmarkStart w:id="34" w:name="_Toc218242294"/>
      <w:r w:rsidRPr="009A657F">
        <w:rPr>
          <w:rFonts w:cs="Times New Roman"/>
        </w:rPr>
        <w:t>Target company</w:t>
      </w:r>
      <w:bookmarkEnd w:id="34"/>
      <w:r w:rsidRPr="009A657F">
        <w:rPr>
          <w:rFonts w:cs="Times New Roman"/>
        </w:rPr>
        <w:t xml:space="preserve"> </w:t>
      </w:r>
    </w:p>
    <w:p w14:paraId="0E14BB52" w14:textId="174720D1"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target company of the Offer is </w:t>
      </w:r>
      <w:r w:rsidR="00E20405" w:rsidRPr="009A657F">
        <w:rPr>
          <w:rFonts w:ascii="Times New Roman" w:eastAsiaTheme="minorHAnsi" w:hAnsi="Times New Roman"/>
          <w:sz w:val="22"/>
          <w:szCs w:val="22"/>
          <w:lang w:eastAsia="en-US"/>
        </w:rPr>
        <w:t>Nilfisk</w:t>
      </w:r>
      <w:r w:rsidR="008C3D5F" w:rsidRPr="009A657F">
        <w:rPr>
          <w:rFonts w:ascii="Times New Roman" w:eastAsiaTheme="minorHAnsi" w:hAnsi="Times New Roman"/>
          <w:sz w:val="22"/>
          <w:szCs w:val="22"/>
          <w:lang w:eastAsia="en-US"/>
        </w:rPr>
        <w:t xml:space="preserve"> Holding A/S</w:t>
      </w:r>
      <w:r w:rsidRPr="009A657F">
        <w:rPr>
          <w:rFonts w:ascii="Times New Roman" w:eastAsiaTheme="minorHAnsi" w:hAnsi="Times New Roman"/>
          <w:sz w:val="22"/>
          <w:szCs w:val="22"/>
          <w:lang w:eastAsia="en-US"/>
        </w:rPr>
        <w:t>, a public limited liability company (in Danish: “</w:t>
      </w:r>
      <w:proofErr w:type="spellStart"/>
      <w:r w:rsidRPr="009A657F">
        <w:rPr>
          <w:rFonts w:ascii="Times New Roman" w:eastAsiaTheme="minorHAnsi" w:hAnsi="Times New Roman"/>
          <w:i/>
          <w:iCs/>
          <w:sz w:val="22"/>
          <w:szCs w:val="22"/>
          <w:lang w:eastAsia="en-US"/>
        </w:rPr>
        <w:t>aktieselskab</w:t>
      </w:r>
      <w:proofErr w:type="spellEnd"/>
      <w:r w:rsidRPr="009A657F">
        <w:rPr>
          <w:rFonts w:ascii="Times New Roman" w:eastAsiaTheme="minorHAnsi" w:hAnsi="Times New Roman"/>
          <w:sz w:val="22"/>
          <w:szCs w:val="22"/>
          <w:lang w:eastAsia="en-US"/>
        </w:rPr>
        <w:t xml:space="preserve">”), incorporated under the Laws of Denmark, and registered </w:t>
      </w:r>
      <w:r w:rsidR="00276E5D">
        <w:rPr>
          <w:rFonts w:ascii="Times New Roman" w:eastAsiaTheme="minorHAnsi" w:hAnsi="Times New Roman"/>
          <w:sz w:val="22"/>
          <w:szCs w:val="22"/>
          <w:lang w:eastAsia="en-US"/>
        </w:rPr>
        <w:t>in the IT system of</w:t>
      </w:r>
      <w:r w:rsidRPr="009A657F">
        <w:rPr>
          <w:rFonts w:ascii="Times New Roman" w:eastAsiaTheme="minorHAnsi" w:hAnsi="Times New Roman"/>
          <w:sz w:val="22"/>
          <w:szCs w:val="22"/>
          <w:lang w:eastAsia="en-US"/>
        </w:rPr>
        <w:t xml:space="preserve"> the Danish Business Authority under company registration (CVR) no. </w:t>
      </w:r>
      <w:r w:rsidR="00D95F5D" w:rsidRPr="009A657F">
        <w:rPr>
          <w:rFonts w:ascii="Times New Roman" w:eastAsiaTheme="minorHAnsi" w:hAnsi="Times New Roman"/>
          <w:sz w:val="22"/>
          <w:szCs w:val="22"/>
          <w:lang w:eastAsia="en-US"/>
        </w:rPr>
        <w:t xml:space="preserve">38 99 88 70 </w:t>
      </w:r>
      <w:r w:rsidRPr="009A657F">
        <w:rPr>
          <w:rFonts w:ascii="Times New Roman" w:eastAsiaTheme="minorHAnsi" w:hAnsi="Times New Roman"/>
          <w:sz w:val="22"/>
          <w:szCs w:val="22"/>
          <w:lang w:eastAsia="en-US"/>
        </w:rPr>
        <w:t xml:space="preserve">and having its registered address at </w:t>
      </w:r>
      <w:proofErr w:type="spellStart"/>
      <w:r w:rsidR="00DF49D0" w:rsidRPr="009A657F">
        <w:rPr>
          <w:rFonts w:ascii="Times New Roman" w:eastAsiaTheme="minorHAnsi" w:hAnsi="Times New Roman"/>
          <w:sz w:val="22"/>
          <w:szCs w:val="22"/>
          <w:lang w:eastAsia="en-US"/>
        </w:rPr>
        <w:t>Marmorvej</w:t>
      </w:r>
      <w:proofErr w:type="spellEnd"/>
      <w:r w:rsidR="00DF49D0" w:rsidRPr="009A657F">
        <w:rPr>
          <w:rFonts w:ascii="Times New Roman" w:eastAsiaTheme="minorHAnsi" w:hAnsi="Times New Roman"/>
          <w:sz w:val="22"/>
          <w:szCs w:val="22"/>
          <w:lang w:eastAsia="en-US"/>
        </w:rPr>
        <w:t xml:space="preserve"> 8</w:t>
      </w:r>
      <w:r w:rsidRPr="009A657F">
        <w:rPr>
          <w:rFonts w:ascii="Times New Roman" w:eastAsiaTheme="minorHAnsi" w:hAnsi="Times New Roman"/>
          <w:sz w:val="22"/>
          <w:szCs w:val="22"/>
          <w:lang w:eastAsia="en-US"/>
        </w:rPr>
        <w:t xml:space="preserve">, </w:t>
      </w:r>
      <w:r w:rsidR="00D95F5D" w:rsidRPr="009A657F">
        <w:rPr>
          <w:rFonts w:ascii="Times New Roman" w:eastAsiaTheme="minorHAnsi" w:hAnsi="Times New Roman"/>
          <w:sz w:val="22"/>
          <w:szCs w:val="22"/>
          <w:lang w:eastAsia="en-US"/>
        </w:rPr>
        <w:t>DK-</w:t>
      </w:r>
      <w:r w:rsidR="00DF49D0" w:rsidRPr="009A657F">
        <w:rPr>
          <w:rFonts w:ascii="Times New Roman" w:eastAsiaTheme="minorHAnsi" w:hAnsi="Times New Roman"/>
          <w:sz w:val="22"/>
          <w:szCs w:val="22"/>
          <w:lang w:eastAsia="en-US"/>
        </w:rPr>
        <w:t xml:space="preserve">2100 </w:t>
      </w:r>
      <w:r w:rsidR="00D95F5D" w:rsidRPr="009A657F">
        <w:rPr>
          <w:rFonts w:ascii="Times New Roman" w:eastAsiaTheme="minorHAnsi" w:hAnsi="Times New Roman"/>
          <w:sz w:val="22"/>
          <w:szCs w:val="22"/>
          <w:lang w:eastAsia="en-US"/>
        </w:rPr>
        <w:t>Copenhagen</w:t>
      </w:r>
      <w:r w:rsidR="00DF49D0" w:rsidRPr="009A657F">
        <w:rPr>
          <w:rFonts w:ascii="Times New Roman" w:eastAsiaTheme="minorHAnsi" w:hAnsi="Times New Roman"/>
          <w:sz w:val="22"/>
          <w:szCs w:val="22"/>
          <w:lang w:eastAsia="en-US"/>
        </w:rPr>
        <w:t xml:space="preserve"> Ø, </w:t>
      </w:r>
      <w:r w:rsidRPr="009A657F">
        <w:rPr>
          <w:rFonts w:ascii="Times New Roman" w:eastAsiaTheme="minorHAnsi" w:hAnsi="Times New Roman"/>
          <w:sz w:val="22"/>
          <w:szCs w:val="22"/>
          <w:lang w:eastAsia="en-US"/>
        </w:rPr>
        <w:t>Denmark.</w:t>
      </w:r>
    </w:p>
    <w:p w14:paraId="4C62FF85" w14:textId="3F8C3723" w:rsidR="005A21C2" w:rsidRPr="009A657F" w:rsidRDefault="005A21C2" w:rsidP="00345DE5">
      <w:pPr>
        <w:pStyle w:val="Heading2"/>
        <w:keepNext/>
        <w:rPr>
          <w:rFonts w:cs="Times New Roman"/>
        </w:rPr>
      </w:pPr>
      <w:bookmarkStart w:id="35" w:name="_Toc218242295"/>
      <w:r w:rsidRPr="009A657F">
        <w:rPr>
          <w:rFonts w:cs="Times New Roman"/>
        </w:rPr>
        <w:lastRenderedPageBreak/>
        <w:t xml:space="preserve">Share capital of </w:t>
      </w:r>
      <w:r w:rsidR="00FD20AE" w:rsidRPr="009A657F">
        <w:rPr>
          <w:rFonts w:cs="Times New Roman"/>
        </w:rPr>
        <w:t>the Company</w:t>
      </w:r>
      <w:bookmarkEnd w:id="35"/>
    </w:p>
    <w:p w14:paraId="0CF17D24" w14:textId="561D6AB5" w:rsidR="005A21C2"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As per the date of this Offer Document, </w:t>
      </w:r>
      <w:r w:rsidR="0079120C" w:rsidRPr="009A657F">
        <w:rPr>
          <w:rFonts w:ascii="Times New Roman" w:eastAsiaTheme="minorHAnsi" w:hAnsi="Times New Roman"/>
          <w:sz w:val="22"/>
          <w:szCs w:val="22"/>
          <w:lang w:eastAsia="en-US"/>
        </w:rPr>
        <w:t>the Company</w:t>
      </w:r>
      <w:r w:rsidR="00C02F68" w:rsidRPr="009A657F">
        <w:rPr>
          <w:rFonts w:ascii="Times New Roman" w:eastAsiaTheme="minorHAnsi" w:hAnsi="Times New Roman"/>
          <w:sz w:val="22"/>
          <w:szCs w:val="22"/>
          <w:lang w:eastAsia="en-US"/>
        </w:rPr>
        <w:t>’</w:t>
      </w:r>
      <w:r w:rsidR="0079120C"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registered share capital is </w:t>
      </w:r>
      <w:r w:rsidR="00DF49D0" w:rsidRPr="009A657F">
        <w:rPr>
          <w:rFonts w:ascii="Times New Roman" w:eastAsiaTheme="minorHAnsi" w:hAnsi="Times New Roman"/>
          <w:sz w:val="22"/>
          <w:szCs w:val="22"/>
          <w:lang w:eastAsia="en-US"/>
        </w:rPr>
        <w:t xml:space="preserve">DKK </w:t>
      </w:r>
      <w:r w:rsidR="00D95F5D" w:rsidRPr="009A657F">
        <w:rPr>
          <w:rFonts w:ascii="Times New Roman" w:eastAsiaTheme="minorHAnsi" w:hAnsi="Times New Roman"/>
          <w:sz w:val="22"/>
          <w:szCs w:val="22"/>
          <w:lang w:eastAsia="en-US"/>
        </w:rPr>
        <w:t xml:space="preserve">542,527,380 </w:t>
      </w:r>
      <w:r w:rsidRPr="009A657F">
        <w:rPr>
          <w:rFonts w:ascii="Times New Roman" w:eastAsiaTheme="minorHAnsi" w:hAnsi="Times New Roman"/>
          <w:sz w:val="22"/>
          <w:szCs w:val="22"/>
          <w:lang w:eastAsia="en-US"/>
        </w:rPr>
        <w:t xml:space="preserve">divided into </w:t>
      </w:r>
      <w:r w:rsidR="006021F5">
        <w:rPr>
          <w:rFonts w:ascii="Times New Roman" w:eastAsiaTheme="minorHAnsi" w:hAnsi="Times New Roman"/>
          <w:sz w:val="22"/>
          <w:szCs w:val="22"/>
          <w:lang w:eastAsia="en-US"/>
        </w:rPr>
        <w:t xml:space="preserve">27,126,369 </w:t>
      </w:r>
      <w:r w:rsidRPr="009A657F">
        <w:rPr>
          <w:rFonts w:ascii="Times New Roman" w:eastAsiaTheme="minorHAnsi" w:hAnsi="Times New Roman"/>
          <w:sz w:val="22"/>
          <w:szCs w:val="22"/>
          <w:lang w:eastAsia="en-US"/>
        </w:rPr>
        <w:t xml:space="preserve">shares of a nominal value of DKK </w:t>
      </w:r>
      <w:r w:rsidR="00D95F5D" w:rsidRPr="009A657F">
        <w:rPr>
          <w:rFonts w:ascii="Times New Roman" w:eastAsiaTheme="minorHAnsi" w:hAnsi="Times New Roman"/>
          <w:sz w:val="22"/>
          <w:szCs w:val="22"/>
          <w:lang w:eastAsia="en-US"/>
        </w:rPr>
        <w:t>20</w:t>
      </w:r>
      <w:r w:rsidR="000F013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each (the </w:t>
      </w:r>
      <w:r w:rsidR="00200676" w:rsidRPr="009A657F">
        <w:rPr>
          <w:rFonts w:ascii="Times New Roman" w:eastAsiaTheme="minorHAnsi" w:hAnsi="Times New Roman"/>
          <w:b/>
          <w:bCs/>
          <w:sz w:val="22"/>
          <w:szCs w:val="22"/>
          <w:lang w:eastAsia="en-US"/>
        </w:rPr>
        <w:t>“</w:t>
      </w:r>
      <w:r w:rsidRPr="009A657F">
        <w:rPr>
          <w:rFonts w:ascii="Times New Roman" w:eastAsiaTheme="minorHAnsi" w:hAnsi="Times New Roman"/>
          <w:b/>
          <w:bCs/>
          <w:sz w:val="22"/>
          <w:szCs w:val="22"/>
          <w:lang w:eastAsia="en-US"/>
        </w:rPr>
        <w:t>Shares</w:t>
      </w:r>
      <w:r w:rsidRPr="009A657F">
        <w:rPr>
          <w:rFonts w:ascii="Times New Roman" w:eastAsiaTheme="minorHAnsi" w:hAnsi="Times New Roman"/>
          <w:sz w:val="22"/>
          <w:szCs w:val="22"/>
          <w:lang w:eastAsia="en-US"/>
        </w:rPr>
        <w:t>”).</w:t>
      </w:r>
    </w:p>
    <w:p w14:paraId="7705CB6B" w14:textId="3E81CCF2" w:rsidR="001F20A6" w:rsidRPr="00090F34" w:rsidRDefault="001F20A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090F34">
        <w:rPr>
          <w:rFonts w:ascii="Times New Roman" w:eastAsiaTheme="minorHAnsi" w:hAnsi="Times New Roman"/>
          <w:sz w:val="22"/>
          <w:szCs w:val="22"/>
          <w:lang w:eastAsia="en-US"/>
        </w:rPr>
        <w:t>As of the date of this Offer Document, the Company holds a total of 243 Treasury Shares, corresponding to 0.00</w:t>
      </w:r>
      <w:r w:rsidR="00A57CEA">
        <w:rPr>
          <w:rFonts w:ascii="Times New Roman" w:eastAsiaTheme="minorHAnsi" w:hAnsi="Times New Roman"/>
          <w:sz w:val="22"/>
          <w:szCs w:val="22"/>
          <w:lang w:eastAsia="en-US"/>
        </w:rPr>
        <w:t>0</w:t>
      </w:r>
      <w:r w:rsidRPr="00090F34">
        <w:rPr>
          <w:rFonts w:ascii="Times New Roman" w:eastAsiaTheme="minorHAnsi" w:hAnsi="Times New Roman"/>
          <w:sz w:val="22"/>
          <w:szCs w:val="22"/>
          <w:lang w:eastAsia="en-US"/>
        </w:rPr>
        <w:t xml:space="preserve">9 per cent of the </w:t>
      </w:r>
      <w:r w:rsidR="00347D13" w:rsidRPr="00090F34">
        <w:rPr>
          <w:rFonts w:ascii="Times New Roman" w:eastAsiaTheme="minorHAnsi" w:hAnsi="Times New Roman"/>
          <w:sz w:val="22"/>
          <w:szCs w:val="22"/>
          <w:lang w:eastAsia="en-US"/>
        </w:rPr>
        <w:t xml:space="preserve">Company’s </w:t>
      </w:r>
      <w:r w:rsidR="00EF00BF" w:rsidRPr="00090F34">
        <w:rPr>
          <w:rFonts w:ascii="Times New Roman" w:eastAsiaTheme="minorHAnsi" w:hAnsi="Times New Roman"/>
          <w:sz w:val="22"/>
          <w:szCs w:val="22"/>
          <w:lang w:eastAsia="en-US"/>
        </w:rPr>
        <w:t xml:space="preserve">registered </w:t>
      </w:r>
      <w:r w:rsidRPr="00090F34">
        <w:rPr>
          <w:rFonts w:ascii="Times New Roman" w:eastAsiaTheme="minorHAnsi" w:hAnsi="Times New Roman"/>
          <w:sz w:val="22"/>
          <w:szCs w:val="22"/>
          <w:lang w:eastAsia="en-US"/>
        </w:rPr>
        <w:t>share capital</w:t>
      </w:r>
      <w:r w:rsidR="00EF00BF" w:rsidRPr="00090F34">
        <w:rPr>
          <w:rFonts w:ascii="Times New Roman" w:eastAsiaTheme="minorHAnsi" w:hAnsi="Times New Roman"/>
          <w:sz w:val="22"/>
          <w:szCs w:val="22"/>
          <w:lang w:eastAsia="en-US"/>
        </w:rPr>
        <w:t>.</w:t>
      </w:r>
    </w:p>
    <w:p w14:paraId="275A902B" w14:textId="69B6A401"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Shares are admitted to trading and official listing on Nasdaq Copenhagen under the symbol </w:t>
      </w:r>
      <w:r w:rsidR="00DB65EB" w:rsidRPr="009A657F">
        <w:rPr>
          <w:rFonts w:ascii="Times New Roman" w:eastAsiaTheme="minorHAnsi" w:hAnsi="Times New Roman"/>
          <w:sz w:val="22"/>
          <w:szCs w:val="22"/>
          <w:lang w:eastAsia="en-US"/>
        </w:rPr>
        <w:t xml:space="preserve">“NLFSK” </w:t>
      </w:r>
      <w:r w:rsidRPr="009A657F">
        <w:rPr>
          <w:rFonts w:ascii="Times New Roman" w:eastAsiaTheme="minorHAnsi" w:hAnsi="Times New Roman"/>
          <w:sz w:val="22"/>
          <w:szCs w:val="22"/>
          <w:lang w:eastAsia="en-US"/>
        </w:rPr>
        <w:t xml:space="preserve">and ISIN </w:t>
      </w:r>
      <w:r w:rsidR="00DB65EB" w:rsidRPr="009A657F">
        <w:rPr>
          <w:rFonts w:ascii="Times New Roman" w:eastAsiaTheme="minorHAnsi" w:hAnsi="Times New Roman"/>
          <w:sz w:val="22"/>
          <w:szCs w:val="22"/>
          <w:lang w:eastAsia="en-US"/>
        </w:rPr>
        <w:t>DK0060907293</w:t>
      </w:r>
      <w:r w:rsidRPr="009A657F">
        <w:rPr>
          <w:rFonts w:ascii="Times New Roman" w:eastAsiaTheme="minorHAnsi" w:hAnsi="Times New Roman"/>
          <w:sz w:val="22"/>
          <w:szCs w:val="22"/>
          <w:lang w:eastAsia="en-US"/>
        </w:rPr>
        <w:t>.</w:t>
      </w:r>
    </w:p>
    <w:p w14:paraId="58597D0A" w14:textId="5E61AAAE" w:rsidR="005A21C2" w:rsidRPr="009A657F" w:rsidRDefault="005A21C2" w:rsidP="00E32139">
      <w:pPr>
        <w:pStyle w:val="Heading2"/>
        <w:keepNext/>
        <w:rPr>
          <w:rFonts w:cs="Times New Roman"/>
        </w:rPr>
      </w:pPr>
      <w:bookmarkStart w:id="36" w:name="_Ref205313683"/>
      <w:bookmarkStart w:id="37" w:name="_Toc218242296"/>
      <w:r w:rsidRPr="009A657F">
        <w:rPr>
          <w:rFonts w:cs="Times New Roman"/>
        </w:rPr>
        <w:t xml:space="preserve">The </w:t>
      </w:r>
      <w:r w:rsidR="00D95F5D" w:rsidRPr="009A657F">
        <w:rPr>
          <w:rFonts w:cs="Times New Roman"/>
        </w:rPr>
        <w:t>O</w:t>
      </w:r>
      <w:r w:rsidRPr="009A657F">
        <w:rPr>
          <w:rFonts w:cs="Times New Roman"/>
        </w:rPr>
        <w:t>ffer</w:t>
      </w:r>
      <w:bookmarkEnd w:id="36"/>
      <w:bookmarkEnd w:id="37"/>
    </w:p>
    <w:p w14:paraId="79C8BD79" w14:textId="3460E50F" w:rsidR="00BB0EA6" w:rsidRPr="008E0B3E" w:rsidRDefault="00BB0EA6" w:rsidP="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Offer </w:t>
      </w:r>
      <w:r>
        <w:rPr>
          <w:rFonts w:ascii="Times New Roman" w:eastAsiaTheme="minorHAnsi" w:hAnsi="Times New Roman"/>
          <w:sz w:val="22"/>
          <w:szCs w:val="22"/>
          <w:lang w:eastAsia="en-US"/>
        </w:rPr>
        <w:t xml:space="preserve">is made for all Shares, provided that the Offer does not extend to </w:t>
      </w:r>
      <w:r w:rsidRPr="009A657F">
        <w:rPr>
          <w:rFonts w:ascii="Times New Roman" w:eastAsiaTheme="minorHAnsi" w:hAnsi="Times New Roman"/>
          <w:sz w:val="22"/>
          <w:szCs w:val="22"/>
          <w:lang w:eastAsia="en-US"/>
        </w:rPr>
        <w:t xml:space="preserve">any Shares at the time of Completion directly or indirectly held by (i) the Company and/or its Subsidiaries as Treasury Shares or (ii) the Offeror, if any. Shareholders resident, or physically present, in a Restricted Jurisdiction should read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_Ref205308923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2</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Offer restrictions</w:t>
      </w:r>
      <w:r w:rsidRPr="009A657F">
        <w:rPr>
          <w:rFonts w:ascii="Times New Roman" w:eastAsiaTheme="minorHAnsi" w:hAnsi="Times New Roman"/>
          <w:sz w:val="22"/>
          <w:szCs w:val="22"/>
          <w:lang w:eastAsia="en-US"/>
        </w:rPr>
        <w:t xml:space="preserve">) as they may not be able to accept the Offer. </w:t>
      </w:r>
    </w:p>
    <w:p w14:paraId="4353CAEA" w14:textId="77777777" w:rsidR="005A21C2" w:rsidRPr="009A657F" w:rsidRDefault="005A21C2" w:rsidP="005A21C2">
      <w:pPr>
        <w:pStyle w:val="Heading2"/>
        <w:rPr>
          <w:rFonts w:cs="Times New Roman"/>
        </w:rPr>
      </w:pPr>
      <w:bookmarkStart w:id="38" w:name="_Toc218242297"/>
      <w:r w:rsidRPr="009A657F">
        <w:rPr>
          <w:rFonts w:cs="Times New Roman"/>
        </w:rPr>
        <w:t>Offer Price</w:t>
      </w:r>
      <w:bookmarkEnd w:id="38"/>
      <w:r w:rsidRPr="009A657F">
        <w:rPr>
          <w:rFonts w:cs="Times New Roman"/>
        </w:rPr>
        <w:t xml:space="preserve"> </w:t>
      </w:r>
    </w:p>
    <w:p w14:paraId="009C42A9" w14:textId="0B1425F0" w:rsidR="005A21C2" w:rsidRPr="009A657F" w:rsidRDefault="001E2F0B"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w:t>
      </w:r>
      <w:r w:rsidR="005A21C2" w:rsidRPr="009A657F">
        <w:rPr>
          <w:rFonts w:ascii="Times New Roman" w:eastAsiaTheme="minorHAnsi" w:hAnsi="Times New Roman"/>
          <w:sz w:val="22"/>
          <w:szCs w:val="22"/>
          <w:lang w:eastAsia="en-US"/>
        </w:rPr>
        <w:t xml:space="preserve">Shareholders are offered DKK </w:t>
      </w:r>
      <w:r w:rsidR="00BB0EA6">
        <w:rPr>
          <w:rFonts w:ascii="Times New Roman" w:eastAsiaTheme="minorHAnsi" w:hAnsi="Times New Roman"/>
          <w:sz w:val="22"/>
          <w:szCs w:val="22"/>
          <w:lang w:eastAsia="en-US"/>
        </w:rPr>
        <w:t>140</w:t>
      </w:r>
      <w:r w:rsidR="005D0461">
        <w:rPr>
          <w:rFonts w:ascii="Times New Roman" w:eastAsiaTheme="minorHAnsi" w:hAnsi="Times New Roman"/>
          <w:sz w:val="22"/>
          <w:szCs w:val="22"/>
          <w:lang w:eastAsia="en-US"/>
        </w:rPr>
        <w:t xml:space="preserve"> </w:t>
      </w:r>
      <w:r w:rsidR="005A21C2" w:rsidRPr="009A657F">
        <w:rPr>
          <w:rFonts w:ascii="Times New Roman" w:eastAsiaTheme="minorHAnsi" w:hAnsi="Times New Roman"/>
          <w:sz w:val="22"/>
          <w:szCs w:val="22"/>
          <w:lang w:eastAsia="en-US"/>
        </w:rPr>
        <w:t xml:space="preserve">per Share in cash (subject to adjustment for payment of any dividend or other distribution prior to Completion as explicitly stated in section </w:t>
      </w:r>
      <w:r w:rsidR="005A21C2" w:rsidRPr="009A657F">
        <w:rPr>
          <w:rFonts w:ascii="Times New Roman" w:eastAsiaTheme="minorHAnsi" w:hAnsi="Times New Roman"/>
          <w:sz w:val="22"/>
          <w:szCs w:val="22"/>
          <w:lang w:eastAsia="en-US"/>
        </w:rPr>
        <w:fldChar w:fldCharType="begin"/>
      </w:r>
      <w:r w:rsidR="005A21C2" w:rsidRPr="009A657F">
        <w:rPr>
          <w:rFonts w:ascii="Times New Roman" w:eastAsiaTheme="minorHAnsi" w:hAnsi="Times New Roman"/>
          <w:sz w:val="22"/>
          <w:szCs w:val="22"/>
          <w:lang w:eastAsia="en-US"/>
        </w:rPr>
        <w:instrText xml:space="preserve"> REF _Ref205309562 \r \h  \* MERGEFORMAT </w:instrText>
      </w:r>
      <w:r w:rsidR="005A21C2" w:rsidRPr="009A657F">
        <w:rPr>
          <w:rFonts w:ascii="Times New Roman" w:eastAsiaTheme="minorHAnsi" w:hAnsi="Times New Roman"/>
          <w:sz w:val="22"/>
          <w:szCs w:val="22"/>
          <w:lang w:eastAsia="en-US"/>
        </w:rPr>
      </w:r>
      <w:r w:rsidR="005A21C2"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4.2</w:t>
      </w:r>
      <w:r w:rsidR="005A21C2" w:rsidRPr="009A657F">
        <w:rPr>
          <w:rFonts w:ascii="Times New Roman" w:eastAsiaTheme="minorHAnsi" w:hAnsi="Times New Roman"/>
          <w:sz w:val="22"/>
          <w:szCs w:val="22"/>
          <w:lang w:eastAsia="en-US"/>
        </w:rPr>
        <w:fldChar w:fldCharType="end"/>
      </w:r>
      <w:r w:rsidR="005A21C2"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i/>
          <w:iCs/>
          <w:sz w:val="22"/>
          <w:szCs w:val="22"/>
          <w:lang w:eastAsia="en-US"/>
        </w:rPr>
        <w:t xml:space="preserve">Offer </w:t>
      </w:r>
      <w:r w:rsidR="004957AC">
        <w:rPr>
          <w:rFonts w:ascii="Times New Roman" w:eastAsiaTheme="minorHAnsi" w:hAnsi="Times New Roman"/>
          <w:i/>
          <w:iCs/>
          <w:sz w:val="22"/>
          <w:szCs w:val="22"/>
          <w:lang w:eastAsia="en-US"/>
        </w:rPr>
        <w:t>P</w:t>
      </w:r>
      <w:r w:rsidR="004957AC" w:rsidRPr="009A657F">
        <w:rPr>
          <w:rFonts w:ascii="Times New Roman" w:eastAsiaTheme="minorHAnsi" w:hAnsi="Times New Roman"/>
          <w:i/>
          <w:iCs/>
          <w:sz w:val="22"/>
          <w:szCs w:val="22"/>
          <w:lang w:eastAsia="en-US"/>
        </w:rPr>
        <w:t>rice</w:t>
      </w:r>
      <w:r w:rsidR="005A21C2" w:rsidRPr="009A657F">
        <w:rPr>
          <w:rFonts w:ascii="Times New Roman" w:eastAsiaTheme="minorHAnsi" w:hAnsi="Times New Roman"/>
          <w:sz w:val="22"/>
          <w:szCs w:val="22"/>
          <w:lang w:eastAsia="en-US"/>
        </w:rPr>
        <w:t>)).</w:t>
      </w:r>
    </w:p>
    <w:p w14:paraId="05B60419" w14:textId="7E71E57D" w:rsidR="005A21C2" w:rsidRPr="009A657F" w:rsidRDefault="005A21C2" w:rsidP="005A21C2">
      <w:pPr>
        <w:pStyle w:val="Heading2"/>
        <w:rPr>
          <w:rFonts w:cs="Times New Roman"/>
        </w:rPr>
      </w:pPr>
      <w:bookmarkStart w:id="39" w:name="_Toc218242298"/>
      <w:r w:rsidRPr="009A657F">
        <w:rPr>
          <w:rFonts w:cs="Times New Roman"/>
        </w:rPr>
        <w:t>Information on pricing of the Offer</w:t>
      </w:r>
      <w:bookmarkEnd w:id="39"/>
    </w:p>
    <w:p w14:paraId="32C7D720" w14:textId="67A93DF1"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table below sets forth the premium that the Offer Price represents compared to the price per Share at certain dates or a period:</w:t>
      </w:r>
    </w:p>
    <w:tbl>
      <w:tblPr>
        <w:tblStyle w:val="TableGrid"/>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85"/>
        <w:gridCol w:w="3543"/>
      </w:tblGrid>
      <w:tr w:rsidR="007E06C8" w:rsidRPr="009A657F" w14:paraId="6C9F529F" w14:textId="77777777" w:rsidTr="00BB0EA6">
        <w:tc>
          <w:tcPr>
            <w:tcW w:w="2693" w:type="dxa"/>
            <w:shd w:val="clear" w:color="auto" w:fill="7F7F7F" w:themeFill="text1" w:themeFillTint="80"/>
            <w:vAlign w:val="center"/>
          </w:tcPr>
          <w:p w14:paraId="3794B3C3"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Date/Period</w:t>
            </w:r>
          </w:p>
        </w:tc>
        <w:tc>
          <w:tcPr>
            <w:tcW w:w="1985" w:type="dxa"/>
            <w:shd w:val="clear" w:color="auto" w:fill="7F7F7F" w:themeFill="text1" w:themeFillTint="80"/>
            <w:vAlign w:val="center"/>
          </w:tcPr>
          <w:p w14:paraId="5EC0FED1" w14:textId="1C286F18"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Price per Share (DKK)</w:t>
            </w:r>
          </w:p>
        </w:tc>
        <w:tc>
          <w:tcPr>
            <w:tcW w:w="3543" w:type="dxa"/>
            <w:shd w:val="clear" w:color="auto" w:fill="7F7F7F" w:themeFill="text1" w:themeFillTint="80"/>
            <w:vAlign w:val="center"/>
          </w:tcPr>
          <w:p w14:paraId="2CFC7849" w14:textId="6BFA0D8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 xml:space="preserve">Offer Price premium compared with relevant historical share price per Share (in </w:t>
            </w:r>
            <w:r w:rsidR="00271D37" w:rsidRPr="009A657F">
              <w:rPr>
                <w:rFonts w:ascii="Times New Roman" w:eastAsiaTheme="minorHAnsi" w:hAnsi="Times New Roman"/>
                <w:b/>
                <w:bCs/>
                <w:color w:val="FFFFFF" w:themeColor="background1"/>
                <w:sz w:val="22"/>
                <w:szCs w:val="22"/>
                <w:lang w:eastAsia="en-US"/>
              </w:rPr>
              <w:t>per cent</w:t>
            </w:r>
            <w:r w:rsidRPr="009A657F">
              <w:rPr>
                <w:rFonts w:ascii="Times New Roman" w:eastAsiaTheme="minorHAnsi" w:hAnsi="Times New Roman"/>
                <w:b/>
                <w:bCs/>
                <w:color w:val="FFFFFF" w:themeColor="background1"/>
                <w:sz w:val="22"/>
                <w:szCs w:val="22"/>
                <w:lang w:eastAsia="en-US"/>
              </w:rPr>
              <w:t>)</w:t>
            </w:r>
          </w:p>
        </w:tc>
      </w:tr>
      <w:tr w:rsidR="00BB0EA6" w:rsidRPr="009A657F" w14:paraId="07D50381" w14:textId="77777777" w:rsidTr="000575B1">
        <w:tc>
          <w:tcPr>
            <w:tcW w:w="2693" w:type="dxa"/>
          </w:tcPr>
          <w:p w14:paraId="4304C522" w14:textId="3332143B" w:rsidR="00BB0EA6" w:rsidRPr="009A657F" w:rsidRDefault="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sidRPr="00F97C0B">
              <w:rPr>
                <w:rFonts w:ascii="Times New Roman" w:eastAsiaTheme="minorHAnsi" w:hAnsi="Times New Roman"/>
                <w:sz w:val="22"/>
                <w:szCs w:val="22"/>
                <w:lang w:eastAsia="en-US"/>
              </w:rPr>
              <w:t>10 December 2025</w:t>
            </w:r>
            <w:r w:rsidRPr="009A657F">
              <w:rPr>
                <w:rFonts w:ascii="Times New Roman" w:eastAsiaTheme="minorHAnsi" w:hAnsi="Times New Roman"/>
                <w:sz w:val="22"/>
                <w:szCs w:val="22"/>
                <w:lang w:eastAsia="en-US"/>
              </w:rPr>
              <w:t xml:space="preserve"> (last day of trading prior to the Announcement Agreement) </w:t>
            </w:r>
          </w:p>
        </w:tc>
        <w:tc>
          <w:tcPr>
            <w:tcW w:w="1985" w:type="dxa"/>
          </w:tcPr>
          <w:p w14:paraId="290B8058" w14:textId="27E7821B" w:rsidR="00BB0EA6" w:rsidRPr="009A657F" w:rsidRDefault="00F32550">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103</w:t>
            </w:r>
            <w:r w:rsidR="00CB053A">
              <w:rPr>
                <w:rFonts w:ascii="Times New Roman" w:eastAsiaTheme="minorHAnsi" w:hAnsi="Times New Roman"/>
                <w:sz w:val="22"/>
                <w:szCs w:val="22"/>
                <w:lang w:eastAsia="en-US"/>
              </w:rPr>
              <w:t>.00</w:t>
            </w:r>
            <w:r w:rsidR="00BB0EA6" w:rsidRPr="009A657F">
              <w:rPr>
                <w:rFonts w:ascii="Times New Roman" w:eastAsiaTheme="minorHAnsi" w:hAnsi="Times New Roman"/>
                <w:sz w:val="22"/>
                <w:szCs w:val="22"/>
                <w:lang w:eastAsia="en-US"/>
              </w:rPr>
              <w:t>*</w:t>
            </w:r>
          </w:p>
        </w:tc>
        <w:tc>
          <w:tcPr>
            <w:tcW w:w="3543" w:type="dxa"/>
          </w:tcPr>
          <w:p w14:paraId="39478563" w14:textId="5419AFA4" w:rsidR="00BB0EA6" w:rsidRPr="009A657F" w:rsidRDefault="006547F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35.9</w:t>
            </w:r>
          </w:p>
        </w:tc>
      </w:tr>
      <w:tr w:rsidR="00BB0EA6" w:rsidRPr="009A657F" w14:paraId="77EB2229" w14:textId="77777777" w:rsidTr="000575B1">
        <w:tc>
          <w:tcPr>
            <w:tcW w:w="2693" w:type="dxa"/>
          </w:tcPr>
          <w:p w14:paraId="11F42BDB" w14:textId="178E2009" w:rsidR="00BB0EA6" w:rsidRPr="009A657F" w:rsidRDefault="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One</w:t>
            </w:r>
            <w:r w:rsidRPr="009A657F">
              <w:rPr>
                <w:rFonts w:ascii="Times New Roman" w:eastAsiaTheme="minorHAnsi" w:hAnsi="Times New Roman"/>
                <w:sz w:val="22"/>
                <w:szCs w:val="22"/>
                <w:lang w:eastAsia="en-US"/>
              </w:rPr>
              <w:t xml:space="preserve">-month volume-weighted average as of </w:t>
            </w:r>
            <w:r w:rsidRPr="00F97C0B">
              <w:rPr>
                <w:rFonts w:ascii="Times New Roman" w:eastAsiaTheme="minorHAnsi" w:hAnsi="Times New Roman"/>
                <w:sz w:val="22"/>
                <w:szCs w:val="22"/>
                <w:lang w:eastAsia="en-US"/>
              </w:rPr>
              <w:t>10 December 2025</w:t>
            </w:r>
            <w:r w:rsidRPr="009A657F">
              <w:rPr>
                <w:rFonts w:ascii="Times New Roman" w:eastAsiaTheme="minorHAnsi" w:hAnsi="Times New Roman"/>
                <w:sz w:val="22"/>
                <w:szCs w:val="22"/>
                <w:lang w:eastAsia="en-US"/>
              </w:rPr>
              <w:t xml:space="preserve"> </w:t>
            </w:r>
          </w:p>
        </w:tc>
        <w:tc>
          <w:tcPr>
            <w:tcW w:w="1985" w:type="dxa"/>
          </w:tcPr>
          <w:p w14:paraId="5F4328AE" w14:textId="2B269397" w:rsidR="00BB0EA6" w:rsidRPr="009A657F" w:rsidRDefault="006547F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100.11</w:t>
            </w:r>
            <w:r w:rsidR="00BB0EA6" w:rsidRPr="009A657F">
              <w:rPr>
                <w:rFonts w:ascii="Times New Roman" w:eastAsiaTheme="minorHAnsi" w:hAnsi="Times New Roman"/>
                <w:sz w:val="22"/>
                <w:szCs w:val="22"/>
                <w:lang w:eastAsia="en-US"/>
              </w:rPr>
              <w:t>**</w:t>
            </w:r>
          </w:p>
        </w:tc>
        <w:tc>
          <w:tcPr>
            <w:tcW w:w="3543" w:type="dxa"/>
          </w:tcPr>
          <w:p w14:paraId="2E7C76ED" w14:textId="4408F754" w:rsidR="00BB0EA6" w:rsidRPr="009A657F" w:rsidRDefault="000F7FAD">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39.8</w:t>
            </w:r>
          </w:p>
        </w:tc>
      </w:tr>
      <w:tr w:rsidR="00BB0EA6" w:rsidRPr="009A657F" w14:paraId="16E93A7C" w14:textId="77777777" w:rsidTr="000575B1">
        <w:tc>
          <w:tcPr>
            <w:tcW w:w="2693" w:type="dxa"/>
          </w:tcPr>
          <w:p w14:paraId="128A645A" w14:textId="0C5FF39B" w:rsidR="00BB0EA6" w:rsidRPr="009A657F" w:rsidDel="00BB0EA6" w:rsidRDefault="003F087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Twelve</w:t>
            </w:r>
            <w:r w:rsidR="00BB0EA6">
              <w:rPr>
                <w:rFonts w:ascii="Times New Roman" w:eastAsiaTheme="minorHAnsi" w:hAnsi="Times New Roman"/>
                <w:sz w:val="22"/>
                <w:szCs w:val="22"/>
                <w:lang w:eastAsia="en-US"/>
              </w:rPr>
              <w:t xml:space="preserve">-months volume-weighted average as of </w:t>
            </w:r>
            <w:r w:rsidR="00BB0EA6" w:rsidRPr="00F97C0B">
              <w:rPr>
                <w:rFonts w:ascii="Times New Roman" w:eastAsiaTheme="minorHAnsi" w:hAnsi="Times New Roman"/>
                <w:sz w:val="22"/>
                <w:szCs w:val="22"/>
                <w:lang w:eastAsia="en-US"/>
              </w:rPr>
              <w:t>10 December 2025</w:t>
            </w:r>
          </w:p>
        </w:tc>
        <w:tc>
          <w:tcPr>
            <w:tcW w:w="1985" w:type="dxa"/>
          </w:tcPr>
          <w:p w14:paraId="62388212" w14:textId="377F285C" w:rsidR="00BB0EA6" w:rsidRPr="009A657F" w:rsidRDefault="00081378">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98.38</w:t>
            </w:r>
            <w:r w:rsidR="000F7FAD" w:rsidRPr="009A657F">
              <w:rPr>
                <w:rFonts w:ascii="Times New Roman" w:eastAsiaTheme="minorHAnsi" w:hAnsi="Times New Roman"/>
                <w:sz w:val="22"/>
                <w:szCs w:val="22"/>
                <w:lang w:eastAsia="en-US"/>
              </w:rPr>
              <w:t>**</w:t>
            </w:r>
          </w:p>
        </w:tc>
        <w:tc>
          <w:tcPr>
            <w:tcW w:w="3543" w:type="dxa"/>
          </w:tcPr>
          <w:p w14:paraId="2CE2E147" w14:textId="314D7DCC" w:rsidR="00BB0EA6" w:rsidRPr="009A657F" w:rsidRDefault="00081378">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42.3</w:t>
            </w:r>
          </w:p>
        </w:tc>
      </w:tr>
    </w:tbl>
    <w:p w14:paraId="6AFE3FC2" w14:textId="1567549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i/>
          <w:iCs/>
          <w:sz w:val="22"/>
          <w:szCs w:val="22"/>
          <w:lang w:eastAsia="en-US"/>
        </w:rPr>
      </w:pPr>
      <w:r w:rsidRPr="009A657F">
        <w:rPr>
          <w:rFonts w:ascii="Times New Roman" w:eastAsiaTheme="minorHAnsi" w:hAnsi="Times New Roman"/>
          <w:i/>
          <w:iCs/>
          <w:sz w:val="22"/>
          <w:szCs w:val="22"/>
          <w:lang w:eastAsia="en-US"/>
        </w:rPr>
        <w:t xml:space="preserve">* The price refers to the last reported market price for one (1) Share on </w:t>
      </w:r>
      <w:r w:rsidR="00BB0EA6" w:rsidRPr="00F97C0B">
        <w:rPr>
          <w:rFonts w:ascii="Times New Roman" w:eastAsiaTheme="minorHAnsi" w:hAnsi="Times New Roman"/>
          <w:i/>
          <w:sz w:val="22"/>
          <w:szCs w:val="22"/>
          <w:lang w:eastAsia="en-US"/>
        </w:rPr>
        <w:t>10 December 2025</w:t>
      </w:r>
      <w:r w:rsidRPr="009A657F">
        <w:rPr>
          <w:rFonts w:ascii="Times New Roman" w:eastAsiaTheme="minorHAnsi" w:hAnsi="Times New Roman"/>
          <w:i/>
          <w:iCs/>
          <w:sz w:val="22"/>
          <w:szCs w:val="22"/>
          <w:lang w:eastAsia="en-US"/>
        </w:rPr>
        <w:t xml:space="preserve">, as quoted on Nasdaq Copenhagen. </w:t>
      </w:r>
    </w:p>
    <w:p w14:paraId="36E0F348" w14:textId="6ADFA69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i/>
          <w:iCs/>
          <w:sz w:val="22"/>
          <w:szCs w:val="22"/>
          <w:lang w:eastAsia="en-US"/>
        </w:rPr>
      </w:pPr>
      <w:r w:rsidRPr="009A657F">
        <w:rPr>
          <w:rFonts w:ascii="Times New Roman" w:eastAsiaTheme="minorHAnsi" w:hAnsi="Times New Roman"/>
          <w:i/>
          <w:iCs/>
          <w:sz w:val="22"/>
          <w:szCs w:val="22"/>
          <w:lang w:eastAsia="en-US"/>
        </w:rPr>
        <w:t>**</w:t>
      </w:r>
      <w:r w:rsidR="00382E85">
        <w:rPr>
          <w:rFonts w:ascii="Times New Roman" w:eastAsiaTheme="minorHAnsi" w:hAnsi="Times New Roman"/>
          <w:i/>
          <w:iCs/>
          <w:sz w:val="22"/>
          <w:szCs w:val="22"/>
          <w:lang w:eastAsia="en-US"/>
        </w:rPr>
        <w:t xml:space="preserve"> </w:t>
      </w:r>
      <w:r w:rsidRPr="009A657F">
        <w:rPr>
          <w:rFonts w:ascii="Times New Roman" w:eastAsiaTheme="minorHAnsi" w:hAnsi="Times New Roman"/>
          <w:i/>
          <w:iCs/>
          <w:sz w:val="22"/>
          <w:szCs w:val="22"/>
          <w:lang w:eastAsia="en-US"/>
        </w:rPr>
        <w:t xml:space="preserve">The average price is calculated </w:t>
      </w:r>
      <w:proofErr w:type="gramStart"/>
      <w:r w:rsidRPr="009A657F">
        <w:rPr>
          <w:rFonts w:ascii="Times New Roman" w:eastAsiaTheme="minorHAnsi" w:hAnsi="Times New Roman"/>
          <w:i/>
          <w:iCs/>
          <w:sz w:val="22"/>
          <w:szCs w:val="22"/>
          <w:lang w:eastAsia="en-US"/>
        </w:rPr>
        <w:t>on the basis of</w:t>
      </w:r>
      <w:proofErr w:type="gramEnd"/>
      <w:r w:rsidRPr="009A657F">
        <w:rPr>
          <w:rFonts w:ascii="Times New Roman" w:eastAsiaTheme="minorHAnsi" w:hAnsi="Times New Roman"/>
          <w:i/>
          <w:iCs/>
          <w:sz w:val="22"/>
          <w:szCs w:val="22"/>
          <w:lang w:eastAsia="en-US"/>
        </w:rPr>
        <w:t xml:space="preserve"> volume weighted average prices of the Shares in the stated period as quoted on Nasdaq Copenhagen and reported by </w:t>
      </w:r>
      <w:r w:rsidR="00F32550">
        <w:rPr>
          <w:rFonts w:ascii="Times New Roman" w:eastAsiaTheme="minorHAnsi" w:hAnsi="Times New Roman"/>
          <w:i/>
          <w:iCs/>
          <w:sz w:val="22"/>
          <w:szCs w:val="22"/>
          <w:lang w:eastAsia="en-US"/>
        </w:rPr>
        <w:t>Fact</w:t>
      </w:r>
      <w:r w:rsidR="006547FE">
        <w:rPr>
          <w:rFonts w:ascii="Times New Roman" w:eastAsiaTheme="minorHAnsi" w:hAnsi="Times New Roman"/>
          <w:i/>
          <w:iCs/>
          <w:sz w:val="22"/>
          <w:szCs w:val="22"/>
          <w:lang w:eastAsia="en-US"/>
        </w:rPr>
        <w:t>Set</w:t>
      </w:r>
      <w:r w:rsidRPr="009A657F">
        <w:rPr>
          <w:rFonts w:ascii="Times New Roman" w:eastAsiaTheme="minorHAnsi" w:hAnsi="Times New Roman"/>
          <w:i/>
          <w:iCs/>
          <w:sz w:val="22"/>
          <w:szCs w:val="22"/>
          <w:lang w:eastAsia="en-US"/>
        </w:rPr>
        <w:t>.</w:t>
      </w:r>
    </w:p>
    <w:p w14:paraId="6EE1EA18" w14:textId="36438673"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Note: The Offer Price is stated in DKK per each Share with a nominal value of DKK </w:t>
      </w:r>
      <w:r w:rsidR="00076E2D" w:rsidRPr="009A657F">
        <w:rPr>
          <w:rFonts w:ascii="Times New Roman" w:eastAsiaTheme="minorHAnsi" w:hAnsi="Times New Roman"/>
          <w:sz w:val="22"/>
          <w:szCs w:val="22"/>
          <w:lang w:eastAsia="en-US"/>
        </w:rPr>
        <w:t>20</w:t>
      </w:r>
      <w:r w:rsidRPr="009A657F">
        <w:rPr>
          <w:rFonts w:ascii="Times New Roman" w:eastAsiaTheme="minorHAnsi" w:hAnsi="Times New Roman"/>
          <w:sz w:val="22"/>
          <w:szCs w:val="22"/>
          <w:lang w:eastAsia="en-US"/>
        </w:rPr>
        <w:t>.</w:t>
      </w:r>
    </w:p>
    <w:p w14:paraId="6BDE8BDC" w14:textId="77777777" w:rsidR="005A21C2" w:rsidRPr="009A657F" w:rsidRDefault="005A21C2" w:rsidP="005D0461">
      <w:pPr>
        <w:pStyle w:val="Heading2"/>
        <w:keepNext/>
        <w:rPr>
          <w:rFonts w:cs="Times New Roman"/>
        </w:rPr>
      </w:pPr>
      <w:bookmarkStart w:id="40" w:name="_Toc218242299"/>
      <w:r w:rsidRPr="009A657F">
        <w:rPr>
          <w:rFonts w:cs="Times New Roman"/>
        </w:rPr>
        <w:t>Offer Period</w:t>
      </w:r>
      <w:bookmarkEnd w:id="40"/>
      <w:r w:rsidRPr="009A657F">
        <w:rPr>
          <w:rFonts w:cs="Times New Roman"/>
        </w:rPr>
        <w:t xml:space="preserve"> </w:t>
      </w:r>
    </w:p>
    <w:p w14:paraId="53A85B8D" w14:textId="14550760"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 is made and valid as of </w:t>
      </w:r>
      <w:r w:rsidR="003958A6">
        <w:rPr>
          <w:rFonts w:ascii="Times New Roman" w:eastAsiaTheme="minorHAnsi" w:hAnsi="Times New Roman"/>
          <w:sz w:val="22"/>
          <w:szCs w:val="22"/>
          <w:lang w:eastAsia="en-US"/>
        </w:rPr>
        <w:t>7 January 2026</w:t>
      </w:r>
      <w:r w:rsidRPr="009A657F">
        <w:rPr>
          <w:rFonts w:ascii="Times New Roman" w:eastAsiaTheme="minorHAnsi" w:hAnsi="Times New Roman"/>
          <w:sz w:val="22"/>
          <w:szCs w:val="22"/>
          <w:lang w:eastAsia="en-US"/>
        </w:rPr>
        <w:t xml:space="preserve"> and expires on </w:t>
      </w:r>
      <w:r w:rsidR="003958A6">
        <w:rPr>
          <w:rFonts w:ascii="Times New Roman" w:eastAsiaTheme="minorHAnsi" w:hAnsi="Times New Roman"/>
          <w:sz w:val="22"/>
          <w:szCs w:val="22"/>
          <w:lang w:eastAsia="en-US"/>
        </w:rPr>
        <w:t>18 February 2026</w:t>
      </w:r>
      <w:r w:rsidRPr="009A657F">
        <w:rPr>
          <w:rFonts w:ascii="Times New Roman" w:eastAsiaTheme="minorHAnsi" w:hAnsi="Times New Roman"/>
          <w:sz w:val="22"/>
          <w:szCs w:val="22"/>
          <w:lang w:eastAsia="en-US"/>
        </w:rPr>
        <w:t xml:space="preserve"> at 23:59 (CET) (unless extended pursuant to the terms of this Offer Document, the “</w:t>
      </w:r>
      <w:r w:rsidRPr="009A657F">
        <w:rPr>
          <w:rFonts w:ascii="Times New Roman" w:eastAsiaTheme="minorHAnsi" w:hAnsi="Times New Roman"/>
          <w:b/>
          <w:bCs/>
          <w:sz w:val="22"/>
          <w:szCs w:val="22"/>
          <w:lang w:eastAsia="en-US"/>
        </w:rPr>
        <w:t>Offer Period</w:t>
      </w:r>
      <w:r w:rsidRPr="009A657F">
        <w:rPr>
          <w:rFonts w:ascii="Times New Roman" w:eastAsiaTheme="minorHAnsi" w:hAnsi="Times New Roman"/>
          <w:sz w:val="22"/>
          <w:szCs w:val="22"/>
          <w:lang w:eastAsia="en-US"/>
        </w:rPr>
        <w:t xml:space="preserve">”). The Offer Period may be extended by </w:t>
      </w:r>
      <w:r w:rsidR="00D8492F"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in accordance with Section 9 of the Danish Takeover Order and as set forth in this Offer Document. In case the Offer Period is extended, </w:t>
      </w:r>
      <w:r w:rsidR="00D8492F"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will Publish a Supplement and an English translation thereof. </w:t>
      </w:r>
    </w:p>
    <w:p w14:paraId="7CCD07F6" w14:textId="174AD91B" w:rsidR="005A21C2" w:rsidRPr="009A657F" w:rsidRDefault="005A21C2" w:rsidP="005A21C2">
      <w:pPr>
        <w:pStyle w:val="Heading2"/>
        <w:rPr>
          <w:rFonts w:cs="Times New Roman"/>
        </w:rPr>
      </w:pPr>
      <w:bookmarkStart w:id="41" w:name="_Ref205313109"/>
      <w:bookmarkStart w:id="42" w:name="_Toc218242300"/>
      <w:r w:rsidRPr="009A657F">
        <w:rPr>
          <w:rFonts w:cs="Times New Roman"/>
        </w:rPr>
        <w:t>Board Recommendation</w:t>
      </w:r>
      <w:bookmarkEnd w:id="41"/>
      <w:bookmarkEnd w:id="42"/>
      <w:r w:rsidRPr="009A657F">
        <w:rPr>
          <w:rFonts w:cs="Times New Roman"/>
        </w:rPr>
        <w:t xml:space="preserve"> </w:t>
      </w:r>
    </w:p>
    <w:p w14:paraId="20CEA636" w14:textId="73A4713C" w:rsidR="001D4A6E" w:rsidRPr="009A657F" w:rsidRDefault="005F1AC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Under the Announcement Agreement</w:t>
      </w:r>
      <w:r w:rsidR="00D404D2" w:rsidRPr="009A657F">
        <w:rPr>
          <w:rFonts w:ascii="Times New Roman" w:eastAsiaTheme="minorHAnsi" w:hAnsi="Times New Roman"/>
          <w:sz w:val="22"/>
          <w:szCs w:val="22"/>
          <w:lang w:eastAsia="en-US"/>
        </w:rPr>
        <w:t>, the Company has</w:t>
      </w:r>
      <w:r w:rsidR="00227B7C" w:rsidRPr="009A657F">
        <w:rPr>
          <w:rFonts w:ascii="Times New Roman" w:eastAsiaTheme="minorHAnsi" w:hAnsi="Times New Roman"/>
          <w:sz w:val="22"/>
          <w:szCs w:val="22"/>
          <w:lang w:eastAsia="en-US"/>
        </w:rPr>
        <w:t>, subject to certain conditions,</w:t>
      </w:r>
      <w:r w:rsidR="00D404D2" w:rsidRPr="009A657F">
        <w:rPr>
          <w:rFonts w:ascii="Times New Roman" w:eastAsiaTheme="minorHAnsi" w:hAnsi="Times New Roman"/>
          <w:sz w:val="22"/>
          <w:szCs w:val="22"/>
          <w:lang w:eastAsia="en-US"/>
        </w:rPr>
        <w:t xml:space="preserve"> undertaken to issue and Publish </w:t>
      </w:r>
      <w:r w:rsidR="005D3FFE" w:rsidRPr="009A657F">
        <w:rPr>
          <w:rFonts w:ascii="Times New Roman" w:eastAsiaTheme="minorHAnsi" w:hAnsi="Times New Roman"/>
          <w:sz w:val="22"/>
          <w:szCs w:val="22"/>
          <w:lang w:eastAsia="en-US"/>
        </w:rPr>
        <w:t>a</w:t>
      </w:r>
      <w:r w:rsidR="00DA0EFC" w:rsidRPr="009A657F">
        <w:rPr>
          <w:rFonts w:ascii="Times New Roman" w:eastAsiaTheme="minorHAnsi" w:hAnsi="Times New Roman"/>
          <w:sz w:val="22"/>
          <w:szCs w:val="22"/>
          <w:lang w:eastAsia="en-US"/>
        </w:rPr>
        <w:t xml:space="preserve"> unanimous </w:t>
      </w:r>
      <w:r w:rsidR="005D3FFE" w:rsidRPr="009A657F">
        <w:rPr>
          <w:rFonts w:ascii="Times New Roman" w:eastAsiaTheme="minorHAnsi" w:hAnsi="Times New Roman"/>
          <w:sz w:val="22"/>
          <w:szCs w:val="22"/>
          <w:lang w:eastAsia="en-US"/>
        </w:rPr>
        <w:t xml:space="preserve">board </w:t>
      </w:r>
      <w:r w:rsidR="00DA0EFC" w:rsidRPr="009A657F">
        <w:rPr>
          <w:rFonts w:ascii="Times New Roman" w:eastAsiaTheme="minorHAnsi" w:hAnsi="Times New Roman"/>
          <w:sz w:val="22"/>
          <w:szCs w:val="22"/>
          <w:lang w:eastAsia="en-US"/>
        </w:rPr>
        <w:t xml:space="preserve">conclusion </w:t>
      </w:r>
      <w:r w:rsidR="005D3FFE" w:rsidRPr="009A657F">
        <w:rPr>
          <w:rFonts w:ascii="Times New Roman" w:eastAsiaTheme="minorHAnsi" w:hAnsi="Times New Roman"/>
          <w:sz w:val="22"/>
          <w:szCs w:val="22"/>
          <w:lang w:eastAsia="en-US"/>
        </w:rPr>
        <w:t>(the “</w:t>
      </w:r>
      <w:r w:rsidR="00D404D2" w:rsidRPr="009A657F">
        <w:rPr>
          <w:rFonts w:ascii="Times New Roman" w:eastAsiaTheme="minorHAnsi" w:hAnsi="Times New Roman"/>
          <w:b/>
          <w:bCs/>
          <w:sz w:val="22"/>
          <w:szCs w:val="22"/>
          <w:lang w:eastAsia="en-US"/>
        </w:rPr>
        <w:t>Board Recommendation</w:t>
      </w:r>
      <w:r w:rsidR="005D3FFE" w:rsidRPr="009A657F">
        <w:rPr>
          <w:rFonts w:ascii="Times New Roman" w:eastAsiaTheme="minorHAnsi" w:hAnsi="Times New Roman"/>
          <w:sz w:val="22"/>
          <w:szCs w:val="22"/>
          <w:lang w:eastAsia="en-US"/>
        </w:rPr>
        <w:t>”)</w:t>
      </w:r>
      <w:r w:rsidR="00B40C8F" w:rsidRPr="009A657F">
        <w:rPr>
          <w:rFonts w:ascii="Times New Roman" w:eastAsiaTheme="minorHAnsi" w:hAnsi="Times New Roman"/>
          <w:sz w:val="22"/>
          <w:szCs w:val="22"/>
          <w:lang w:eastAsia="en-US"/>
        </w:rPr>
        <w:t xml:space="preserve"> recommending </w:t>
      </w:r>
      <w:r w:rsidR="002760F6" w:rsidRPr="009A657F">
        <w:rPr>
          <w:rFonts w:ascii="Times New Roman" w:eastAsiaTheme="minorHAnsi" w:hAnsi="Times New Roman"/>
          <w:sz w:val="22"/>
          <w:szCs w:val="22"/>
          <w:lang w:eastAsia="en-US"/>
        </w:rPr>
        <w:t>tha</w:t>
      </w:r>
      <w:r w:rsidR="00150960" w:rsidRPr="009A657F">
        <w:rPr>
          <w:rFonts w:ascii="Times New Roman" w:eastAsiaTheme="minorHAnsi" w:hAnsi="Times New Roman"/>
          <w:sz w:val="22"/>
          <w:szCs w:val="22"/>
          <w:lang w:eastAsia="en-US"/>
        </w:rPr>
        <w:t>t the Shareholders accept the Offer, which will form part of a statement by the Board as regards the Offer to be Published in accordance with Section 23 of the Danish Takeover Order (the “</w:t>
      </w:r>
      <w:r w:rsidR="00150960" w:rsidRPr="009A657F">
        <w:rPr>
          <w:rFonts w:ascii="Times New Roman" w:eastAsiaTheme="minorHAnsi" w:hAnsi="Times New Roman"/>
          <w:b/>
          <w:bCs/>
          <w:sz w:val="22"/>
          <w:szCs w:val="22"/>
          <w:lang w:eastAsia="en-US"/>
        </w:rPr>
        <w:t>Board Statement</w:t>
      </w:r>
      <w:r w:rsidR="00150960" w:rsidRPr="009A657F">
        <w:rPr>
          <w:rFonts w:ascii="Times New Roman" w:eastAsiaTheme="minorHAnsi" w:hAnsi="Times New Roman"/>
          <w:sz w:val="22"/>
          <w:szCs w:val="22"/>
          <w:lang w:eastAsia="en-US"/>
        </w:rPr>
        <w:t xml:space="preserve">”), </w:t>
      </w:r>
      <w:r w:rsidR="00B40C8F" w:rsidRPr="009A657F">
        <w:rPr>
          <w:rFonts w:ascii="Times New Roman" w:eastAsiaTheme="minorHAnsi" w:hAnsi="Times New Roman"/>
          <w:sz w:val="22"/>
          <w:szCs w:val="22"/>
          <w:lang w:eastAsia="en-US"/>
        </w:rPr>
        <w:t xml:space="preserve">immediately upon this Offer Document being Published, </w:t>
      </w:r>
      <w:r w:rsidR="00150960" w:rsidRPr="009A657F">
        <w:rPr>
          <w:rFonts w:ascii="Times New Roman" w:eastAsiaTheme="minorHAnsi" w:hAnsi="Times New Roman"/>
          <w:sz w:val="22"/>
          <w:szCs w:val="22"/>
          <w:lang w:eastAsia="en-US"/>
        </w:rPr>
        <w:t xml:space="preserve">see section </w:t>
      </w:r>
      <w:r w:rsidR="00150960" w:rsidRPr="009A657F">
        <w:rPr>
          <w:rFonts w:ascii="Times New Roman" w:eastAsiaTheme="minorHAnsi" w:hAnsi="Times New Roman"/>
          <w:sz w:val="22"/>
          <w:szCs w:val="22"/>
          <w:lang w:eastAsia="en-US"/>
        </w:rPr>
        <w:fldChar w:fldCharType="begin"/>
      </w:r>
      <w:r w:rsidR="00150960" w:rsidRPr="009A657F">
        <w:rPr>
          <w:rFonts w:ascii="Times New Roman" w:eastAsiaTheme="minorHAnsi" w:hAnsi="Times New Roman"/>
          <w:sz w:val="22"/>
          <w:szCs w:val="22"/>
          <w:lang w:eastAsia="en-US"/>
        </w:rPr>
        <w:instrText xml:space="preserve"> REF _Ref214580149 \r \h </w:instrText>
      </w:r>
      <w:r w:rsidR="00150960" w:rsidRPr="009A657F">
        <w:rPr>
          <w:rFonts w:ascii="Times New Roman" w:eastAsiaTheme="minorHAnsi" w:hAnsi="Times New Roman"/>
          <w:sz w:val="22"/>
          <w:szCs w:val="22"/>
          <w:lang w:eastAsia="en-US"/>
        </w:rPr>
      </w:r>
      <w:r w:rsidR="00150960"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8.4.2</w:t>
      </w:r>
      <w:r w:rsidR="00150960" w:rsidRPr="009A657F">
        <w:rPr>
          <w:rFonts w:ascii="Times New Roman" w:eastAsiaTheme="minorHAnsi" w:hAnsi="Times New Roman"/>
          <w:sz w:val="22"/>
          <w:szCs w:val="22"/>
          <w:lang w:eastAsia="en-US"/>
        </w:rPr>
        <w:fldChar w:fldCharType="end"/>
      </w:r>
      <w:r w:rsidR="00150960" w:rsidRPr="009A657F">
        <w:rPr>
          <w:rFonts w:ascii="Times New Roman" w:eastAsiaTheme="minorHAnsi" w:hAnsi="Times New Roman"/>
          <w:sz w:val="22"/>
          <w:szCs w:val="22"/>
          <w:lang w:eastAsia="en-US"/>
        </w:rPr>
        <w:t xml:space="preserve"> (</w:t>
      </w:r>
      <w:r w:rsidR="00150960" w:rsidRPr="009A657F">
        <w:rPr>
          <w:rFonts w:ascii="Times New Roman" w:eastAsiaTheme="minorHAnsi" w:hAnsi="Times New Roman"/>
          <w:i/>
          <w:iCs/>
          <w:sz w:val="22"/>
          <w:szCs w:val="22"/>
          <w:lang w:eastAsia="en-US"/>
        </w:rPr>
        <w:t>Announcement Agreement</w:t>
      </w:r>
      <w:r w:rsidR="00150960" w:rsidRPr="009A657F">
        <w:rPr>
          <w:rFonts w:ascii="Times New Roman" w:eastAsiaTheme="minorHAnsi" w:hAnsi="Times New Roman"/>
          <w:sz w:val="22"/>
          <w:szCs w:val="22"/>
          <w:lang w:eastAsia="en-US"/>
        </w:rPr>
        <w:t>).</w:t>
      </w:r>
    </w:p>
    <w:p w14:paraId="60929E88" w14:textId="7439CAEC" w:rsidR="00731544" w:rsidRPr="009A657F" w:rsidRDefault="00731544" w:rsidP="00731544">
      <w:pPr>
        <w:pStyle w:val="Heading2"/>
        <w:rPr>
          <w:rFonts w:cs="Times New Roman"/>
        </w:rPr>
      </w:pPr>
      <w:bookmarkStart w:id="43" w:name="_Ref214441395"/>
      <w:bookmarkStart w:id="44" w:name="_Toc218242301"/>
      <w:r w:rsidRPr="009A657F">
        <w:rPr>
          <w:rFonts w:cs="Times New Roman"/>
        </w:rPr>
        <w:t xml:space="preserve">Irrevocable </w:t>
      </w:r>
      <w:r w:rsidR="004F1DF0" w:rsidRPr="009A657F">
        <w:rPr>
          <w:rFonts w:cs="Times New Roman"/>
        </w:rPr>
        <w:t>U</w:t>
      </w:r>
      <w:r w:rsidRPr="009A657F">
        <w:rPr>
          <w:rFonts w:cs="Times New Roman"/>
        </w:rPr>
        <w:t>ndertakings</w:t>
      </w:r>
      <w:bookmarkEnd w:id="43"/>
      <w:bookmarkEnd w:id="44"/>
    </w:p>
    <w:p w14:paraId="73D8BA7E" w14:textId="3E16B7CC" w:rsidR="00731544" w:rsidRPr="009A657F" w:rsidRDefault="00731544" w:rsidP="0073154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EastAsia" w:hAnsi="Times New Roman"/>
          <w:sz w:val="22"/>
          <w:szCs w:val="22"/>
          <w:lang w:eastAsia="en-US"/>
        </w:rPr>
      </w:pPr>
      <w:r w:rsidRPr="009A657F">
        <w:rPr>
          <w:rFonts w:ascii="Times New Roman" w:eastAsiaTheme="minorEastAsia" w:hAnsi="Times New Roman"/>
          <w:sz w:val="22"/>
          <w:szCs w:val="22"/>
          <w:lang w:eastAsia="en-US"/>
        </w:rPr>
        <w:t xml:space="preserve">The </w:t>
      </w:r>
      <w:r w:rsidR="00861D85">
        <w:rPr>
          <w:rFonts w:ascii="Times New Roman" w:eastAsiaTheme="minorEastAsia" w:hAnsi="Times New Roman"/>
          <w:sz w:val="22"/>
          <w:szCs w:val="22"/>
          <w:lang w:eastAsia="en-US"/>
        </w:rPr>
        <w:t xml:space="preserve">(i) </w:t>
      </w:r>
      <w:r w:rsidR="0012025F">
        <w:rPr>
          <w:rFonts w:ascii="Times New Roman" w:eastAsiaTheme="minorEastAsia" w:hAnsi="Times New Roman"/>
          <w:sz w:val="22"/>
          <w:szCs w:val="22"/>
          <w:lang w:eastAsia="en-US"/>
        </w:rPr>
        <w:t xml:space="preserve">Material </w:t>
      </w:r>
      <w:r w:rsidRPr="009A657F">
        <w:rPr>
          <w:rFonts w:ascii="Times New Roman" w:eastAsiaTheme="minorEastAsia" w:hAnsi="Times New Roman"/>
          <w:sz w:val="22"/>
          <w:szCs w:val="22"/>
          <w:lang w:eastAsia="en-US"/>
        </w:rPr>
        <w:t xml:space="preserve"> Shareholders (being Ferd, </w:t>
      </w:r>
      <w:proofErr w:type="spellStart"/>
      <w:r w:rsidRPr="009A657F">
        <w:rPr>
          <w:rFonts w:ascii="Times New Roman" w:eastAsiaTheme="minorEastAsia" w:hAnsi="Times New Roman"/>
          <w:sz w:val="22"/>
          <w:szCs w:val="22"/>
          <w:lang w:eastAsia="en-US"/>
        </w:rPr>
        <w:t>Kirkbi</w:t>
      </w:r>
      <w:proofErr w:type="spellEnd"/>
      <w:r w:rsidR="00E54B95">
        <w:rPr>
          <w:rFonts w:ascii="Times New Roman" w:eastAsiaTheme="minorEastAsia" w:hAnsi="Times New Roman"/>
          <w:sz w:val="22"/>
          <w:szCs w:val="22"/>
          <w:lang w:eastAsia="en-US"/>
        </w:rPr>
        <w:t xml:space="preserve"> and </w:t>
      </w:r>
      <w:proofErr w:type="spellStart"/>
      <w:r w:rsidRPr="009A657F">
        <w:rPr>
          <w:rFonts w:ascii="Times New Roman" w:eastAsiaTheme="minorEastAsia" w:hAnsi="Times New Roman"/>
          <w:sz w:val="22"/>
          <w:szCs w:val="22"/>
          <w:lang w:eastAsia="en-US"/>
        </w:rPr>
        <w:t>Prime</w:t>
      </w:r>
      <w:r w:rsidR="00BE4579">
        <w:rPr>
          <w:rFonts w:ascii="Times New Roman" w:eastAsiaTheme="minorEastAsia" w:hAnsi="Times New Roman"/>
          <w:sz w:val="22"/>
          <w:szCs w:val="22"/>
          <w:lang w:eastAsia="en-US"/>
        </w:rPr>
        <w:t>S</w:t>
      </w:r>
      <w:r w:rsidRPr="009A657F">
        <w:rPr>
          <w:rFonts w:ascii="Times New Roman" w:eastAsiaTheme="minorEastAsia" w:hAnsi="Times New Roman"/>
          <w:sz w:val="22"/>
          <w:szCs w:val="22"/>
          <w:lang w:eastAsia="en-US"/>
        </w:rPr>
        <w:t>tone</w:t>
      </w:r>
      <w:proofErr w:type="spellEnd"/>
      <w:r w:rsidR="00E54B95">
        <w:rPr>
          <w:rFonts w:ascii="Times New Roman" w:eastAsiaTheme="minorEastAsia" w:hAnsi="Times New Roman"/>
          <w:sz w:val="22"/>
          <w:szCs w:val="22"/>
          <w:lang w:eastAsia="en-US"/>
        </w:rPr>
        <w:t>)</w:t>
      </w:r>
      <w:r w:rsidR="00861D85">
        <w:rPr>
          <w:rFonts w:ascii="Times New Roman" w:eastAsiaTheme="minorEastAsia" w:hAnsi="Times New Roman"/>
          <w:sz w:val="22"/>
          <w:szCs w:val="22"/>
          <w:lang w:eastAsia="en-US"/>
        </w:rPr>
        <w:t xml:space="preserve"> and (ii) members of the Board who are shareholders and Executive Management </w:t>
      </w:r>
      <w:r w:rsidRPr="009A657F">
        <w:rPr>
          <w:rFonts w:ascii="Times New Roman" w:eastAsiaTheme="minorEastAsia" w:hAnsi="Times New Roman"/>
          <w:sz w:val="22"/>
          <w:szCs w:val="22"/>
          <w:lang w:eastAsia="en-US"/>
        </w:rPr>
        <w:t xml:space="preserve">have entered into Irrevocable Undertakings, pursuant to which, among other things, each of the </w:t>
      </w:r>
      <w:r w:rsidR="00861D85">
        <w:rPr>
          <w:rFonts w:ascii="Times New Roman" w:eastAsiaTheme="minorEastAsia" w:hAnsi="Times New Roman"/>
          <w:sz w:val="22"/>
          <w:szCs w:val="22"/>
          <w:lang w:eastAsia="en-US"/>
        </w:rPr>
        <w:t>foregoing</w:t>
      </w:r>
      <w:r w:rsidRPr="009A657F">
        <w:rPr>
          <w:rFonts w:ascii="Times New Roman" w:eastAsiaTheme="minorEastAsia" w:hAnsi="Times New Roman"/>
          <w:sz w:val="22"/>
          <w:szCs w:val="22"/>
          <w:lang w:eastAsia="en-US"/>
        </w:rPr>
        <w:t xml:space="preserve"> has agreed, subject to the terms and conditions set forth in the Irrevocable Undertakings, to tender all of their respective Shares into the Offer or otherwise sell such shares to the Offeror at the Offer Price on the terms and conditions applicable to the Offer, subject to certain customary conditions, including the right to withdraw acceptance in the event of </w:t>
      </w:r>
      <w:r w:rsidR="00085F83">
        <w:rPr>
          <w:rFonts w:ascii="Times New Roman" w:hAnsi="Times New Roman"/>
          <w:sz w:val="22"/>
          <w:lang w:eastAsia="en-US"/>
        </w:rPr>
        <w:t xml:space="preserve">(i) any transaction that could interfere, hinder, frustrate, obstruct or materially delay the Completion announced by any Person </w:t>
      </w:r>
      <w:r w:rsidR="00085F83" w:rsidRPr="009A657F">
        <w:rPr>
          <w:rFonts w:ascii="Times New Roman" w:hAnsi="Times New Roman"/>
          <w:sz w:val="22"/>
          <w:lang w:eastAsia="en-US"/>
        </w:rPr>
        <w:t xml:space="preserve">at a price per Share that is at least </w:t>
      </w:r>
      <w:r w:rsidR="00085F83">
        <w:rPr>
          <w:rFonts w:ascii="Times New Roman" w:hAnsi="Times New Roman"/>
          <w:sz w:val="22"/>
          <w:lang w:eastAsia="en-US"/>
        </w:rPr>
        <w:t>ten (10)</w:t>
      </w:r>
      <w:r w:rsidR="00085F83" w:rsidRPr="009A657F">
        <w:rPr>
          <w:rFonts w:ascii="Times New Roman" w:hAnsi="Times New Roman"/>
          <w:sz w:val="22"/>
          <w:lang w:eastAsia="en-US"/>
        </w:rPr>
        <w:t xml:space="preserve"> per cent higher than the Offer Price</w:t>
      </w:r>
      <w:r w:rsidR="00085F83">
        <w:rPr>
          <w:rFonts w:ascii="Times New Roman" w:hAnsi="Times New Roman"/>
          <w:sz w:val="22"/>
          <w:lang w:eastAsia="en-US"/>
        </w:rPr>
        <w:t xml:space="preserve"> and (ii) any Competing Offer </w:t>
      </w:r>
      <w:r w:rsidR="00085F83" w:rsidRPr="009A657F">
        <w:rPr>
          <w:rFonts w:ascii="Times New Roman" w:hAnsi="Times New Roman"/>
          <w:sz w:val="22"/>
          <w:lang w:eastAsia="en-US"/>
        </w:rPr>
        <w:t xml:space="preserve">that is at least </w:t>
      </w:r>
      <w:r w:rsidR="00085F83">
        <w:rPr>
          <w:rFonts w:ascii="Times New Roman" w:hAnsi="Times New Roman"/>
          <w:sz w:val="22"/>
          <w:lang w:eastAsia="en-US"/>
        </w:rPr>
        <w:t>ten (10)</w:t>
      </w:r>
      <w:r w:rsidR="00085F83" w:rsidRPr="009A657F">
        <w:rPr>
          <w:rFonts w:ascii="Times New Roman" w:hAnsi="Times New Roman"/>
          <w:sz w:val="22"/>
          <w:lang w:eastAsia="en-US"/>
        </w:rPr>
        <w:t xml:space="preserve"> per cent higher than the Offer Price</w:t>
      </w:r>
      <w:r w:rsidR="00085F83">
        <w:rPr>
          <w:rFonts w:ascii="Times New Roman" w:hAnsi="Times New Roman"/>
          <w:sz w:val="22"/>
          <w:lang w:eastAsia="en-US"/>
        </w:rPr>
        <w:t>,</w:t>
      </w:r>
      <w:r w:rsidR="00085F83" w:rsidRPr="009A657F">
        <w:rPr>
          <w:rFonts w:ascii="Times New Roman" w:hAnsi="Times New Roman"/>
          <w:sz w:val="22"/>
          <w:lang w:eastAsia="en-US"/>
        </w:rPr>
        <w:t xml:space="preserve"> if the Offeror does not, within ten (10) </w:t>
      </w:r>
      <w:r w:rsidR="00A25C48">
        <w:rPr>
          <w:rFonts w:ascii="Times New Roman" w:hAnsi="Times New Roman"/>
          <w:sz w:val="22"/>
          <w:lang w:eastAsia="en-US"/>
        </w:rPr>
        <w:t>Banking</w:t>
      </w:r>
      <w:r w:rsidR="00A25C48" w:rsidRPr="009A657F">
        <w:rPr>
          <w:rFonts w:ascii="Times New Roman" w:hAnsi="Times New Roman"/>
          <w:sz w:val="22"/>
          <w:lang w:eastAsia="en-US"/>
        </w:rPr>
        <w:t xml:space="preserve"> </w:t>
      </w:r>
      <w:r w:rsidR="00085F83" w:rsidRPr="009A657F">
        <w:rPr>
          <w:rFonts w:ascii="Times New Roman" w:hAnsi="Times New Roman"/>
          <w:sz w:val="22"/>
          <w:lang w:eastAsia="en-US"/>
        </w:rPr>
        <w:t xml:space="preserve">Days of the announcement of </w:t>
      </w:r>
      <w:r w:rsidR="00085F83">
        <w:rPr>
          <w:rFonts w:ascii="Times New Roman" w:hAnsi="Times New Roman"/>
          <w:sz w:val="22"/>
          <w:lang w:eastAsia="en-US"/>
        </w:rPr>
        <w:t>such transaction or Competing Offer</w:t>
      </w:r>
      <w:r w:rsidR="00085F83">
        <w:rPr>
          <w:rFonts w:ascii="Times New Roman" w:eastAsiaTheme="minorEastAsia" w:hAnsi="Times New Roman"/>
          <w:sz w:val="22"/>
          <w:szCs w:val="22"/>
          <w:lang w:eastAsia="en-US"/>
        </w:rPr>
        <w:t xml:space="preserve">, </w:t>
      </w:r>
      <w:r w:rsidRPr="009A657F">
        <w:rPr>
          <w:rFonts w:ascii="Times New Roman" w:eastAsiaTheme="minorEastAsia" w:hAnsi="Times New Roman"/>
          <w:sz w:val="22"/>
          <w:szCs w:val="22"/>
          <w:lang w:eastAsia="en-US"/>
        </w:rPr>
        <w:t xml:space="preserve">improve the </w:t>
      </w:r>
      <w:r w:rsidRPr="009A657F">
        <w:rPr>
          <w:rFonts w:ascii="Times New Roman" w:eastAsiaTheme="minorEastAsia" w:hAnsi="Times New Roman"/>
          <w:sz w:val="22"/>
          <w:szCs w:val="22"/>
          <w:lang w:eastAsia="en-US"/>
        </w:rPr>
        <w:lastRenderedPageBreak/>
        <w:t xml:space="preserve">terms of the Offer to at least match </w:t>
      </w:r>
      <w:r w:rsidR="008549B8">
        <w:rPr>
          <w:rFonts w:ascii="Times New Roman" w:hAnsi="Times New Roman"/>
          <w:sz w:val="22"/>
          <w:lang w:eastAsia="en-US"/>
        </w:rPr>
        <w:t>the price offered in</w:t>
      </w:r>
      <w:r w:rsidR="008549B8" w:rsidRPr="009A657F">
        <w:rPr>
          <w:rFonts w:ascii="Times New Roman" w:hAnsi="Times New Roman"/>
          <w:sz w:val="22"/>
          <w:lang w:eastAsia="en-US"/>
        </w:rPr>
        <w:t xml:space="preserve"> </w:t>
      </w:r>
      <w:r w:rsidR="008549B8">
        <w:rPr>
          <w:rFonts w:ascii="Times New Roman" w:hAnsi="Times New Roman"/>
          <w:sz w:val="22"/>
          <w:lang w:eastAsia="en-US"/>
        </w:rPr>
        <w:t>such transaction or Competing Offer</w:t>
      </w:r>
      <w:r w:rsidRPr="009A657F">
        <w:rPr>
          <w:rFonts w:ascii="Times New Roman" w:eastAsiaTheme="minorEastAsia" w:hAnsi="Times New Roman"/>
          <w:sz w:val="22"/>
          <w:szCs w:val="22"/>
          <w:lang w:eastAsia="en-US"/>
        </w:rPr>
        <w:t xml:space="preserve">. The </w:t>
      </w:r>
      <w:r w:rsidR="00A25C48">
        <w:rPr>
          <w:rFonts w:ascii="Times New Roman" w:eastAsiaTheme="minorEastAsia" w:hAnsi="Times New Roman"/>
          <w:sz w:val="22"/>
          <w:szCs w:val="22"/>
          <w:lang w:eastAsia="en-US"/>
        </w:rPr>
        <w:t xml:space="preserve">Material </w:t>
      </w:r>
      <w:r w:rsidR="00861D85">
        <w:rPr>
          <w:rFonts w:ascii="Times New Roman" w:eastAsiaTheme="minorEastAsia" w:hAnsi="Times New Roman"/>
          <w:sz w:val="22"/>
          <w:szCs w:val="22"/>
          <w:lang w:eastAsia="en-US"/>
        </w:rPr>
        <w:t xml:space="preserve">Shareholder </w:t>
      </w:r>
      <w:r w:rsidRPr="009A657F">
        <w:rPr>
          <w:rFonts w:ascii="Times New Roman" w:eastAsiaTheme="minorEastAsia" w:hAnsi="Times New Roman"/>
          <w:sz w:val="22"/>
          <w:szCs w:val="22"/>
          <w:lang w:eastAsia="en-US"/>
        </w:rPr>
        <w:t>Irrevocable Undertaking</w:t>
      </w:r>
      <w:r w:rsidR="00BD5D6C">
        <w:rPr>
          <w:rFonts w:ascii="Times New Roman" w:eastAsiaTheme="minorEastAsia" w:hAnsi="Times New Roman"/>
          <w:sz w:val="22"/>
          <w:szCs w:val="22"/>
          <w:lang w:eastAsia="en-US"/>
        </w:rPr>
        <w:t>s</w:t>
      </w:r>
      <w:r w:rsidRPr="009A657F">
        <w:rPr>
          <w:rFonts w:ascii="Times New Roman" w:eastAsiaTheme="minorEastAsia" w:hAnsi="Times New Roman"/>
          <w:sz w:val="22"/>
          <w:szCs w:val="22"/>
          <w:lang w:eastAsia="en-US"/>
        </w:rPr>
        <w:t xml:space="preserve"> collectively correspond to a total of </w:t>
      </w:r>
      <w:r w:rsidR="002F2914">
        <w:rPr>
          <w:rFonts w:ascii="Times New Roman" w:eastAsiaTheme="minorEastAsia" w:hAnsi="Times New Roman"/>
          <w:sz w:val="22"/>
          <w:szCs w:val="22"/>
          <w:lang w:eastAsia="en-US"/>
        </w:rPr>
        <w:t>13,708,731</w:t>
      </w:r>
      <w:r w:rsidRPr="009A657F">
        <w:rPr>
          <w:rFonts w:ascii="Times New Roman" w:eastAsiaTheme="minorEastAsia" w:hAnsi="Times New Roman"/>
          <w:sz w:val="22"/>
          <w:szCs w:val="22"/>
          <w:lang w:eastAsia="en-US"/>
        </w:rPr>
        <w:t xml:space="preserve"> Shares representing </w:t>
      </w:r>
      <w:r w:rsidR="00EA065B">
        <w:rPr>
          <w:rFonts w:ascii="Times New Roman" w:eastAsiaTheme="minorEastAsia" w:hAnsi="Times New Roman"/>
          <w:sz w:val="22"/>
          <w:szCs w:val="22"/>
          <w:lang w:eastAsia="en-US"/>
        </w:rPr>
        <w:t>50.54</w:t>
      </w:r>
      <w:r w:rsidRPr="009A657F">
        <w:rPr>
          <w:rFonts w:ascii="Times New Roman" w:eastAsiaTheme="minorEastAsia" w:hAnsi="Times New Roman"/>
          <w:sz w:val="22"/>
          <w:szCs w:val="22"/>
          <w:lang w:eastAsia="en-US"/>
        </w:rPr>
        <w:t xml:space="preserve"> per cent of the share capital and voting rights in the Company as of the date of Publication of this Offer Document (excluding the Treasury Shares).</w:t>
      </w:r>
      <w:r w:rsidR="00861D85">
        <w:rPr>
          <w:rFonts w:ascii="Times New Roman" w:eastAsiaTheme="minorEastAsia" w:hAnsi="Times New Roman"/>
          <w:sz w:val="22"/>
          <w:szCs w:val="22"/>
          <w:lang w:eastAsia="en-US"/>
        </w:rPr>
        <w:t xml:space="preserve"> The Board and Executive Management Irrevocable Undertakings correspond to a total of </w:t>
      </w:r>
      <w:r w:rsidR="00861D85" w:rsidRPr="00861D85">
        <w:rPr>
          <w:rFonts w:ascii="Times New Roman" w:eastAsiaTheme="minorEastAsia" w:hAnsi="Times New Roman"/>
          <w:sz w:val="22"/>
          <w:szCs w:val="22"/>
          <w:lang w:eastAsia="en-US"/>
        </w:rPr>
        <w:t>90,226 Shares representing 0.33 per cent of the share capital and voting rights in the Company as of the date of Publication of this Offer Document (excluding Treasury Shares)</w:t>
      </w:r>
    </w:p>
    <w:p w14:paraId="757BAEA5" w14:textId="468C8596" w:rsidR="005A21C2" w:rsidRPr="009A657F" w:rsidRDefault="005A21C2" w:rsidP="005A21C2">
      <w:pPr>
        <w:pStyle w:val="Heading2"/>
        <w:rPr>
          <w:rFonts w:cs="Times New Roman"/>
        </w:rPr>
      </w:pPr>
      <w:bookmarkStart w:id="45" w:name="_Toc214727396"/>
      <w:bookmarkStart w:id="46" w:name="_Toc214698497"/>
      <w:bookmarkStart w:id="47" w:name="_Toc214698498"/>
      <w:bookmarkStart w:id="48" w:name="_Toc218242302"/>
      <w:bookmarkEnd w:id="45"/>
      <w:bookmarkEnd w:id="46"/>
      <w:bookmarkEnd w:id="47"/>
      <w:r w:rsidRPr="009A657F">
        <w:rPr>
          <w:rFonts w:cs="Times New Roman"/>
        </w:rPr>
        <w:t>Conditions to the Offer</w:t>
      </w:r>
      <w:bookmarkEnd w:id="48"/>
    </w:p>
    <w:p w14:paraId="26953A90" w14:textId="6E2DADFA" w:rsidR="009A20DF" w:rsidRPr="009A657F" w:rsidRDefault="009A20D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Completion of this Offer is subject to certain conditions precedent being satisfied or, waived or amended in writing by the Offeror</w:t>
      </w:r>
      <w:r w:rsidR="0077024F" w:rsidRPr="009A657F">
        <w:rPr>
          <w:rFonts w:ascii="Times New Roman" w:eastAsiaTheme="minorHAnsi" w:hAnsi="Times New Roman"/>
          <w:sz w:val="22"/>
          <w:szCs w:val="22"/>
          <w:lang w:eastAsia="en-US"/>
        </w:rPr>
        <w:t xml:space="preserve"> prior to the </w:t>
      </w:r>
      <w:r w:rsidR="001139F8" w:rsidRPr="005D2636">
        <w:rPr>
          <w:rFonts w:ascii="Times New Roman" w:eastAsiaTheme="minorHAnsi" w:hAnsi="Times New Roman"/>
          <w:sz w:val="22"/>
          <w:szCs w:val="22"/>
          <w:lang w:eastAsia="en-US"/>
        </w:rPr>
        <w:t>Final Results Announcement</w:t>
      </w:r>
      <w:r w:rsidR="0077024F" w:rsidRPr="009A657F">
        <w:rPr>
          <w:rFonts w:ascii="Times New Roman" w:eastAsiaTheme="minorHAnsi" w:hAnsi="Times New Roman"/>
          <w:sz w:val="22"/>
          <w:szCs w:val="22"/>
          <w:lang w:eastAsia="en-US"/>
        </w:rPr>
        <w:t xml:space="preserve"> </w:t>
      </w:r>
      <w:r w:rsidR="007D3CAC" w:rsidRPr="009A657F">
        <w:rPr>
          <w:rFonts w:ascii="Times New Roman" w:eastAsiaTheme="minorHAnsi" w:hAnsi="Times New Roman"/>
          <w:sz w:val="22"/>
          <w:szCs w:val="22"/>
          <w:lang w:eastAsia="en-US"/>
        </w:rPr>
        <w:t>and remaining satisfied on the Completion</w:t>
      </w:r>
      <w:r w:rsidR="00AD54A1">
        <w:rPr>
          <w:rFonts w:ascii="Times New Roman" w:eastAsiaTheme="minorHAnsi" w:hAnsi="Times New Roman"/>
          <w:sz w:val="22"/>
          <w:szCs w:val="22"/>
          <w:lang w:eastAsia="en-US"/>
        </w:rPr>
        <w:t xml:space="preserve"> Date</w:t>
      </w:r>
      <w:r w:rsidR="007D3CAC" w:rsidRPr="009A657F">
        <w:rPr>
          <w:rFonts w:ascii="Times New Roman" w:eastAsiaTheme="minorHAnsi" w:hAnsi="Times New Roman"/>
          <w:sz w:val="22"/>
          <w:szCs w:val="22"/>
          <w:lang w:eastAsia="en-US"/>
        </w:rPr>
        <w:t xml:space="preserve">. </w:t>
      </w:r>
    </w:p>
    <w:p w14:paraId="5955F116" w14:textId="50760365" w:rsidR="00A21CEA" w:rsidRPr="009A657F" w:rsidRDefault="00A21CE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Such conditions include</w:t>
      </w:r>
      <w:r w:rsidR="008C73CC" w:rsidRPr="009A657F">
        <w:rPr>
          <w:rFonts w:ascii="Times New Roman" w:eastAsiaTheme="minorHAnsi" w:hAnsi="Times New Roman"/>
          <w:sz w:val="22"/>
          <w:szCs w:val="22"/>
          <w:lang w:eastAsia="en-US"/>
        </w:rPr>
        <w:t>, but are not limited to, the Offeror owning or having received valid acceptances from Shareholders with respect to Shares representing in aggregate a sufficient number of Shares to satisfy the Minimum Acceptance Condition</w:t>
      </w:r>
      <w:r w:rsidR="00DD5B8C" w:rsidRPr="009A657F">
        <w:rPr>
          <w:rFonts w:ascii="Times New Roman" w:eastAsiaTheme="minorHAnsi" w:hAnsi="Times New Roman"/>
          <w:sz w:val="22"/>
          <w:szCs w:val="22"/>
          <w:lang w:eastAsia="en-US"/>
        </w:rPr>
        <w:t>, satisfaction of the Regulatory Conditions</w:t>
      </w:r>
      <w:r w:rsidR="00BB0EA6">
        <w:rPr>
          <w:rFonts w:ascii="Times New Roman" w:eastAsiaTheme="minorHAnsi" w:hAnsi="Times New Roman"/>
          <w:sz w:val="22"/>
          <w:szCs w:val="22"/>
          <w:lang w:eastAsia="en-US"/>
        </w:rPr>
        <w:t xml:space="preserve">, </w:t>
      </w:r>
      <w:r w:rsidR="00DD5B8C" w:rsidRPr="009A657F">
        <w:rPr>
          <w:rFonts w:ascii="Times New Roman" w:eastAsiaTheme="minorHAnsi" w:hAnsi="Times New Roman"/>
          <w:sz w:val="22"/>
          <w:szCs w:val="22"/>
          <w:lang w:eastAsia="en-US"/>
        </w:rPr>
        <w:t>no Material Adverse Change having occurred</w:t>
      </w:r>
      <w:r w:rsidR="00BB0EA6">
        <w:rPr>
          <w:rFonts w:ascii="Times New Roman" w:eastAsiaTheme="minorHAnsi" w:hAnsi="Times New Roman"/>
          <w:sz w:val="22"/>
          <w:szCs w:val="22"/>
          <w:lang w:eastAsia="en-US"/>
        </w:rPr>
        <w:t xml:space="preserve">, that the Board has Published and not withdrawn or adversely modified its Board Recommendation </w:t>
      </w:r>
      <w:r w:rsidR="00B26ADC">
        <w:rPr>
          <w:rFonts w:ascii="Times New Roman" w:eastAsiaTheme="minorHAnsi" w:hAnsi="Times New Roman"/>
          <w:sz w:val="22"/>
          <w:szCs w:val="22"/>
          <w:lang w:eastAsia="en-US"/>
        </w:rPr>
        <w:t xml:space="preserve">due to a Superior Alternative Transaction Proposal </w:t>
      </w:r>
      <w:r w:rsidR="00BB0EA6">
        <w:rPr>
          <w:rFonts w:ascii="Times New Roman" w:eastAsiaTheme="minorHAnsi" w:hAnsi="Times New Roman"/>
          <w:sz w:val="22"/>
          <w:szCs w:val="22"/>
          <w:lang w:eastAsia="en-US"/>
        </w:rPr>
        <w:t>and that the Announcement Agreement remains in force and has not been validly terminated</w:t>
      </w:r>
      <w:r w:rsidR="00DD5B8C" w:rsidRPr="009A657F">
        <w:rPr>
          <w:rFonts w:ascii="Times New Roman" w:eastAsiaTheme="minorHAnsi" w:hAnsi="Times New Roman"/>
          <w:sz w:val="22"/>
          <w:szCs w:val="22"/>
          <w:lang w:eastAsia="en-US"/>
        </w:rPr>
        <w:t xml:space="preserve">. </w:t>
      </w:r>
    </w:p>
    <w:p w14:paraId="472EB8AE" w14:textId="4F011C86" w:rsidR="00CE3307" w:rsidRPr="009A657F" w:rsidRDefault="00CE3307"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If the Conditions are not fulfilled or waived, in whole or in part, by the Offeror in accordance with the terms of the Announcement Agreement, the Offeror may withdraw or terminate the Offer. </w:t>
      </w:r>
    </w:p>
    <w:p w14:paraId="74E8ED33" w14:textId="3902A844" w:rsidR="0022454E" w:rsidRPr="009A657F" w:rsidRDefault="0077117E" w:rsidP="0022454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For further information and the full wording on the Conditions, p</w:t>
      </w:r>
      <w:r w:rsidR="0022454E" w:rsidRPr="009A657F">
        <w:rPr>
          <w:rFonts w:ascii="Times New Roman" w:eastAsiaTheme="minorHAnsi" w:hAnsi="Times New Roman"/>
          <w:sz w:val="22"/>
          <w:szCs w:val="22"/>
          <w:lang w:eastAsia="en-US"/>
        </w:rPr>
        <w:t xml:space="preserve">lease refer to section </w:t>
      </w:r>
      <w:r w:rsidR="00152722" w:rsidRPr="009A657F">
        <w:rPr>
          <w:rFonts w:ascii="Times New Roman" w:eastAsiaTheme="minorHAnsi" w:hAnsi="Times New Roman"/>
          <w:sz w:val="22"/>
          <w:szCs w:val="22"/>
          <w:lang w:eastAsia="en-US"/>
        </w:rPr>
        <w:fldChar w:fldCharType="begin"/>
      </w:r>
      <w:r w:rsidR="00152722" w:rsidRPr="009A657F">
        <w:rPr>
          <w:rFonts w:ascii="Times New Roman" w:eastAsiaTheme="minorHAnsi" w:hAnsi="Times New Roman"/>
          <w:sz w:val="22"/>
          <w:szCs w:val="22"/>
          <w:lang w:eastAsia="en-US"/>
        </w:rPr>
        <w:instrText xml:space="preserve"> REF _Ref205309935 \r \h </w:instrText>
      </w:r>
      <w:r w:rsidR="00152722" w:rsidRPr="009A657F">
        <w:rPr>
          <w:rFonts w:ascii="Times New Roman" w:eastAsiaTheme="minorHAnsi" w:hAnsi="Times New Roman"/>
          <w:sz w:val="22"/>
          <w:szCs w:val="22"/>
          <w:lang w:eastAsia="en-US"/>
        </w:rPr>
      </w:r>
      <w:r w:rsidR="00152722"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4.9</w:t>
      </w:r>
      <w:r w:rsidR="00152722" w:rsidRPr="009A657F">
        <w:rPr>
          <w:rFonts w:ascii="Times New Roman" w:eastAsiaTheme="minorHAnsi" w:hAnsi="Times New Roman"/>
          <w:sz w:val="22"/>
          <w:szCs w:val="22"/>
          <w:lang w:eastAsia="en-US"/>
        </w:rPr>
        <w:fldChar w:fldCharType="end"/>
      </w:r>
      <w:r w:rsidR="0022454E" w:rsidRPr="009A657F">
        <w:rPr>
          <w:rFonts w:ascii="Times New Roman" w:eastAsiaTheme="minorHAnsi" w:hAnsi="Times New Roman"/>
          <w:sz w:val="22"/>
          <w:szCs w:val="22"/>
          <w:lang w:eastAsia="en-US"/>
        </w:rPr>
        <w:t xml:space="preserve"> (</w:t>
      </w:r>
      <w:r w:rsidR="0022454E" w:rsidRPr="009A657F">
        <w:rPr>
          <w:rFonts w:ascii="Times New Roman" w:eastAsiaTheme="minorHAnsi" w:hAnsi="Times New Roman"/>
          <w:i/>
          <w:iCs/>
          <w:sz w:val="22"/>
          <w:szCs w:val="22"/>
          <w:lang w:eastAsia="en-US"/>
        </w:rPr>
        <w:t>Conditions to the Offer</w:t>
      </w:r>
      <w:r w:rsidR="0022454E" w:rsidRPr="009A657F">
        <w:rPr>
          <w:rFonts w:ascii="Times New Roman" w:eastAsiaTheme="minorHAnsi" w:hAnsi="Times New Roman"/>
          <w:sz w:val="22"/>
          <w:szCs w:val="22"/>
          <w:lang w:eastAsia="en-US"/>
        </w:rPr>
        <w:t xml:space="preserve">). </w:t>
      </w:r>
    </w:p>
    <w:p w14:paraId="0EE8DE0E" w14:textId="77777777" w:rsidR="005A21C2" w:rsidRPr="009A657F" w:rsidRDefault="005A21C2" w:rsidP="005A21C2">
      <w:pPr>
        <w:pStyle w:val="Heading2"/>
        <w:rPr>
          <w:rFonts w:cs="Times New Roman"/>
        </w:rPr>
      </w:pPr>
      <w:bookmarkStart w:id="49" w:name="_Toc218242303"/>
      <w:r w:rsidRPr="009A657F">
        <w:rPr>
          <w:rFonts w:cs="Times New Roman"/>
        </w:rPr>
        <w:t>Acceptance</w:t>
      </w:r>
      <w:bookmarkEnd w:id="49"/>
    </w:p>
    <w:p w14:paraId="169B7543" w14:textId="52B3927F"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Acceptance of the Offer must be received by </w:t>
      </w:r>
      <w:r w:rsidR="00C90415" w:rsidRPr="009A657F">
        <w:rPr>
          <w:rFonts w:ascii="Times New Roman" w:eastAsiaTheme="minorHAnsi" w:hAnsi="Times New Roman"/>
          <w:sz w:val="22"/>
          <w:szCs w:val="22"/>
          <w:lang w:eastAsia="en-US"/>
        </w:rPr>
        <w:t>Danske Bank</w:t>
      </w:r>
      <w:r w:rsidRPr="009A657F">
        <w:rPr>
          <w:rFonts w:ascii="Times New Roman" w:eastAsiaTheme="minorHAnsi" w:hAnsi="Times New Roman"/>
          <w:color w:val="FF0000"/>
          <w:sz w:val="22"/>
          <w:szCs w:val="22"/>
          <w:lang w:eastAsia="en-US"/>
        </w:rPr>
        <w:t xml:space="preserve"> </w:t>
      </w:r>
      <w:r w:rsidRPr="009A657F">
        <w:rPr>
          <w:rFonts w:ascii="Times New Roman" w:eastAsiaTheme="minorHAnsi" w:hAnsi="Times New Roman"/>
          <w:sz w:val="22"/>
          <w:szCs w:val="22"/>
          <w:lang w:eastAsia="en-US"/>
        </w:rPr>
        <w:t>through the Shareholder</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own Custodian Bank or another account holding institution prior to the expiry of the Offer Period. Shareholders wishing to accept the Offer are requested to accept the Offer online via their account holding institution</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web bank solution or use the Acceptance Form.</w:t>
      </w:r>
    </w:p>
    <w:p w14:paraId="64EE4B54" w14:textId="1877C0F1"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Shareholders are requested to note that acceptance of the Offer must be notified to the Shareholder</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own Custodian Bank or another account holding institution in due time to allow the account holding institution to process and communicate the acceptance to </w:t>
      </w:r>
      <w:r w:rsidR="00C90415" w:rsidRPr="009A657F">
        <w:rPr>
          <w:rFonts w:ascii="Times New Roman" w:eastAsiaTheme="minorHAnsi" w:hAnsi="Times New Roman"/>
          <w:sz w:val="22"/>
          <w:szCs w:val="22"/>
          <w:lang w:eastAsia="en-US"/>
        </w:rPr>
        <w:t>Danske Bank</w:t>
      </w:r>
      <w:r w:rsidRPr="009A657F">
        <w:rPr>
          <w:rFonts w:ascii="Times New Roman" w:eastAsiaTheme="minorHAnsi" w:hAnsi="Times New Roman"/>
          <w:color w:val="FF0000"/>
          <w:sz w:val="22"/>
          <w:szCs w:val="22"/>
          <w:lang w:eastAsia="en-US"/>
        </w:rPr>
        <w:t xml:space="preserve"> </w:t>
      </w:r>
      <w:r w:rsidRPr="009A657F">
        <w:rPr>
          <w:rFonts w:ascii="Times New Roman" w:eastAsiaTheme="minorHAnsi" w:hAnsi="Times New Roman"/>
          <w:sz w:val="22"/>
          <w:szCs w:val="22"/>
          <w:lang w:eastAsia="en-US"/>
        </w:rPr>
        <w:t xml:space="preserve">who must have received such acceptance prior to the expiry of the Offer Period on </w:t>
      </w:r>
      <w:r w:rsidR="009278D3">
        <w:rPr>
          <w:rFonts w:ascii="Times New Roman" w:eastAsiaTheme="minorHAnsi" w:hAnsi="Times New Roman"/>
          <w:sz w:val="22"/>
          <w:szCs w:val="22"/>
          <w:lang w:eastAsia="en-US"/>
        </w:rPr>
        <w:t>18 February 2026</w:t>
      </w:r>
      <w:r w:rsidRPr="009A657F">
        <w:rPr>
          <w:rFonts w:ascii="Times New Roman" w:eastAsiaTheme="minorHAnsi" w:hAnsi="Times New Roman"/>
          <w:sz w:val="22"/>
          <w:szCs w:val="22"/>
          <w:lang w:eastAsia="en-US"/>
        </w:rPr>
        <w:t xml:space="preserve"> at 23:59 (CET), or in case of an extended Offer Period, by such date and time specified </w:t>
      </w:r>
      <w:r w:rsidRPr="009A657F">
        <w:rPr>
          <w:rFonts w:ascii="Times New Roman" w:eastAsiaTheme="minorHAnsi" w:hAnsi="Times New Roman"/>
          <w:sz w:val="22"/>
          <w:szCs w:val="22"/>
          <w:lang w:eastAsia="en-US"/>
        </w:rPr>
        <w:lastRenderedPageBreak/>
        <w:t>in the notice of the extension of the Offer Period in accordance with Section 9 of the Danish Takeover Order and as set forth in this Offer Document.</w:t>
      </w:r>
    </w:p>
    <w:p w14:paraId="24CCB401" w14:textId="1F016499"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deadline for notification of acceptance to each Custodian Bank or other the account holding institution will depend upon each Shareholder</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agreement with its Custodian Bank or other account holding institution and the rules and procedures of the relevant account holding institution and may be earlier than the last day of the Offer Period.</w:t>
      </w:r>
    </w:p>
    <w:p w14:paraId="5C223FB6" w14:textId="69F1298A" w:rsidR="005A21C2" w:rsidRPr="009A657F" w:rsidRDefault="005A21C2" w:rsidP="005A21C2">
      <w:pPr>
        <w:pStyle w:val="Heading2"/>
        <w:rPr>
          <w:rFonts w:cs="Times New Roman"/>
        </w:rPr>
      </w:pPr>
      <w:bookmarkStart w:id="50" w:name="_Toc218242304"/>
      <w:r w:rsidRPr="009A657F">
        <w:rPr>
          <w:rFonts w:cs="Times New Roman"/>
        </w:rPr>
        <w:t xml:space="preserve">Announcement of the </w:t>
      </w:r>
      <w:r w:rsidR="001962F5" w:rsidRPr="009A657F">
        <w:rPr>
          <w:rFonts w:cs="Times New Roman"/>
        </w:rPr>
        <w:t xml:space="preserve">Offer </w:t>
      </w:r>
      <w:r w:rsidRPr="009A657F">
        <w:rPr>
          <w:rFonts w:cs="Times New Roman"/>
        </w:rPr>
        <w:t>result</w:t>
      </w:r>
      <w:bookmarkEnd w:id="50"/>
    </w:p>
    <w:p w14:paraId="28F30F8C" w14:textId="186D9074" w:rsidR="005A21C2" w:rsidRPr="009A657F" w:rsidRDefault="008D1C84"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will, through electronic media in Denmark, Publish the preliminary and/or final result of the Offer by way of an announcement, if, and to the extent, required under applicable Laws (including Section 20 of the Danish Takeover Order) no later than </w:t>
      </w:r>
      <w:r w:rsidR="00D420F4" w:rsidRPr="009A657F">
        <w:rPr>
          <w:rFonts w:ascii="Times New Roman" w:eastAsiaTheme="minorHAnsi" w:hAnsi="Times New Roman"/>
          <w:sz w:val="22"/>
          <w:szCs w:val="22"/>
          <w:lang w:eastAsia="en-US"/>
        </w:rPr>
        <w:t>eighteen (</w:t>
      </w:r>
      <w:r w:rsidR="005A21C2" w:rsidRPr="009A657F">
        <w:rPr>
          <w:rFonts w:ascii="Times New Roman" w:eastAsiaTheme="minorHAnsi" w:hAnsi="Times New Roman"/>
          <w:sz w:val="22"/>
          <w:szCs w:val="22"/>
          <w:lang w:eastAsia="en-US"/>
        </w:rPr>
        <w:t>18</w:t>
      </w:r>
      <w:r w:rsidR="00D420F4"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 xml:space="preserve"> hours after expiry of the Offer Period, including an English translation thereof, unless the Offer Period is extended. In case such announcement only includes the preliminary results, </w:t>
      </w:r>
      <w:r w:rsidR="00570BB8"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will announce </w:t>
      </w:r>
      <w:proofErr w:type="gramStart"/>
      <w:r w:rsidR="005A21C2" w:rsidRPr="009A657F">
        <w:rPr>
          <w:rFonts w:ascii="Times New Roman" w:eastAsiaTheme="minorHAnsi" w:hAnsi="Times New Roman"/>
          <w:sz w:val="22"/>
          <w:szCs w:val="22"/>
          <w:lang w:eastAsia="en-US"/>
        </w:rPr>
        <w:t>the final result</w:t>
      </w:r>
      <w:proofErr w:type="gramEnd"/>
      <w:r w:rsidR="005A21C2" w:rsidRPr="009A657F">
        <w:rPr>
          <w:rFonts w:ascii="Times New Roman" w:eastAsiaTheme="minorHAnsi" w:hAnsi="Times New Roman"/>
          <w:sz w:val="22"/>
          <w:szCs w:val="22"/>
          <w:lang w:eastAsia="en-US"/>
        </w:rPr>
        <w:t xml:space="preserve"> of the Offer on the Final </w:t>
      </w:r>
      <w:r w:rsidR="009F3A41" w:rsidRPr="009A657F">
        <w:rPr>
          <w:rFonts w:ascii="Times New Roman" w:eastAsiaTheme="minorHAnsi" w:hAnsi="Times New Roman"/>
          <w:sz w:val="22"/>
          <w:szCs w:val="22"/>
          <w:lang w:eastAsia="en-US"/>
        </w:rPr>
        <w:t>Results Announcement</w:t>
      </w:r>
      <w:r w:rsidR="005A21C2" w:rsidRPr="009A657F">
        <w:rPr>
          <w:rFonts w:ascii="Times New Roman" w:eastAsiaTheme="minorHAnsi" w:hAnsi="Times New Roman"/>
          <w:sz w:val="22"/>
          <w:szCs w:val="22"/>
          <w:lang w:eastAsia="en-US"/>
        </w:rPr>
        <w:t xml:space="preserve">, i.e. within three (3) </w:t>
      </w:r>
      <w:r w:rsidR="002B0224">
        <w:rPr>
          <w:rFonts w:ascii="Times New Roman" w:eastAsiaTheme="minorHAnsi" w:hAnsi="Times New Roman"/>
          <w:sz w:val="22"/>
          <w:szCs w:val="22"/>
          <w:lang w:eastAsia="en-US"/>
        </w:rPr>
        <w:t>b</w:t>
      </w:r>
      <w:r w:rsidR="002B0224" w:rsidRPr="009A657F">
        <w:rPr>
          <w:rFonts w:ascii="Times New Roman" w:eastAsiaTheme="minorHAnsi" w:hAnsi="Times New Roman"/>
          <w:sz w:val="22"/>
          <w:szCs w:val="22"/>
          <w:lang w:eastAsia="en-US"/>
        </w:rPr>
        <w:t xml:space="preserve">usiness </w:t>
      </w:r>
      <w:r w:rsidR="002B0224">
        <w:rPr>
          <w:rFonts w:ascii="Times New Roman" w:eastAsiaTheme="minorHAnsi" w:hAnsi="Times New Roman"/>
          <w:sz w:val="22"/>
          <w:szCs w:val="22"/>
          <w:lang w:eastAsia="en-US"/>
        </w:rPr>
        <w:t>d</w:t>
      </w:r>
      <w:r w:rsidR="002B0224" w:rsidRPr="009A657F">
        <w:rPr>
          <w:rFonts w:ascii="Times New Roman" w:eastAsiaTheme="minorHAnsi" w:hAnsi="Times New Roman"/>
          <w:sz w:val="22"/>
          <w:szCs w:val="22"/>
          <w:lang w:eastAsia="en-US"/>
        </w:rPr>
        <w:t>ays</w:t>
      </w:r>
      <w:r w:rsidR="005A21C2" w:rsidRPr="009A657F">
        <w:rPr>
          <w:rFonts w:ascii="Times New Roman" w:eastAsiaTheme="minorHAnsi" w:hAnsi="Times New Roman"/>
          <w:sz w:val="22"/>
          <w:szCs w:val="22"/>
          <w:lang w:eastAsia="en-US"/>
        </w:rPr>
        <w:t xml:space="preserve"> after the </w:t>
      </w:r>
      <w:r w:rsidR="00976DF4" w:rsidRPr="009A657F">
        <w:rPr>
          <w:rFonts w:ascii="Times New Roman" w:eastAsiaTheme="minorHAnsi" w:hAnsi="Times New Roman"/>
          <w:sz w:val="22"/>
          <w:szCs w:val="22"/>
          <w:lang w:eastAsia="en-US"/>
        </w:rPr>
        <w:t xml:space="preserve">expiry of the Offer Period in accordance </w:t>
      </w:r>
      <w:r w:rsidR="00F032B2" w:rsidRPr="009A657F">
        <w:rPr>
          <w:rFonts w:ascii="Times New Roman" w:eastAsiaTheme="minorHAnsi" w:hAnsi="Times New Roman"/>
          <w:sz w:val="22"/>
          <w:szCs w:val="22"/>
          <w:lang w:eastAsia="en-US"/>
        </w:rPr>
        <w:t xml:space="preserve">with Section 21(3) </w:t>
      </w:r>
      <w:r w:rsidR="005A21C2" w:rsidRPr="009A657F">
        <w:rPr>
          <w:rFonts w:ascii="Times New Roman" w:eastAsiaTheme="minorHAnsi" w:hAnsi="Times New Roman"/>
          <w:sz w:val="22"/>
          <w:szCs w:val="22"/>
          <w:lang w:eastAsia="en-US"/>
        </w:rPr>
        <w:t xml:space="preserve">of the Danish Takeover Order. Unless the Offer Period is extended by a Supplement, such announcement of </w:t>
      </w:r>
      <w:proofErr w:type="gramStart"/>
      <w:r w:rsidR="005A21C2" w:rsidRPr="009A657F">
        <w:rPr>
          <w:rFonts w:ascii="Times New Roman" w:eastAsiaTheme="minorHAnsi" w:hAnsi="Times New Roman"/>
          <w:sz w:val="22"/>
          <w:szCs w:val="22"/>
          <w:lang w:eastAsia="en-US"/>
        </w:rPr>
        <w:t>the final result</w:t>
      </w:r>
      <w:proofErr w:type="gramEnd"/>
      <w:r w:rsidR="005A21C2" w:rsidRPr="009A657F">
        <w:rPr>
          <w:rFonts w:ascii="Times New Roman" w:eastAsiaTheme="minorHAnsi" w:hAnsi="Times New Roman"/>
          <w:sz w:val="22"/>
          <w:szCs w:val="22"/>
          <w:lang w:eastAsia="en-US"/>
        </w:rPr>
        <w:t xml:space="preserve"> is expected to be issued no later than </w:t>
      </w:r>
      <w:r w:rsidR="009A231E">
        <w:rPr>
          <w:rFonts w:ascii="Times New Roman" w:eastAsiaTheme="minorHAnsi" w:hAnsi="Times New Roman"/>
          <w:sz w:val="22"/>
          <w:szCs w:val="22"/>
          <w:lang w:eastAsia="en-US"/>
        </w:rPr>
        <w:t>23 February 2026</w:t>
      </w:r>
      <w:r w:rsidR="005A21C2" w:rsidRPr="009A657F">
        <w:rPr>
          <w:rFonts w:ascii="Times New Roman" w:eastAsiaTheme="minorHAnsi" w:hAnsi="Times New Roman"/>
          <w:sz w:val="22"/>
          <w:szCs w:val="22"/>
          <w:lang w:eastAsia="en-US"/>
        </w:rPr>
        <w:t>.</w:t>
      </w:r>
    </w:p>
    <w:p w14:paraId="0FA82CF4" w14:textId="429C400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abovementioned announcements (and an English translation thereof) will also be made available at </w:t>
      </w:r>
      <w:hyperlink r:id="rId23" w:history="1">
        <w:r w:rsidR="005D0461" w:rsidRPr="001A5C85">
          <w:rPr>
            <w:rStyle w:val="Hyperlink"/>
            <w:rFonts w:ascii="Times New Roman" w:eastAsiaTheme="minorHAnsi" w:hAnsi="Times New Roman"/>
            <w:sz w:val="22"/>
            <w:szCs w:val="22"/>
            <w:lang w:eastAsia="en-US"/>
          </w:rPr>
          <w:t>https://www.freudenberg.com/en/documentsforoffer</w:t>
        </w:r>
      </w:hyperlink>
      <w:r w:rsidR="005D0461">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and in the Danish FSA</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OAM-database at </w:t>
      </w:r>
      <w:hyperlink r:id="rId24" w:history="1">
        <w:r w:rsidR="00BB0EA6">
          <w:rPr>
            <w:rStyle w:val="Hyperlink"/>
            <w:rFonts w:ascii="Times New Roman" w:eastAsiaTheme="minorHAnsi" w:hAnsi="Times New Roman"/>
            <w:sz w:val="22"/>
            <w:szCs w:val="22"/>
            <w:lang w:eastAsia="en-US"/>
          </w:rPr>
          <w:t>https://portal.finanstilsynet.dk/</w:t>
        </w:r>
      </w:hyperlink>
      <w:r w:rsidR="005D0461">
        <w:rPr>
          <w:rFonts w:ascii="Times New Roman" w:eastAsiaTheme="minorHAnsi" w:hAnsi="Times New Roman"/>
          <w:sz w:val="22"/>
          <w:szCs w:val="22"/>
          <w:lang w:eastAsia="en-US"/>
        </w:rPr>
        <w:t xml:space="preserve">. </w:t>
      </w:r>
    </w:p>
    <w:p w14:paraId="197F1D15" w14:textId="1680CAC3" w:rsidR="00262513" w:rsidRDefault="00262513" w:rsidP="005A21C2">
      <w:pPr>
        <w:pStyle w:val="Heading2"/>
        <w:rPr>
          <w:rFonts w:cs="Times New Roman"/>
        </w:rPr>
      </w:pPr>
      <w:bookmarkStart w:id="51" w:name="_Toc218242305"/>
      <w:bookmarkStart w:id="52" w:name="_Ref205313164"/>
      <w:r>
        <w:rPr>
          <w:rFonts w:cs="Times New Roman"/>
        </w:rPr>
        <w:t xml:space="preserve">Financing of </w:t>
      </w:r>
      <w:r w:rsidR="006F27C4">
        <w:rPr>
          <w:rFonts w:cs="Times New Roman"/>
        </w:rPr>
        <w:t>the Offer</w:t>
      </w:r>
      <w:bookmarkEnd w:id="51"/>
    </w:p>
    <w:p w14:paraId="5ABB7C41" w14:textId="53131CD8" w:rsidR="006F27C4" w:rsidRPr="009A657F" w:rsidRDefault="006F27C4" w:rsidP="006F27C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AB14E2">
        <w:rPr>
          <w:rFonts w:ascii="Times New Roman" w:eastAsiaTheme="minorHAnsi" w:hAnsi="Times New Roman"/>
          <w:sz w:val="22"/>
          <w:szCs w:val="22"/>
          <w:lang w:eastAsia="en-US"/>
        </w:rPr>
        <w:t xml:space="preserve">The Offeror’s parent company, Freudenberg SE, has committed to provide sufficient funds that secures all necessary financing of the consideration for all Shares to be acquired pursuant to the Offer and in a subsequent Compulsory </w:t>
      </w:r>
      <w:r>
        <w:rPr>
          <w:rFonts w:ascii="Times New Roman" w:eastAsiaTheme="minorHAnsi" w:hAnsi="Times New Roman"/>
          <w:sz w:val="22"/>
          <w:szCs w:val="22"/>
          <w:lang w:eastAsia="en-US"/>
        </w:rPr>
        <w:t>Acquisition</w:t>
      </w:r>
      <w:r w:rsidRPr="009A657F">
        <w:rPr>
          <w:rFonts w:ascii="Times New Roman" w:eastAsiaTheme="minorHAnsi" w:hAnsi="Times New Roman"/>
          <w:sz w:val="22"/>
          <w:szCs w:val="22"/>
          <w:lang w:eastAsia="en-US"/>
        </w:rPr>
        <w:t xml:space="preserve"> </w:t>
      </w:r>
      <w:r w:rsidRPr="00AB14E2">
        <w:rPr>
          <w:rFonts w:ascii="Times New Roman" w:eastAsiaTheme="minorHAnsi" w:hAnsi="Times New Roman"/>
          <w:sz w:val="22"/>
          <w:szCs w:val="22"/>
          <w:lang w:eastAsia="en-US"/>
        </w:rPr>
        <w:t xml:space="preserve">of any Shares in accordance with the Danish Companies Act to be carried out in continuation of the Offer at a price equal to the Offer Price and documentation that Freudenberg SE will finance such commitment entirely from its available cash and financing resources. </w:t>
      </w:r>
    </w:p>
    <w:p w14:paraId="773F6150" w14:textId="0E4C2E26" w:rsidR="006F27C4" w:rsidRPr="007B0C02" w:rsidRDefault="006F27C4" w:rsidP="007B0C02">
      <w:pPr>
        <w:rPr>
          <w:lang w:eastAsia="en-US"/>
        </w:rPr>
      </w:pPr>
    </w:p>
    <w:p w14:paraId="41D13DDE" w14:textId="3A8849AC" w:rsidR="005A21C2" w:rsidRPr="009A657F" w:rsidRDefault="005A21C2" w:rsidP="005A21C2">
      <w:pPr>
        <w:pStyle w:val="Heading2"/>
        <w:rPr>
          <w:rFonts w:cs="Times New Roman"/>
        </w:rPr>
      </w:pPr>
      <w:bookmarkStart w:id="53" w:name="_Toc218242306"/>
      <w:r w:rsidRPr="009A657F">
        <w:rPr>
          <w:rFonts w:cs="Times New Roman"/>
        </w:rPr>
        <w:t>Completion of the Offer</w:t>
      </w:r>
      <w:bookmarkEnd w:id="52"/>
      <w:bookmarkEnd w:id="53"/>
    </w:p>
    <w:p w14:paraId="133F5474" w14:textId="706C2BE0"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 will be completed in cash with respect to all Shares for which Shareholders have, at the expiry of the Offer Period, validly accepted, and not validly withdrawn the acceptance of, the Offer. Settlement will occur on a trading day no later than five (5) </w:t>
      </w:r>
      <w:r w:rsidR="00FC129B">
        <w:rPr>
          <w:rFonts w:ascii="Times New Roman" w:eastAsiaTheme="minorHAnsi" w:hAnsi="Times New Roman"/>
          <w:sz w:val="22"/>
          <w:szCs w:val="22"/>
          <w:lang w:eastAsia="en-US"/>
        </w:rPr>
        <w:t>Banking</w:t>
      </w:r>
      <w:r w:rsidR="00FC129B"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Days </w:t>
      </w:r>
      <w:r w:rsidR="00F5419F" w:rsidRPr="00F5419F">
        <w:rPr>
          <w:rFonts w:ascii="Times New Roman" w:eastAsiaTheme="minorHAnsi" w:hAnsi="Times New Roman"/>
          <w:sz w:val="22"/>
          <w:szCs w:val="22"/>
          <w:lang w:eastAsia="en-US"/>
        </w:rPr>
        <w:t>after the expiry of the Offer Period, which is expected to be on 18 February 2026, unless the Offer Period is extended</w:t>
      </w:r>
      <w:r w:rsidRPr="009A657F">
        <w:rPr>
          <w:rFonts w:ascii="Times New Roman" w:eastAsiaTheme="minorHAnsi" w:hAnsi="Times New Roman"/>
          <w:sz w:val="22"/>
          <w:szCs w:val="22"/>
          <w:lang w:eastAsia="en-US"/>
        </w:rPr>
        <w:t>.</w:t>
      </w:r>
    </w:p>
    <w:p w14:paraId="7F97A1B4" w14:textId="1A82EA95" w:rsidR="005A21C2" w:rsidRPr="009A657F" w:rsidRDefault="005A21C2" w:rsidP="005A21C2">
      <w:pPr>
        <w:pStyle w:val="Heading2"/>
        <w:rPr>
          <w:rFonts w:cs="Times New Roman"/>
        </w:rPr>
      </w:pPr>
      <w:bookmarkStart w:id="54" w:name="_Ref214432675"/>
      <w:bookmarkStart w:id="55" w:name="_Ref214443145"/>
      <w:bookmarkStart w:id="56" w:name="_Toc218242307"/>
      <w:r w:rsidRPr="009A657F">
        <w:rPr>
          <w:rFonts w:cs="Times New Roman"/>
        </w:rPr>
        <w:lastRenderedPageBreak/>
        <w:t>Shareholders</w:t>
      </w:r>
      <w:r w:rsidR="00AF5106">
        <w:rPr>
          <w:rFonts w:cs="Times New Roman"/>
        </w:rPr>
        <w:t>’</w:t>
      </w:r>
      <w:r w:rsidRPr="009A657F">
        <w:rPr>
          <w:rFonts w:cs="Times New Roman"/>
        </w:rPr>
        <w:t xml:space="preserve"> withdrawal rights</w:t>
      </w:r>
      <w:bookmarkEnd w:id="54"/>
      <w:bookmarkEnd w:id="55"/>
      <w:bookmarkEnd w:id="56"/>
    </w:p>
    <w:p w14:paraId="7723861A" w14:textId="09A0BE0A"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Shareholders are bound by their acceptances throughout the Offer Period, except where a Competing Offer is made in accordance with Section 30 of the Danish Takeover Order.</w:t>
      </w:r>
    </w:p>
    <w:p w14:paraId="28DC7C46" w14:textId="2F3940F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If a Competing Offer is made, any Shareholder who has accepted the Offer may withdraw its acceptance of the Offer during a period of three (3) </w:t>
      </w:r>
      <w:r w:rsidR="00C3518F">
        <w:rPr>
          <w:rFonts w:ascii="Times New Roman" w:eastAsiaTheme="minorHAnsi" w:hAnsi="Times New Roman"/>
          <w:sz w:val="22"/>
          <w:szCs w:val="22"/>
          <w:lang w:eastAsia="en-US"/>
        </w:rPr>
        <w:t>business</w:t>
      </w:r>
      <w:r w:rsidR="00246252" w:rsidRPr="009A657F">
        <w:rPr>
          <w:rFonts w:ascii="Times New Roman" w:eastAsiaTheme="minorHAnsi" w:hAnsi="Times New Roman"/>
          <w:sz w:val="22"/>
          <w:szCs w:val="22"/>
          <w:lang w:eastAsia="en-US"/>
        </w:rPr>
        <w:t xml:space="preserve"> </w:t>
      </w:r>
      <w:r w:rsidR="00C3518F">
        <w:rPr>
          <w:rFonts w:ascii="Times New Roman" w:eastAsiaTheme="minorHAnsi" w:hAnsi="Times New Roman"/>
          <w:sz w:val="22"/>
          <w:szCs w:val="22"/>
          <w:lang w:eastAsia="en-US"/>
        </w:rPr>
        <w:t>d</w:t>
      </w:r>
      <w:r w:rsidRPr="009A657F">
        <w:rPr>
          <w:rFonts w:ascii="Times New Roman" w:eastAsiaTheme="minorHAnsi" w:hAnsi="Times New Roman"/>
          <w:sz w:val="22"/>
          <w:szCs w:val="22"/>
          <w:lang w:eastAsia="en-US"/>
        </w:rPr>
        <w:t>ays after publication of the offer document relating to the Competing Offer in accordance with Section 30 of the Danish Takeover Order. Otherwise, any acceptance of the Offer and any sale of Shares pursuant to this Offer is binding and irrevocable for Shareholders, who accept the Offer.</w:t>
      </w:r>
    </w:p>
    <w:p w14:paraId="2D984167" w14:textId="18F96AF1" w:rsidR="005A21C2" w:rsidRPr="009A657F" w:rsidRDefault="005A21C2" w:rsidP="005A21C2">
      <w:pPr>
        <w:pStyle w:val="Heading2"/>
        <w:rPr>
          <w:rFonts w:cs="Times New Roman"/>
        </w:rPr>
      </w:pPr>
      <w:bookmarkStart w:id="57" w:name="_Toc218242308"/>
      <w:r w:rsidRPr="009A657F">
        <w:rPr>
          <w:rFonts w:cs="Times New Roman"/>
        </w:rPr>
        <w:t xml:space="preserve">Right to withdraw the Offer by </w:t>
      </w:r>
      <w:r w:rsidR="00270A8A" w:rsidRPr="009A657F">
        <w:rPr>
          <w:rFonts w:cs="Times New Roman"/>
        </w:rPr>
        <w:t>the Offeror</w:t>
      </w:r>
      <w:bookmarkEnd w:id="57"/>
    </w:p>
    <w:p w14:paraId="5D542441" w14:textId="20E9E878" w:rsidR="00CD1200" w:rsidRDefault="00BB0EA6" w:rsidP="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BB0EA6">
        <w:rPr>
          <w:rFonts w:ascii="Times New Roman" w:eastAsiaTheme="minorHAnsi" w:hAnsi="Times New Roman"/>
          <w:sz w:val="22"/>
          <w:szCs w:val="22"/>
          <w:lang w:eastAsia="en-US"/>
        </w:rPr>
        <w:t>The Offeror shall have the right, but not the obligation, to withdraw or terminate the Offer</w:t>
      </w:r>
      <w:r>
        <w:rPr>
          <w:rFonts w:ascii="Times New Roman" w:eastAsiaTheme="minorHAnsi" w:hAnsi="Times New Roman"/>
          <w:sz w:val="22"/>
          <w:szCs w:val="22"/>
          <w:lang w:eastAsia="en-US"/>
        </w:rPr>
        <w:t xml:space="preserve"> if </w:t>
      </w:r>
      <w:r w:rsidR="00306331">
        <w:rPr>
          <w:rFonts w:ascii="Times New Roman" w:eastAsiaTheme="minorHAnsi" w:hAnsi="Times New Roman"/>
          <w:sz w:val="22"/>
          <w:szCs w:val="22"/>
          <w:lang w:eastAsia="en-US"/>
        </w:rPr>
        <w:t xml:space="preserve">(i) </w:t>
      </w:r>
      <w:r>
        <w:rPr>
          <w:rFonts w:ascii="Times New Roman" w:eastAsiaTheme="minorHAnsi" w:hAnsi="Times New Roman"/>
          <w:sz w:val="22"/>
          <w:szCs w:val="22"/>
          <w:lang w:eastAsia="en-US"/>
        </w:rPr>
        <w:t xml:space="preserve">one or more of the Conditions has become incapable of being satisfied </w:t>
      </w:r>
      <w:r w:rsidRPr="00BB0EA6">
        <w:rPr>
          <w:rFonts w:ascii="Times New Roman" w:eastAsiaTheme="minorHAnsi" w:hAnsi="Times New Roman"/>
          <w:sz w:val="22"/>
          <w:szCs w:val="22"/>
          <w:lang w:eastAsia="en-US"/>
        </w:rPr>
        <w:t xml:space="preserve">prior to </w:t>
      </w:r>
      <w:r w:rsidR="007225CD" w:rsidRPr="005D2636">
        <w:rPr>
          <w:rFonts w:ascii="Times New Roman" w:hAnsi="Times New Roman"/>
          <w:sz w:val="22"/>
          <w:szCs w:val="22"/>
        </w:rPr>
        <w:t xml:space="preserve">the </w:t>
      </w:r>
      <w:r w:rsidR="007225CD" w:rsidRPr="007225CD">
        <w:rPr>
          <w:rFonts w:ascii="Times New Roman" w:eastAsiaTheme="minorHAnsi" w:hAnsi="Times New Roman"/>
          <w:sz w:val="22"/>
          <w:szCs w:val="22"/>
          <w:lang w:eastAsia="en-US"/>
        </w:rPr>
        <w:t>Final Results A</w:t>
      </w:r>
      <w:r w:rsidR="0067729C">
        <w:rPr>
          <w:rFonts w:ascii="Times New Roman" w:eastAsiaTheme="minorHAnsi" w:hAnsi="Times New Roman"/>
          <w:sz w:val="22"/>
          <w:szCs w:val="22"/>
          <w:lang w:eastAsia="en-US"/>
        </w:rPr>
        <w:t>n</w:t>
      </w:r>
      <w:r w:rsidR="007225CD" w:rsidRPr="007225CD">
        <w:rPr>
          <w:rFonts w:ascii="Times New Roman" w:eastAsiaTheme="minorHAnsi" w:hAnsi="Times New Roman"/>
          <w:sz w:val="22"/>
          <w:szCs w:val="22"/>
          <w:lang w:eastAsia="en-US"/>
        </w:rPr>
        <w:t>nouncement</w:t>
      </w:r>
      <w:r>
        <w:rPr>
          <w:rFonts w:ascii="Times New Roman" w:eastAsiaTheme="minorHAnsi" w:hAnsi="Times New Roman"/>
          <w:sz w:val="22"/>
          <w:szCs w:val="22"/>
          <w:lang w:eastAsia="en-US"/>
        </w:rPr>
        <w:t xml:space="preserve">, </w:t>
      </w:r>
      <w:r w:rsidRPr="00F97C0B">
        <w:rPr>
          <w:rFonts w:ascii="Times New Roman" w:eastAsiaTheme="minorHAnsi" w:hAnsi="Times New Roman"/>
          <w:sz w:val="22"/>
          <w:szCs w:val="22"/>
          <w:u w:val="single"/>
          <w:lang w:eastAsia="en-US"/>
        </w:rPr>
        <w:t>provided, however</w:t>
      </w:r>
      <w:r>
        <w:rPr>
          <w:rFonts w:ascii="Times New Roman" w:eastAsiaTheme="minorHAnsi" w:hAnsi="Times New Roman"/>
          <w:sz w:val="22"/>
          <w:szCs w:val="22"/>
          <w:lang w:eastAsia="en-US"/>
        </w:rPr>
        <w:t>, that the obligation</w:t>
      </w:r>
      <w:r w:rsidR="00CD1200">
        <w:rPr>
          <w:rFonts w:ascii="Times New Roman" w:eastAsiaTheme="minorHAnsi" w:hAnsi="Times New Roman"/>
          <w:sz w:val="22"/>
          <w:szCs w:val="22"/>
          <w:lang w:eastAsia="en-US"/>
        </w:rPr>
        <w:t xml:space="preserve"> in the Announcement Agreement</w:t>
      </w:r>
      <w:r>
        <w:rPr>
          <w:rFonts w:ascii="Times New Roman" w:eastAsiaTheme="minorHAnsi" w:hAnsi="Times New Roman"/>
          <w:sz w:val="22"/>
          <w:szCs w:val="22"/>
          <w:lang w:eastAsia="en-US"/>
        </w:rPr>
        <w:t xml:space="preserve"> of the Offeror to extend the Offer Period </w:t>
      </w:r>
      <w:r w:rsidRPr="00BB0EA6">
        <w:rPr>
          <w:rFonts w:ascii="Times New Roman" w:eastAsiaTheme="minorHAnsi" w:hAnsi="Times New Roman"/>
          <w:sz w:val="22"/>
          <w:szCs w:val="22"/>
          <w:lang w:eastAsia="en-US"/>
        </w:rPr>
        <w:t xml:space="preserve">if one or more of the Regulatory Conditions have not been satisfied, waived or amended at the expiry of an Offer Period, see section </w:t>
      </w:r>
      <w:r w:rsidR="00CD1200">
        <w:rPr>
          <w:rFonts w:ascii="Times New Roman" w:eastAsiaTheme="minorHAnsi" w:hAnsi="Times New Roman"/>
          <w:sz w:val="22"/>
          <w:szCs w:val="22"/>
          <w:highlight w:val="yellow"/>
          <w:lang w:eastAsia="en-US"/>
        </w:rPr>
        <w:fldChar w:fldCharType="begin"/>
      </w:r>
      <w:r w:rsidR="00CD1200">
        <w:rPr>
          <w:rFonts w:ascii="Times New Roman" w:eastAsiaTheme="minorHAnsi" w:hAnsi="Times New Roman"/>
          <w:sz w:val="22"/>
          <w:szCs w:val="22"/>
          <w:lang w:eastAsia="en-US"/>
        </w:rPr>
        <w:instrText xml:space="preserve"> REF _Ref214698308 \r \h </w:instrText>
      </w:r>
      <w:r w:rsidR="00CD1200">
        <w:rPr>
          <w:rFonts w:ascii="Times New Roman" w:eastAsiaTheme="minorHAnsi" w:hAnsi="Times New Roman"/>
          <w:sz w:val="22"/>
          <w:szCs w:val="22"/>
          <w:highlight w:val="yellow"/>
          <w:lang w:eastAsia="en-US"/>
        </w:rPr>
      </w:r>
      <w:r w:rsidR="00CD1200">
        <w:rPr>
          <w:rFonts w:ascii="Times New Roman" w:eastAsiaTheme="minorHAnsi" w:hAnsi="Times New Roman"/>
          <w:sz w:val="22"/>
          <w:szCs w:val="22"/>
          <w:highlight w:val="yellow"/>
          <w:lang w:eastAsia="en-US"/>
        </w:rPr>
        <w:fldChar w:fldCharType="separate"/>
      </w:r>
      <w:r w:rsidR="00CD1200">
        <w:rPr>
          <w:rFonts w:ascii="Times New Roman" w:eastAsiaTheme="minorHAnsi" w:hAnsi="Times New Roman"/>
          <w:sz w:val="22"/>
          <w:szCs w:val="22"/>
          <w:lang w:eastAsia="en-US"/>
        </w:rPr>
        <w:t>4.8</w:t>
      </w:r>
      <w:r w:rsidR="00CD1200">
        <w:rPr>
          <w:rFonts w:ascii="Times New Roman" w:eastAsiaTheme="minorHAnsi" w:hAnsi="Times New Roman"/>
          <w:sz w:val="22"/>
          <w:szCs w:val="22"/>
          <w:highlight w:val="yellow"/>
          <w:lang w:eastAsia="en-US"/>
        </w:rPr>
        <w:fldChar w:fldCharType="end"/>
      </w:r>
      <w:r w:rsidRPr="00BB0EA6">
        <w:rPr>
          <w:rFonts w:ascii="Times New Roman" w:eastAsiaTheme="minorHAnsi" w:hAnsi="Times New Roman"/>
          <w:sz w:val="22"/>
          <w:szCs w:val="22"/>
          <w:lang w:eastAsia="en-US"/>
        </w:rPr>
        <w:t>)</w:t>
      </w:r>
      <w:r w:rsidR="005210F9">
        <w:rPr>
          <w:rFonts w:ascii="Times New Roman" w:eastAsiaTheme="minorHAnsi" w:hAnsi="Times New Roman"/>
          <w:sz w:val="22"/>
          <w:szCs w:val="22"/>
          <w:lang w:eastAsia="en-US"/>
        </w:rPr>
        <w:t xml:space="preserve"> does not apply</w:t>
      </w:r>
      <w:r w:rsidRPr="00BB0EA6">
        <w:rPr>
          <w:rFonts w:ascii="Times New Roman" w:eastAsiaTheme="minorHAnsi" w:hAnsi="Times New Roman"/>
          <w:sz w:val="22"/>
          <w:szCs w:val="22"/>
          <w:lang w:eastAsia="en-US"/>
        </w:rPr>
        <w:t xml:space="preserve">; and/or (ii) in the case of the Conditions set out in items </w:t>
      </w:r>
      <w:r w:rsidR="00CD1200">
        <w:rPr>
          <w:rFonts w:ascii="Times New Roman" w:eastAsiaTheme="minorHAnsi" w:hAnsi="Times New Roman"/>
          <w:sz w:val="22"/>
          <w:szCs w:val="22"/>
          <w:lang w:eastAsia="en-US"/>
        </w:rPr>
        <w:fldChar w:fldCharType="begin"/>
      </w:r>
      <w:r w:rsidR="00CD1200">
        <w:rPr>
          <w:rFonts w:ascii="Times New Roman" w:eastAsiaTheme="minorHAnsi" w:hAnsi="Times New Roman"/>
          <w:sz w:val="22"/>
          <w:szCs w:val="22"/>
          <w:lang w:eastAsia="en-US"/>
        </w:rPr>
        <w:instrText xml:space="preserve"> REF _Ref207036599 \r \h </w:instrText>
      </w:r>
      <w:r w:rsidR="00CD1200">
        <w:rPr>
          <w:rFonts w:ascii="Times New Roman" w:eastAsiaTheme="minorHAnsi" w:hAnsi="Times New Roman"/>
          <w:sz w:val="22"/>
          <w:szCs w:val="22"/>
          <w:lang w:eastAsia="en-US"/>
        </w:rPr>
      </w:r>
      <w:r w:rsidR="00CD1200">
        <w:rPr>
          <w:rFonts w:ascii="Times New Roman" w:eastAsiaTheme="minorHAnsi" w:hAnsi="Times New Roman"/>
          <w:sz w:val="22"/>
          <w:szCs w:val="22"/>
          <w:lang w:eastAsia="en-US"/>
        </w:rPr>
        <w:fldChar w:fldCharType="separate"/>
      </w:r>
      <w:r w:rsidR="00CD1200">
        <w:rPr>
          <w:rFonts w:ascii="Times New Roman" w:eastAsiaTheme="minorHAnsi" w:hAnsi="Times New Roman"/>
          <w:sz w:val="22"/>
          <w:szCs w:val="22"/>
          <w:lang w:eastAsia="en-US"/>
        </w:rPr>
        <w:t>(</w:t>
      </w:r>
      <w:r w:rsidR="00F97C0B">
        <w:rPr>
          <w:rFonts w:ascii="Times New Roman" w:eastAsiaTheme="minorHAnsi" w:hAnsi="Times New Roman"/>
          <w:sz w:val="22"/>
          <w:szCs w:val="22"/>
          <w:lang w:eastAsia="en-US"/>
        </w:rPr>
        <w:t>D</w:t>
      </w:r>
      <w:r w:rsidR="00CD1200">
        <w:rPr>
          <w:rFonts w:ascii="Times New Roman" w:eastAsiaTheme="minorHAnsi" w:hAnsi="Times New Roman"/>
          <w:sz w:val="22"/>
          <w:szCs w:val="22"/>
          <w:lang w:eastAsia="en-US"/>
        </w:rPr>
        <w:t>)</w:t>
      </w:r>
      <w:r w:rsidR="00CD1200">
        <w:rPr>
          <w:rFonts w:ascii="Times New Roman" w:eastAsiaTheme="minorHAnsi" w:hAnsi="Times New Roman"/>
          <w:sz w:val="22"/>
          <w:szCs w:val="22"/>
          <w:lang w:eastAsia="en-US"/>
        </w:rPr>
        <w:fldChar w:fldCharType="end"/>
      </w:r>
      <w:r w:rsidRPr="00BB0EA6">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to</w:t>
      </w:r>
      <w:r w:rsidRPr="00BB0EA6">
        <w:rPr>
          <w:rFonts w:ascii="Times New Roman" w:eastAsiaTheme="minorHAnsi" w:hAnsi="Times New Roman"/>
          <w:sz w:val="22"/>
          <w:szCs w:val="22"/>
          <w:lang w:eastAsia="en-US"/>
        </w:rPr>
        <w:t xml:space="preserve"> </w:t>
      </w:r>
      <w:r w:rsidR="00CD1200">
        <w:rPr>
          <w:rFonts w:ascii="Times New Roman" w:eastAsiaTheme="minorHAnsi" w:hAnsi="Times New Roman"/>
          <w:sz w:val="22"/>
          <w:szCs w:val="22"/>
          <w:lang w:eastAsia="en-US"/>
        </w:rPr>
        <w:fldChar w:fldCharType="begin"/>
      </w:r>
      <w:r w:rsidR="00CD1200">
        <w:rPr>
          <w:rFonts w:ascii="Times New Roman" w:eastAsiaTheme="minorHAnsi" w:hAnsi="Times New Roman"/>
          <w:sz w:val="22"/>
          <w:szCs w:val="22"/>
          <w:lang w:eastAsia="en-US"/>
        </w:rPr>
        <w:instrText xml:space="preserve"> REF _Ref214588427 \r \h </w:instrText>
      </w:r>
      <w:r w:rsidR="00CD1200">
        <w:rPr>
          <w:rFonts w:ascii="Times New Roman" w:eastAsiaTheme="minorHAnsi" w:hAnsi="Times New Roman"/>
          <w:sz w:val="22"/>
          <w:szCs w:val="22"/>
          <w:lang w:eastAsia="en-US"/>
        </w:rPr>
      </w:r>
      <w:r w:rsidR="00CD1200">
        <w:rPr>
          <w:rFonts w:ascii="Times New Roman" w:eastAsiaTheme="minorHAnsi" w:hAnsi="Times New Roman"/>
          <w:sz w:val="22"/>
          <w:szCs w:val="22"/>
          <w:lang w:eastAsia="en-US"/>
        </w:rPr>
        <w:fldChar w:fldCharType="separate"/>
      </w:r>
      <w:r w:rsidR="00CD1200">
        <w:rPr>
          <w:rFonts w:ascii="Times New Roman" w:eastAsiaTheme="minorHAnsi" w:hAnsi="Times New Roman"/>
          <w:sz w:val="22"/>
          <w:szCs w:val="22"/>
          <w:lang w:eastAsia="en-US"/>
        </w:rPr>
        <w:t>(</w:t>
      </w:r>
      <w:r w:rsidR="00F97C0B">
        <w:rPr>
          <w:rFonts w:ascii="Times New Roman" w:eastAsiaTheme="minorHAnsi" w:hAnsi="Times New Roman"/>
          <w:sz w:val="22"/>
          <w:szCs w:val="22"/>
          <w:lang w:eastAsia="en-US"/>
        </w:rPr>
        <w:t>K</w:t>
      </w:r>
      <w:r w:rsidR="00CD1200">
        <w:rPr>
          <w:rFonts w:ascii="Times New Roman" w:eastAsiaTheme="minorHAnsi" w:hAnsi="Times New Roman"/>
          <w:sz w:val="22"/>
          <w:szCs w:val="22"/>
          <w:lang w:eastAsia="en-US"/>
        </w:rPr>
        <w:t>)</w:t>
      </w:r>
      <w:r w:rsidR="00CD1200">
        <w:rPr>
          <w:rFonts w:ascii="Times New Roman" w:eastAsiaTheme="minorHAnsi" w:hAnsi="Times New Roman"/>
          <w:sz w:val="22"/>
          <w:szCs w:val="22"/>
          <w:lang w:eastAsia="en-US"/>
        </w:rPr>
        <w:fldChar w:fldCharType="end"/>
      </w:r>
      <w:r w:rsidRPr="00BB0EA6">
        <w:rPr>
          <w:rFonts w:ascii="Times New Roman" w:eastAsiaTheme="minorHAnsi" w:hAnsi="Times New Roman"/>
          <w:sz w:val="22"/>
          <w:szCs w:val="22"/>
          <w:lang w:eastAsia="en-US"/>
        </w:rPr>
        <w:t xml:space="preserve"> of section </w:t>
      </w:r>
      <w:r w:rsidR="00CD1200">
        <w:rPr>
          <w:rFonts w:ascii="Times New Roman" w:eastAsiaTheme="minorHAnsi" w:hAnsi="Times New Roman"/>
          <w:sz w:val="22"/>
          <w:szCs w:val="22"/>
          <w:lang w:eastAsia="en-US"/>
        </w:rPr>
        <w:fldChar w:fldCharType="begin"/>
      </w:r>
      <w:r w:rsidR="00CD1200">
        <w:rPr>
          <w:rFonts w:ascii="Times New Roman" w:eastAsiaTheme="minorHAnsi" w:hAnsi="Times New Roman"/>
          <w:sz w:val="22"/>
          <w:szCs w:val="22"/>
          <w:lang w:eastAsia="en-US"/>
        </w:rPr>
        <w:instrText xml:space="preserve"> REF _Ref205309935 \r \h </w:instrText>
      </w:r>
      <w:r w:rsidR="00CD1200">
        <w:rPr>
          <w:rFonts w:ascii="Times New Roman" w:eastAsiaTheme="minorHAnsi" w:hAnsi="Times New Roman"/>
          <w:sz w:val="22"/>
          <w:szCs w:val="22"/>
          <w:lang w:eastAsia="en-US"/>
        </w:rPr>
      </w:r>
      <w:r w:rsidR="00CD1200">
        <w:rPr>
          <w:rFonts w:ascii="Times New Roman" w:eastAsiaTheme="minorHAnsi" w:hAnsi="Times New Roman"/>
          <w:sz w:val="22"/>
          <w:szCs w:val="22"/>
          <w:lang w:eastAsia="en-US"/>
        </w:rPr>
        <w:fldChar w:fldCharType="separate"/>
      </w:r>
      <w:r w:rsidR="00CD1200">
        <w:rPr>
          <w:rFonts w:ascii="Times New Roman" w:eastAsiaTheme="minorHAnsi" w:hAnsi="Times New Roman"/>
          <w:sz w:val="22"/>
          <w:szCs w:val="22"/>
          <w:lang w:eastAsia="en-US"/>
        </w:rPr>
        <w:t>4.9</w:t>
      </w:r>
      <w:r w:rsidR="00CD1200">
        <w:rPr>
          <w:rFonts w:ascii="Times New Roman" w:eastAsiaTheme="minorHAnsi" w:hAnsi="Times New Roman"/>
          <w:sz w:val="22"/>
          <w:szCs w:val="22"/>
          <w:lang w:eastAsia="en-US"/>
        </w:rPr>
        <w:fldChar w:fldCharType="end"/>
      </w:r>
      <w:r w:rsidRPr="00BB0EA6">
        <w:rPr>
          <w:rFonts w:ascii="Times New Roman" w:eastAsiaTheme="minorHAnsi" w:hAnsi="Times New Roman"/>
          <w:sz w:val="22"/>
          <w:szCs w:val="22"/>
          <w:lang w:eastAsia="en-US"/>
        </w:rPr>
        <w:t xml:space="preserve">, if the event or circumstance contemplated by such Condition has occurred. </w:t>
      </w:r>
    </w:p>
    <w:p w14:paraId="6CB3A67C" w14:textId="491A5AB1" w:rsidR="00BB0EA6" w:rsidRPr="000575B1" w:rsidRDefault="00BB0EA6" w:rsidP="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BB0EA6">
        <w:rPr>
          <w:rFonts w:ascii="Times New Roman" w:eastAsiaTheme="minorHAnsi" w:hAnsi="Times New Roman"/>
          <w:sz w:val="22"/>
          <w:szCs w:val="22"/>
          <w:lang w:eastAsia="en-US"/>
        </w:rPr>
        <w:t xml:space="preserve">In the event of </w:t>
      </w:r>
      <w:r w:rsidR="00CD1200">
        <w:rPr>
          <w:rFonts w:ascii="Times New Roman" w:eastAsiaTheme="minorHAnsi" w:hAnsi="Times New Roman"/>
          <w:sz w:val="22"/>
          <w:szCs w:val="22"/>
          <w:lang w:eastAsia="en-US"/>
        </w:rPr>
        <w:t>Publication</w:t>
      </w:r>
      <w:r w:rsidRPr="00BB0EA6">
        <w:rPr>
          <w:rFonts w:ascii="Times New Roman" w:eastAsiaTheme="minorHAnsi" w:hAnsi="Times New Roman"/>
          <w:sz w:val="22"/>
          <w:szCs w:val="22"/>
          <w:lang w:eastAsia="en-US"/>
        </w:rPr>
        <w:t xml:space="preserve"> of a </w:t>
      </w:r>
      <w:r w:rsidR="003F0874">
        <w:rPr>
          <w:rFonts w:ascii="Times New Roman" w:eastAsiaTheme="minorHAnsi" w:hAnsi="Times New Roman"/>
          <w:sz w:val="22"/>
          <w:szCs w:val="22"/>
          <w:lang w:eastAsia="en-US"/>
        </w:rPr>
        <w:t>Competing Offer</w:t>
      </w:r>
      <w:r w:rsidRPr="00BB0EA6">
        <w:rPr>
          <w:rFonts w:ascii="Times New Roman" w:eastAsiaTheme="minorHAnsi" w:hAnsi="Times New Roman"/>
          <w:sz w:val="22"/>
          <w:szCs w:val="22"/>
          <w:lang w:eastAsia="en-US"/>
        </w:rPr>
        <w:t xml:space="preserve">, the Offeror will be permitted in accordance with and subject to the terms and conditions of the Announcement Agreement to withdraw the Offer within </w:t>
      </w:r>
      <w:r w:rsidRPr="00CD1200">
        <w:rPr>
          <w:rFonts w:ascii="Times New Roman" w:eastAsiaTheme="minorHAnsi" w:hAnsi="Times New Roman"/>
          <w:sz w:val="22"/>
          <w:szCs w:val="22"/>
          <w:lang w:eastAsia="en-US"/>
        </w:rPr>
        <w:t>five (5)</w:t>
      </w:r>
      <w:r w:rsidRPr="00BB0EA6">
        <w:rPr>
          <w:rFonts w:ascii="Times New Roman" w:eastAsiaTheme="minorHAnsi" w:hAnsi="Times New Roman"/>
          <w:sz w:val="22"/>
          <w:szCs w:val="22"/>
          <w:lang w:eastAsia="en-US"/>
        </w:rPr>
        <w:t xml:space="preserve"> </w:t>
      </w:r>
      <w:r w:rsidR="002B0224">
        <w:rPr>
          <w:rFonts w:ascii="Times New Roman" w:eastAsiaTheme="minorHAnsi" w:hAnsi="Times New Roman"/>
          <w:sz w:val="22"/>
          <w:szCs w:val="22"/>
          <w:lang w:eastAsia="en-US"/>
        </w:rPr>
        <w:t>b</w:t>
      </w:r>
      <w:r w:rsidR="002B0224" w:rsidRPr="00BB0EA6">
        <w:rPr>
          <w:rFonts w:ascii="Times New Roman" w:eastAsiaTheme="minorHAnsi" w:hAnsi="Times New Roman"/>
          <w:sz w:val="22"/>
          <w:szCs w:val="22"/>
          <w:lang w:eastAsia="en-US"/>
        </w:rPr>
        <w:t xml:space="preserve">usiness </w:t>
      </w:r>
      <w:r w:rsidR="002B0224">
        <w:rPr>
          <w:rFonts w:ascii="Times New Roman" w:eastAsiaTheme="minorHAnsi" w:hAnsi="Times New Roman"/>
          <w:sz w:val="22"/>
          <w:szCs w:val="22"/>
          <w:lang w:eastAsia="en-US"/>
        </w:rPr>
        <w:t>d</w:t>
      </w:r>
      <w:r w:rsidR="002B0224" w:rsidRPr="00BB0EA6">
        <w:rPr>
          <w:rFonts w:ascii="Times New Roman" w:eastAsiaTheme="minorHAnsi" w:hAnsi="Times New Roman"/>
          <w:sz w:val="22"/>
          <w:szCs w:val="22"/>
          <w:lang w:eastAsia="en-US"/>
        </w:rPr>
        <w:t>ays</w:t>
      </w:r>
      <w:r w:rsidRPr="00BB0EA6">
        <w:rPr>
          <w:rFonts w:ascii="Times New Roman" w:eastAsiaTheme="minorHAnsi" w:hAnsi="Times New Roman"/>
          <w:sz w:val="22"/>
          <w:szCs w:val="22"/>
          <w:lang w:eastAsia="en-US"/>
        </w:rPr>
        <w:t xml:space="preserve"> after either (i) the decision to make a Competing Offer has been announced (in accordance with </w:t>
      </w:r>
      <w:r>
        <w:rPr>
          <w:rFonts w:ascii="Times New Roman" w:eastAsiaTheme="minorHAnsi" w:hAnsi="Times New Roman"/>
          <w:sz w:val="22"/>
          <w:szCs w:val="22"/>
          <w:lang w:eastAsia="en-US"/>
        </w:rPr>
        <w:t>Section</w:t>
      </w:r>
      <w:r w:rsidRPr="00BB0EA6">
        <w:rPr>
          <w:rFonts w:ascii="Times New Roman" w:eastAsiaTheme="minorHAnsi" w:hAnsi="Times New Roman"/>
          <w:sz w:val="22"/>
          <w:szCs w:val="22"/>
          <w:lang w:eastAsia="en-US"/>
        </w:rPr>
        <w:t xml:space="preserve"> 4(1) of the Danish Takeover Order) or (ii) the offer document in respect of a Competing Offer has been made public, in each case in accordance with </w:t>
      </w:r>
      <w:r>
        <w:rPr>
          <w:rFonts w:ascii="Times New Roman" w:eastAsiaTheme="minorHAnsi" w:hAnsi="Times New Roman"/>
          <w:sz w:val="22"/>
          <w:szCs w:val="22"/>
          <w:lang w:eastAsia="en-US"/>
        </w:rPr>
        <w:t>Section</w:t>
      </w:r>
      <w:r w:rsidRPr="00BB0EA6">
        <w:rPr>
          <w:rFonts w:ascii="Times New Roman" w:eastAsiaTheme="minorHAnsi" w:hAnsi="Times New Roman"/>
          <w:sz w:val="22"/>
          <w:szCs w:val="22"/>
          <w:lang w:eastAsia="en-US"/>
        </w:rPr>
        <w:t xml:space="preserve"> 28 of the Danish Takeover Order. In the case of such a withdrawal, the Offeror reserves the right, subject to applicable Law, to make a new voluntary public takeover offer at any time.</w:t>
      </w:r>
    </w:p>
    <w:p w14:paraId="58EC7878" w14:textId="3F7C5140" w:rsidR="005A21C2" w:rsidRPr="009A657F" w:rsidRDefault="005A21C2" w:rsidP="005A21C2">
      <w:pPr>
        <w:pStyle w:val="Heading2"/>
        <w:rPr>
          <w:rFonts w:cs="Times New Roman"/>
        </w:rPr>
      </w:pPr>
      <w:bookmarkStart w:id="58" w:name="_Toc218242309"/>
      <w:r w:rsidRPr="009A657F">
        <w:rPr>
          <w:rFonts w:cs="Times New Roman"/>
        </w:rPr>
        <w:t xml:space="preserve">Compulsory </w:t>
      </w:r>
      <w:r w:rsidR="00EA6BA6">
        <w:t>Acquisition</w:t>
      </w:r>
      <w:bookmarkEnd w:id="58"/>
      <w:r w:rsidR="00EA6BA6" w:rsidRPr="009A657F">
        <w:t xml:space="preserve"> </w:t>
      </w:r>
    </w:p>
    <w:p w14:paraId="02D6784D" w14:textId="606A1143" w:rsidR="005A21C2" w:rsidRPr="009A657F" w:rsidRDefault="0050102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U</w:t>
      </w:r>
      <w:r w:rsidR="005A21C2" w:rsidRPr="009A657F">
        <w:rPr>
          <w:rFonts w:ascii="Times New Roman" w:eastAsiaTheme="minorHAnsi" w:hAnsi="Times New Roman"/>
          <w:sz w:val="22"/>
          <w:szCs w:val="22"/>
          <w:lang w:eastAsia="en-US"/>
        </w:rPr>
        <w:t xml:space="preserve">pon Completion, </w:t>
      </w:r>
      <w:r w:rsidRPr="009A657F">
        <w:rPr>
          <w:rFonts w:ascii="Times New Roman" w:eastAsiaTheme="minorHAnsi" w:hAnsi="Times New Roman"/>
          <w:sz w:val="22"/>
          <w:szCs w:val="22"/>
          <w:lang w:eastAsia="en-US"/>
        </w:rPr>
        <w:t>and provided that</w:t>
      </w:r>
      <w:r w:rsidR="005A21C2" w:rsidRPr="009A657F">
        <w:rPr>
          <w:rFonts w:ascii="Times New Roman" w:eastAsiaTheme="minorHAnsi" w:hAnsi="Times New Roman"/>
          <w:sz w:val="22"/>
          <w:szCs w:val="22"/>
          <w:lang w:eastAsia="en-US"/>
        </w:rPr>
        <w:t xml:space="preserve"> </w:t>
      </w:r>
      <w:r w:rsidR="004C0CEF" w:rsidRPr="009A657F">
        <w:rPr>
          <w:rFonts w:ascii="Times New Roman" w:eastAsiaTheme="minorHAnsi" w:hAnsi="Times New Roman"/>
          <w:sz w:val="22"/>
          <w:szCs w:val="22"/>
          <w:lang w:eastAsia="en-US"/>
        </w:rPr>
        <w:t xml:space="preserve">the Offeror </w:t>
      </w:r>
      <w:r w:rsidR="00EC5AE2" w:rsidRPr="009A657F">
        <w:rPr>
          <w:rFonts w:ascii="Times New Roman" w:eastAsiaTheme="minorHAnsi" w:hAnsi="Times New Roman"/>
          <w:sz w:val="22"/>
          <w:szCs w:val="22"/>
          <w:lang w:eastAsia="en-US"/>
        </w:rPr>
        <w:t xml:space="preserve">at that time </w:t>
      </w:r>
      <w:r w:rsidR="005A21C2" w:rsidRPr="009A657F">
        <w:rPr>
          <w:rFonts w:ascii="Times New Roman" w:eastAsiaTheme="minorHAnsi" w:hAnsi="Times New Roman"/>
          <w:sz w:val="22"/>
          <w:szCs w:val="22"/>
          <w:lang w:eastAsia="en-US"/>
        </w:rPr>
        <w:t xml:space="preserve">holds the requisite number of Shares under the Danish Companies Act (more than </w:t>
      </w:r>
      <w:r w:rsidR="00D2508C" w:rsidRPr="009A657F">
        <w:rPr>
          <w:rFonts w:ascii="Times New Roman" w:eastAsiaTheme="minorHAnsi" w:hAnsi="Times New Roman"/>
          <w:sz w:val="22"/>
          <w:szCs w:val="22"/>
          <w:lang w:eastAsia="en-US"/>
        </w:rPr>
        <w:t>ninety (</w:t>
      </w:r>
      <w:r w:rsidR="005A21C2" w:rsidRPr="009A657F">
        <w:rPr>
          <w:rFonts w:ascii="Times New Roman" w:eastAsiaTheme="minorHAnsi" w:hAnsi="Times New Roman"/>
          <w:sz w:val="22"/>
          <w:szCs w:val="22"/>
          <w:lang w:eastAsia="en-US"/>
        </w:rPr>
        <w:t>90</w:t>
      </w:r>
      <w:r w:rsidR="00D2508C"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 xml:space="preserve"> </w:t>
      </w:r>
      <w:r w:rsidR="00271D37" w:rsidRPr="009A657F">
        <w:rPr>
          <w:rFonts w:ascii="Times New Roman" w:eastAsiaTheme="minorHAnsi" w:hAnsi="Times New Roman"/>
          <w:sz w:val="22"/>
          <w:szCs w:val="22"/>
          <w:lang w:eastAsia="en-US"/>
        </w:rPr>
        <w:t>per cent</w:t>
      </w:r>
      <w:r w:rsidR="005A21C2" w:rsidRPr="009A657F">
        <w:rPr>
          <w:rFonts w:ascii="Times New Roman" w:eastAsiaTheme="minorHAnsi" w:hAnsi="Times New Roman"/>
          <w:sz w:val="22"/>
          <w:szCs w:val="22"/>
          <w:lang w:eastAsia="en-US"/>
        </w:rPr>
        <w:t xml:space="preserve"> of the Shares and the attaching voting rights, not including any Treasury Shares), </w:t>
      </w:r>
      <w:r w:rsidR="004C0CEF" w:rsidRPr="009A657F">
        <w:rPr>
          <w:rFonts w:ascii="Times New Roman" w:eastAsiaTheme="minorHAnsi" w:hAnsi="Times New Roman"/>
          <w:sz w:val="22"/>
          <w:szCs w:val="22"/>
          <w:lang w:eastAsia="en-US"/>
        </w:rPr>
        <w:t xml:space="preserve">the Offeror </w:t>
      </w:r>
      <w:r w:rsidR="009621C2" w:rsidRPr="009A657F">
        <w:rPr>
          <w:rFonts w:ascii="Times New Roman" w:eastAsiaTheme="minorHAnsi" w:hAnsi="Times New Roman"/>
          <w:sz w:val="22"/>
          <w:szCs w:val="22"/>
          <w:lang w:eastAsia="en-US"/>
        </w:rPr>
        <w:t>will</w:t>
      </w:r>
      <w:r w:rsidR="00E657A1" w:rsidRPr="009A657F">
        <w:rPr>
          <w:rFonts w:ascii="Times New Roman" w:eastAsiaTheme="minorHAnsi" w:hAnsi="Times New Roman"/>
          <w:sz w:val="22"/>
          <w:szCs w:val="22"/>
          <w:lang w:eastAsia="en-US"/>
        </w:rPr>
        <w:t xml:space="preserve">, </w:t>
      </w:r>
      <w:r w:rsidR="00DB040D" w:rsidRPr="009A657F">
        <w:rPr>
          <w:rFonts w:ascii="Times New Roman" w:eastAsiaTheme="minorHAnsi" w:hAnsi="Times New Roman"/>
          <w:sz w:val="22"/>
          <w:szCs w:val="22"/>
          <w:lang w:eastAsia="en-US"/>
        </w:rPr>
        <w:t>in accordance with the Danish Companies Act and the VP Rule Book</w:t>
      </w:r>
      <w:r w:rsidR="00CA7D71"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sz w:val="22"/>
          <w:szCs w:val="22"/>
          <w:lang w:eastAsia="en-US"/>
        </w:rPr>
        <w:t xml:space="preserve">initiate and complete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sz w:val="22"/>
          <w:szCs w:val="22"/>
          <w:lang w:eastAsia="en-US"/>
        </w:rPr>
        <w:t xml:space="preserve">of the remaining Shares held by </w:t>
      </w:r>
      <w:r w:rsidR="00D24B3C" w:rsidRPr="009A657F">
        <w:rPr>
          <w:rFonts w:ascii="Times New Roman" w:eastAsiaTheme="minorHAnsi" w:hAnsi="Times New Roman"/>
          <w:sz w:val="22"/>
          <w:szCs w:val="22"/>
          <w:lang w:eastAsia="en-US"/>
        </w:rPr>
        <w:t xml:space="preserve">minority </w:t>
      </w:r>
      <w:r w:rsidR="005A21C2" w:rsidRPr="009A657F">
        <w:rPr>
          <w:rFonts w:ascii="Times New Roman" w:eastAsiaTheme="minorHAnsi" w:hAnsi="Times New Roman"/>
          <w:sz w:val="22"/>
          <w:szCs w:val="22"/>
          <w:lang w:eastAsia="en-US"/>
        </w:rPr>
        <w:t>Shareholders</w:t>
      </w:r>
      <w:r w:rsidR="00CA31EF" w:rsidRPr="009A657F">
        <w:rPr>
          <w:rFonts w:ascii="Times New Roman" w:eastAsiaTheme="minorHAnsi" w:hAnsi="Times New Roman"/>
          <w:sz w:val="22"/>
          <w:szCs w:val="22"/>
          <w:lang w:eastAsia="en-US"/>
        </w:rPr>
        <w:t xml:space="preserve"> following Comple</w:t>
      </w:r>
      <w:r w:rsidR="00694761" w:rsidRPr="009A657F">
        <w:rPr>
          <w:rFonts w:ascii="Times New Roman" w:eastAsiaTheme="minorHAnsi" w:hAnsi="Times New Roman"/>
          <w:sz w:val="22"/>
          <w:szCs w:val="22"/>
          <w:lang w:eastAsia="en-US"/>
        </w:rPr>
        <w:t>tion.</w:t>
      </w:r>
    </w:p>
    <w:p w14:paraId="72A5B480" w14:textId="78FC4FF8" w:rsidR="002A0417"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If</w:t>
      </w:r>
      <w:r w:rsidR="00BD3377" w:rsidRPr="009A657F">
        <w:rPr>
          <w:rFonts w:ascii="Times New Roman" w:eastAsiaTheme="minorHAnsi" w:hAnsi="Times New Roman"/>
          <w:sz w:val="22"/>
          <w:szCs w:val="22"/>
          <w:lang w:eastAsia="en-US"/>
        </w:rPr>
        <w:t xml:space="preserve">, as a result of the Offer, </w:t>
      </w:r>
      <w:r w:rsidR="004670AF"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does not acquire the requisite number of Shares to </w:t>
      </w:r>
      <w:r w:rsidR="00CD00C5" w:rsidRPr="009A657F">
        <w:rPr>
          <w:rFonts w:ascii="Times New Roman" w:eastAsiaTheme="minorHAnsi" w:hAnsi="Times New Roman"/>
          <w:sz w:val="22"/>
          <w:szCs w:val="22"/>
          <w:lang w:eastAsia="en-US"/>
        </w:rPr>
        <w:t>enable</w:t>
      </w:r>
      <w:r w:rsidRPr="009A657F">
        <w:rPr>
          <w:rFonts w:ascii="Times New Roman" w:eastAsiaTheme="minorHAnsi" w:hAnsi="Times New Roman"/>
          <w:sz w:val="22"/>
          <w:szCs w:val="22"/>
          <w:lang w:eastAsia="en-US"/>
        </w:rPr>
        <w:t xml:space="preserve"> </w:t>
      </w:r>
      <w:r w:rsidR="000D6B56" w:rsidRPr="009A657F">
        <w:rPr>
          <w:rFonts w:ascii="Times New Roman" w:eastAsiaTheme="minorHAnsi" w:hAnsi="Times New Roman"/>
          <w:sz w:val="22"/>
          <w:szCs w:val="22"/>
          <w:lang w:eastAsia="en-US"/>
        </w:rPr>
        <w:t>a</w:t>
      </w:r>
      <w:r w:rsidRPr="009A657F">
        <w:rPr>
          <w:rFonts w:ascii="Times New Roman" w:eastAsiaTheme="minorHAnsi" w:hAnsi="Times New Roman"/>
          <w:sz w:val="22"/>
          <w:szCs w:val="22"/>
          <w:lang w:eastAsia="en-US"/>
        </w:rPr>
        <w:t xml:space="preserve">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 </w:t>
      </w:r>
      <w:r w:rsidR="004670AF"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will not be </w:t>
      </w:r>
      <w:r w:rsidR="001164FA" w:rsidRPr="009A657F">
        <w:rPr>
          <w:rFonts w:ascii="Times New Roman" w:eastAsiaTheme="minorHAnsi" w:hAnsi="Times New Roman"/>
          <w:sz w:val="22"/>
          <w:szCs w:val="22"/>
          <w:lang w:eastAsia="en-US"/>
        </w:rPr>
        <w:t>entit</w:t>
      </w:r>
      <w:r w:rsidR="00B10B26" w:rsidRPr="009A657F">
        <w:rPr>
          <w:rFonts w:ascii="Times New Roman" w:eastAsiaTheme="minorHAnsi" w:hAnsi="Times New Roman"/>
          <w:sz w:val="22"/>
          <w:szCs w:val="22"/>
          <w:lang w:eastAsia="en-US"/>
        </w:rPr>
        <w:t>led</w:t>
      </w:r>
      <w:r w:rsidRPr="009A657F">
        <w:rPr>
          <w:rFonts w:ascii="Times New Roman" w:eastAsiaTheme="minorHAnsi" w:hAnsi="Times New Roman"/>
          <w:sz w:val="22"/>
          <w:szCs w:val="22"/>
          <w:lang w:eastAsia="en-US"/>
        </w:rPr>
        <w:t xml:space="preserve"> </w:t>
      </w:r>
      <w:r w:rsidRPr="009A657F" w:rsidDel="00B10B26">
        <w:rPr>
          <w:rFonts w:ascii="Times New Roman" w:eastAsiaTheme="minorHAnsi" w:hAnsi="Times New Roman"/>
          <w:sz w:val="22"/>
          <w:szCs w:val="22"/>
          <w:lang w:eastAsia="en-US"/>
        </w:rPr>
        <w:t xml:space="preserve">to </w:t>
      </w:r>
      <w:r w:rsidR="004E67D0" w:rsidRPr="009A657F">
        <w:rPr>
          <w:rFonts w:ascii="Times New Roman" w:eastAsiaTheme="minorHAnsi" w:hAnsi="Times New Roman"/>
          <w:sz w:val="22"/>
          <w:szCs w:val="22"/>
          <w:lang w:eastAsia="en-US"/>
        </w:rPr>
        <w:t>carry</w:t>
      </w:r>
      <w:r w:rsidR="00B10B26" w:rsidRPr="009A657F">
        <w:rPr>
          <w:rFonts w:ascii="Times New Roman" w:eastAsiaTheme="minorHAnsi" w:hAnsi="Times New Roman"/>
          <w:sz w:val="22"/>
          <w:szCs w:val="22"/>
          <w:lang w:eastAsia="en-US"/>
        </w:rPr>
        <w:t xml:space="preserve"> </w:t>
      </w:r>
      <w:r w:rsidR="004E67D0" w:rsidRPr="009A657F">
        <w:rPr>
          <w:rFonts w:ascii="Times New Roman" w:eastAsiaTheme="minorHAnsi" w:hAnsi="Times New Roman"/>
          <w:sz w:val="22"/>
          <w:szCs w:val="22"/>
          <w:lang w:eastAsia="en-US"/>
        </w:rPr>
        <w:t>out</w:t>
      </w:r>
      <w:r w:rsidR="00B10B26" w:rsidRPr="009A657F">
        <w:rPr>
          <w:rFonts w:ascii="Times New Roman" w:eastAsiaTheme="minorHAnsi" w:hAnsi="Times New Roman"/>
          <w:sz w:val="22"/>
          <w:szCs w:val="22"/>
          <w:lang w:eastAsia="en-US"/>
        </w:rPr>
        <w:t xml:space="preserve"> a</w:t>
      </w:r>
      <w:r w:rsidR="00FD134B" w:rsidRPr="009A657F">
        <w:rPr>
          <w:rFonts w:ascii="Times New Roman" w:eastAsiaTheme="minorHAnsi" w:hAnsi="Times New Roman"/>
          <w:sz w:val="22"/>
          <w:szCs w:val="22"/>
          <w:lang w:eastAsia="en-US"/>
        </w:rPr>
        <w:t xml:space="preserve"> </w:t>
      </w:r>
      <w:r w:rsidR="00BD0C57" w:rsidRPr="009A657F">
        <w:rPr>
          <w:rFonts w:ascii="Times New Roman" w:eastAsiaTheme="minorHAnsi" w:hAnsi="Times New Roman"/>
          <w:sz w:val="22"/>
          <w:szCs w:val="22"/>
          <w:lang w:eastAsia="en-US"/>
        </w:rPr>
        <w:t>C</w:t>
      </w:r>
      <w:r w:rsidR="00FD134B" w:rsidRPr="009A657F">
        <w:rPr>
          <w:rFonts w:ascii="Times New Roman" w:eastAsiaTheme="minorHAnsi" w:hAnsi="Times New Roman"/>
          <w:sz w:val="22"/>
          <w:szCs w:val="22"/>
          <w:lang w:eastAsia="en-US"/>
        </w:rPr>
        <w:t xml:space="preserve">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00FD134B" w:rsidRPr="009A657F">
        <w:rPr>
          <w:rFonts w:ascii="Times New Roman" w:eastAsiaTheme="minorHAnsi" w:hAnsi="Times New Roman"/>
          <w:sz w:val="22"/>
          <w:szCs w:val="22"/>
          <w:lang w:eastAsia="en-US"/>
        </w:rPr>
        <w:t>of</w:t>
      </w:r>
      <w:r w:rsidRPr="009A657F">
        <w:rPr>
          <w:rFonts w:ascii="Times New Roman" w:eastAsiaTheme="minorHAnsi" w:hAnsi="Times New Roman"/>
          <w:sz w:val="22"/>
          <w:szCs w:val="22"/>
          <w:lang w:eastAsia="en-US"/>
        </w:rPr>
        <w:t xml:space="preserve"> the </w:t>
      </w:r>
      <w:r w:rsidR="00D24B3C" w:rsidRPr="009A657F">
        <w:rPr>
          <w:rFonts w:ascii="Times New Roman" w:eastAsiaTheme="minorHAnsi" w:hAnsi="Times New Roman"/>
          <w:sz w:val="22"/>
          <w:szCs w:val="22"/>
          <w:lang w:eastAsia="en-US"/>
        </w:rPr>
        <w:t xml:space="preserve">minority </w:t>
      </w:r>
      <w:r w:rsidR="00E40107" w:rsidRPr="009A657F">
        <w:rPr>
          <w:rFonts w:ascii="Times New Roman" w:eastAsiaTheme="minorHAnsi" w:hAnsi="Times New Roman"/>
          <w:sz w:val="22"/>
          <w:szCs w:val="22"/>
          <w:lang w:eastAsia="en-US"/>
        </w:rPr>
        <w:t>Share</w:t>
      </w:r>
      <w:r w:rsidRPr="009A657F">
        <w:rPr>
          <w:rFonts w:ascii="Times New Roman" w:eastAsiaTheme="minorHAnsi" w:hAnsi="Times New Roman"/>
          <w:sz w:val="22"/>
          <w:szCs w:val="22"/>
          <w:lang w:eastAsia="en-US"/>
        </w:rPr>
        <w:t xml:space="preserve">holders </w:t>
      </w:r>
      <w:r w:rsidR="00FD134B" w:rsidRPr="009A657F">
        <w:rPr>
          <w:rFonts w:ascii="Times New Roman" w:eastAsiaTheme="minorHAnsi" w:hAnsi="Times New Roman"/>
          <w:sz w:val="22"/>
          <w:szCs w:val="22"/>
          <w:lang w:eastAsia="en-US"/>
        </w:rPr>
        <w:t>holding</w:t>
      </w:r>
      <w:r w:rsidR="00535091" w:rsidRPr="009A657F">
        <w:rPr>
          <w:rFonts w:ascii="Times New Roman" w:eastAsiaTheme="minorHAnsi" w:hAnsi="Times New Roman"/>
          <w:sz w:val="22"/>
          <w:szCs w:val="22"/>
          <w:lang w:eastAsia="en-US"/>
        </w:rPr>
        <w:t xml:space="preserve"> </w:t>
      </w:r>
      <w:r w:rsidR="00DD51F6" w:rsidRPr="009A657F">
        <w:rPr>
          <w:rFonts w:ascii="Times New Roman" w:eastAsiaTheme="minorHAnsi" w:hAnsi="Times New Roman"/>
          <w:sz w:val="22"/>
          <w:szCs w:val="22"/>
          <w:lang w:eastAsia="en-US"/>
        </w:rPr>
        <w:t>the</w:t>
      </w:r>
      <w:r w:rsidR="00535091" w:rsidRPr="009A657F">
        <w:rPr>
          <w:rFonts w:ascii="Times New Roman" w:eastAsiaTheme="minorHAnsi" w:hAnsi="Times New Roman"/>
          <w:sz w:val="22"/>
          <w:szCs w:val="22"/>
          <w:lang w:eastAsia="en-US"/>
        </w:rPr>
        <w:t xml:space="preserve"> remaining </w:t>
      </w:r>
      <w:r w:rsidRPr="009A657F">
        <w:rPr>
          <w:rFonts w:ascii="Times New Roman" w:eastAsiaTheme="minorHAnsi" w:hAnsi="Times New Roman"/>
          <w:sz w:val="22"/>
          <w:szCs w:val="22"/>
          <w:lang w:eastAsia="en-US"/>
        </w:rPr>
        <w:t xml:space="preserve">Shares but may, subject to applicable Law, </w:t>
      </w:r>
      <w:r w:rsidR="00C6710E" w:rsidRPr="009A657F">
        <w:rPr>
          <w:rFonts w:ascii="Times New Roman" w:eastAsiaTheme="minorHAnsi" w:hAnsi="Times New Roman"/>
          <w:sz w:val="22"/>
          <w:szCs w:val="22"/>
          <w:lang w:eastAsia="en-US"/>
        </w:rPr>
        <w:t xml:space="preserve">seek to do so </w:t>
      </w:r>
      <w:r w:rsidRPr="009A657F">
        <w:rPr>
          <w:rFonts w:ascii="Times New Roman" w:eastAsiaTheme="minorHAnsi" w:hAnsi="Times New Roman"/>
          <w:sz w:val="22"/>
          <w:szCs w:val="22"/>
          <w:lang w:eastAsia="en-US"/>
        </w:rPr>
        <w:t xml:space="preserve">subsequently </w:t>
      </w:r>
      <w:r w:rsidR="00985637" w:rsidRPr="009A657F">
        <w:rPr>
          <w:rFonts w:ascii="Times New Roman" w:eastAsiaTheme="minorHAnsi" w:hAnsi="Times New Roman"/>
          <w:sz w:val="22"/>
          <w:szCs w:val="22"/>
          <w:lang w:eastAsia="en-US"/>
        </w:rPr>
        <w:t>to the extent possible</w:t>
      </w:r>
      <w:r w:rsidR="007215DD" w:rsidRPr="009A657F">
        <w:rPr>
          <w:rFonts w:ascii="Times New Roman" w:eastAsiaTheme="minorHAnsi" w:hAnsi="Times New Roman"/>
          <w:sz w:val="22"/>
          <w:szCs w:val="22"/>
          <w:lang w:eastAsia="en-US"/>
        </w:rPr>
        <w:t xml:space="preserve">, </w:t>
      </w:r>
      <w:r w:rsidR="00DC50D8" w:rsidRPr="009A657F">
        <w:rPr>
          <w:rFonts w:ascii="Times New Roman" w:eastAsiaTheme="minorHAnsi" w:hAnsi="Times New Roman"/>
          <w:sz w:val="22"/>
          <w:szCs w:val="22"/>
          <w:lang w:eastAsia="en-US"/>
        </w:rPr>
        <w:t xml:space="preserve">including </w:t>
      </w:r>
      <w:r w:rsidRPr="009A657F">
        <w:rPr>
          <w:rFonts w:ascii="Times New Roman" w:eastAsiaTheme="minorHAnsi" w:hAnsi="Times New Roman"/>
          <w:sz w:val="22"/>
          <w:szCs w:val="22"/>
          <w:lang w:eastAsia="en-US"/>
        </w:rPr>
        <w:t xml:space="preserve">if </w:t>
      </w:r>
      <w:r w:rsidR="00535091" w:rsidRPr="009A657F">
        <w:rPr>
          <w:rFonts w:ascii="Times New Roman" w:eastAsiaTheme="minorHAnsi" w:hAnsi="Times New Roman"/>
          <w:sz w:val="22"/>
          <w:szCs w:val="22"/>
          <w:lang w:eastAsia="en-US"/>
        </w:rPr>
        <w:t xml:space="preserve">the Offeror </w:t>
      </w:r>
      <w:r w:rsidR="0014377B" w:rsidRPr="009A657F">
        <w:rPr>
          <w:rFonts w:ascii="Times New Roman" w:eastAsiaTheme="minorHAnsi" w:hAnsi="Times New Roman"/>
          <w:sz w:val="22"/>
          <w:szCs w:val="22"/>
          <w:lang w:eastAsia="en-US"/>
        </w:rPr>
        <w:t xml:space="preserve">thereafter </w:t>
      </w:r>
      <w:r w:rsidRPr="009A657F">
        <w:rPr>
          <w:rFonts w:ascii="Times New Roman" w:eastAsiaTheme="minorHAnsi" w:hAnsi="Times New Roman"/>
          <w:sz w:val="22"/>
          <w:szCs w:val="22"/>
          <w:lang w:eastAsia="en-US"/>
        </w:rPr>
        <w:lastRenderedPageBreak/>
        <w:t xml:space="preserve">increases its shareholding in </w:t>
      </w:r>
      <w:r w:rsidR="00535091" w:rsidRPr="009A657F">
        <w:rPr>
          <w:rFonts w:ascii="Times New Roman" w:eastAsiaTheme="minorHAnsi" w:hAnsi="Times New Roman"/>
          <w:sz w:val="22"/>
          <w:szCs w:val="22"/>
          <w:lang w:eastAsia="en-US"/>
        </w:rPr>
        <w:t xml:space="preserve">the </w:t>
      </w:r>
      <w:r w:rsidR="00410404" w:rsidRPr="009A657F">
        <w:rPr>
          <w:rFonts w:ascii="Times New Roman" w:eastAsiaTheme="minorHAnsi" w:hAnsi="Times New Roman"/>
          <w:sz w:val="22"/>
          <w:szCs w:val="22"/>
          <w:lang w:eastAsia="en-US"/>
        </w:rPr>
        <w:t>C</w:t>
      </w:r>
      <w:r w:rsidR="00535091" w:rsidRPr="009A657F">
        <w:rPr>
          <w:rFonts w:ascii="Times New Roman" w:eastAsiaTheme="minorHAnsi" w:hAnsi="Times New Roman"/>
          <w:sz w:val="22"/>
          <w:szCs w:val="22"/>
          <w:lang w:eastAsia="en-US"/>
        </w:rPr>
        <w:t xml:space="preserve">ompany </w:t>
      </w:r>
      <w:r w:rsidRPr="009A657F">
        <w:rPr>
          <w:rFonts w:ascii="Times New Roman" w:eastAsiaTheme="minorHAnsi" w:hAnsi="Times New Roman"/>
          <w:sz w:val="22"/>
          <w:szCs w:val="22"/>
          <w:lang w:eastAsia="en-US"/>
        </w:rPr>
        <w:t xml:space="preserve">to more than </w:t>
      </w:r>
      <w:r w:rsidR="00D2508C" w:rsidRPr="009A657F">
        <w:rPr>
          <w:rFonts w:ascii="Times New Roman" w:eastAsiaTheme="minorHAnsi" w:hAnsi="Times New Roman"/>
          <w:sz w:val="22"/>
          <w:szCs w:val="22"/>
          <w:lang w:eastAsia="en-US"/>
        </w:rPr>
        <w:t>ninety (90)</w:t>
      </w:r>
      <w:r w:rsidRPr="009A657F">
        <w:rPr>
          <w:rFonts w:ascii="Times New Roman" w:eastAsiaTheme="minorHAnsi" w:hAnsi="Times New Roman"/>
          <w:sz w:val="22"/>
          <w:szCs w:val="22"/>
          <w:lang w:eastAsia="en-US"/>
        </w:rPr>
        <w:t xml:space="preserve"> </w:t>
      </w:r>
      <w:r w:rsidR="00271D37" w:rsidRPr="009A657F">
        <w:rPr>
          <w:rFonts w:ascii="Times New Roman" w:eastAsiaTheme="minorHAnsi" w:hAnsi="Times New Roman"/>
          <w:sz w:val="22"/>
          <w:szCs w:val="22"/>
          <w:lang w:eastAsia="en-US"/>
        </w:rPr>
        <w:t>per cent</w:t>
      </w:r>
      <w:r w:rsidRPr="009A657F">
        <w:rPr>
          <w:rFonts w:ascii="Times New Roman" w:eastAsiaTheme="minorHAnsi" w:hAnsi="Times New Roman"/>
          <w:sz w:val="22"/>
          <w:szCs w:val="22"/>
          <w:lang w:eastAsia="en-US"/>
        </w:rPr>
        <w:t xml:space="preserve"> of the </w:t>
      </w:r>
      <w:r w:rsidR="00EF43CC" w:rsidRPr="009A657F">
        <w:rPr>
          <w:rFonts w:ascii="Times New Roman" w:eastAsiaTheme="minorHAnsi" w:hAnsi="Times New Roman"/>
          <w:sz w:val="22"/>
          <w:szCs w:val="22"/>
          <w:lang w:eastAsia="en-US"/>
        </w:rPr>
        <w:t>ag</w:t>
      </w:r>
      <w:r w:rsidR="004A0B23" w:rsidRPr="009A657F">
        <w:rPr>
          <w:rFonts w:ascii="Times New Roman" w:eastAsiaTheme="minorHAnsi" w:hAnsi="Times New Roman"/>
          <w:sz w:val="22"/>
          <w:szCs w:val="22"/>
          <w:lang w:eastAsia="en-US"/>
        </w:rPr>
        <w:t xml:space="preserve">gregate </w:t>
      </w:r>
      <w:r w:rsidRPr="009A657F">
        <w:rPr>
          <w:rFonts w:ascii="Times New Roman" w:eastAsiaTheme="minorHAnsi" w:hAnsi="Times New Roman"/>
          <w:sz w:val="22"/>
          <w:szCs w:val="22"/>
          <w:lang w:eastAsia="en-US"/>
        </w:rPr>
        <w:t xml:space="preserve">issued share capital and voting rights of </w:t>
      </w:r>
      <w:r w:rsidR="00535091"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(excluding Treasury Shares), including as a result of such transactions referenced in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_Ref205310253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8.1</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Background to the Offer and strategic plans</w:t>
      </w:r>
      <w:r w:rsidRPr="009A657F">
        <w:rPr>
          <w:rFonts w:ascii="Times New Roman" w:eastAsiaTheme="minorHAnsi" w:hAnsi="Times New Roman"/>
          <w:sz w:val="22"/>
          <w:szCs w:val="22"/>
          <w:lang w:eastAsia="en-US"/>
        </w:rPr>
        <w:t>).</w:t>
      </w:r>
    </w:p>
    <w:p w14:paraId="25AE662D" w14:textId="77777777" w:rsidR="005A21C2" w:rsidRPr="009A657F" w:rsidRDefault="005A21C2" w:rsidP="00F97C0B">
      <w:pPr>
        <w:pStyle w:val="Heading2"/>
        <w:keepNext/>
        <w:rPr>
          <w:rFonts w:cs="Times New Roman"/>
        </w:rPr>
      </w:pPr>
      <w:bookmarkStart w:id="59" w:name="_Toc218242310"/>
      <w:r w:rsidRPr="009A657F">
        <w:rPr>
          <w:rFonts w:cs="Times New Roman"/>
        </w:rPr>
        <w:t>Delisting</w:t>
      </w:r>
      <w:bookmarkEnd w:id="59"/>
    </w:p>
    <w:p w14:paraId="2E929B40" w14:textId="32D934E8"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If, after Completion, </w:t>
      </w:r>
      <w:r w:rsidR="00E40107"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holds the requisite number of Shares required pursuant to Danish Law (</w:t>
      </w:r>
      <w:r w:rsidR="00E40107"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either having the option of securing full ownership of </w:t>
      </w:r>
      <w:r w:rsidR="00E40107"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by way of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or holding </w:t>
      </w:r>
      <w:r w:rsidR="00D95F5D" w:rsidRPr="009A657F">
        <w:rPr>
          <w:rFonts w:ascii="Times New Roman" w:eastAsiaTheme="minorHAnsi" w:hAnsi="Times New Roman"/>
          <w:sz w:val="22"/>
          <w:szCs w:val="22"/>
          <w:lang w:eastAsia="en-US"/>
        </w:rPr>
        <w:t xml:space="preserve">more than </w:t>
      </w:r>
      <w:r w:rsidR="00D2508C" w:rsidRPr="009A657F">
        <w:rPr>
          <w:rFonts w:ascii="Times New Roman" w:eastAsiaTheme="minorHAnsi" w:hAnsi="Times New Roman"/>
          <w:sz w:val="22"/>
          <w:szCs w:val="22"/>
          <w:lang w:eastAsia="en-US"/>
        </w:rPr>
        <w:t>ninety (90)</w:t>
      </w:r>
      <w:r w:rsidRPr="009A657F">
        <w:rPr>
          <w:rFonts w:ascii="Times New Roman" w:eastAsiaTheme="minorHAnsi" w:hAnsi="Times New Roman"/>
          <w:sz w:val="22"/>
          <w:szCs w:val="22"/>
          <w:lang w:eastAsia="en-US"/>
        </w:rPr>
        <w:t xml:space="preserve"> </w:t>
      </w:r>
      <w:r w:rsidR="00271D37" w:rsidRPr="009A657F">
        <w:rPr>
          <w:rFonts w:ascii="Times New Roman" w:eastAsiaTheme="minorHAnsi" w:hAnsi="Times New Roman"/>
          <w:sz w:val="22"/>
          <w:szCs w:val="22"/>
          <w:lang w:eastAsia="en-US"/>
        </w:rPr>
        <w:t>per cent</w:t>
      </w:r>
      <w:r w:rsidRPr="009A657F">
        <w:rPr>
          <w:rFonts w:ascii="Times New Roman" w:eastAsiaTheme="minorHAnsi" w:hAnsi="Times New Roman"/>
          <w:sz w:val="22"/>
          <w:szCs w:val="22"/>
          <w:lang w:eastAsia="en-US"/>
        </w:rPr>
        <w:t xml:space="preserve"> of the Shares and the attaching voting rights, not including any Treasury Shares, present or represented at a general meeting resolving on the proposal to remove </w:t>
      </w:r>
      <w:r w:rsidR="006A1BFC" w:rsidRPr="009A657F">
        <w:rPr>
          <w:rFonts w:ascii="Times New Roman" w:eastAsiaTheme="minorHAnsi" w:hAnsi="Times New Roman"/>
          <w:sz w:val="22"/>
          <w:szCs w:val="22"/>
          <w:lang w:eastAsia="en-US"/>
        </w:rPr>
        <w:t>the Company</w:t>
      </w:r>
      <w:r w:rsidR="00C02F68" w:rsidRPr="009A657F">
        <w:rPr>
          <w:rFonts w:ascii="Times New Roman" w:eastAsiaTheme="minorHAnsi" w:hAnsi="Times New Roman"/>
          <w:sz w:val="22"/>
          <w:szCs w:val="22"/>
          <w:lang w:eastAsia="en-US"/>
        </w:rPr>
        <w:t>’</w:t>
      </w:r>
      <w:r w:rsidR="006A1BFC" w:rsidRPr="009A657F">
        <w:rPr>
          <w:rFonts w:ascii="Times New Roman" w:eastAsiaTheme="minorHAnsi" w:hAnsi="Times New Roman"/>
          <w:sz w:val="22"/>
          <w:szCs w:val="22"/>
          <w:lang w:eastAsia="en-US"/>
        </w:rPr>
        <w:t xml:space="preserve">s </w:t>
      </w:r>
      <w:r w:rsidR="00E83C2C" w:rsidRPr="009A657F">
        <w:rPr>
          <w:rFonts w:ascii="Times New Roman" w:eastAsiaTheme="minorHAnsi" w:hAnsi="Times New Roman"/>
          <w:sz w:val="22"/>
          <w:szCs w:val="22"/>
          <w:lang w:eastAsia="en-US"/>
        </w:rPr>
        <w:t>Shares</w:t>
      </w:r>
      <w:r w:rsidR="006A1BFC"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from trading and official listing on Nasdaq Copenhagen), </w:t>
      </w:r>
      <w:r w:rsidR="00E83C2C" w:rsidRPr="009A657F">
        <w:rPr>
          <w:rFonts w:ascii="Times New Roman" w:eastAsiaTheme="minorHAnsi" w:hAnsi="Times New Roman"/>
          <w:sz w:val="22"/>
          <w:szCs w:val="22"/>
          <w:lang w:eastAsia="en-US"/>
        </w:rPr>
        <w:t xml:space="preserve">the Offeror </w:t>
      </w:r>
      <w:r w:rsidR="00452556" w:rsidRPr="009A657F">
        <w:rPr>
          <w:rFonts w:ascii="Times New Roman" w:eastAsiaTheme="minorHAnsi" w:hAnsi="Times New Roman"/>
          <w:sz w:val="22"/>
          <w:szCs w:val="22"/>
          <w:lang w:eastAsia="en-US"/>
        </w:rPr>
        <w:t>will</w:t>
      </w:r>
      <w:r w:rsidRPr="009A657F">
        <w:rPr>
          <w:rFonts w:ascii="Times New Roman" w:eastAsiaTheme="minorHAnsi" w:hAnsi="Times New Roman"/>
          <w:sz w:val="22"/>
          <w:szCs w:val="22"/>
          <w:lang w:eastAsia="en-US"/>
        </w:rPr>
        <w:t xml:space="preserve"> seek to have the Shares removed from trading and official listing on Nasdaq Copenhagen following Completion. If delisting is achieved, </w:t>
      </w:r>
      <w:r w:rsidR="00E83C2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will </w:t>
      </w:r>
      <w:r w:rsidR="00317692" w:rsidRPr="009A657F">
        <w:rPr>
          <w:rFonts w:ascii="Times New Roman" w:eastAsiaTheme="minorHAnsi" w:hAnsi="Times New Roman"/>
          <w:sz w:val="22"/>
          <w:szCs w:val="22"/>
          <w:lang w:eastAsia="en-US"/>
        </w:rPr>
        <w:t>subsequently</w:t>
      </w:r>
      <w:r w:rsidRPr="009A657F">
        <w:rPr>
          <w:rFonts w:ascii="Times New Roman" w:eastAsiaTheme="minorHAnsi" w:hAnsi="Times New Roman"/>
          <w:sz w:val="22"/>
          <w:szCs w:val="22"/>
          <w:lang w:eastAsia="en-US"/>
        </w:rPr>
        <w:t xml:space="preserve"> propose amendments to the articles of association of </w:t>
      </w:r>
      <w:r w:rsidR="00E83C2C"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to reflect that the Shares are no longer listed on Nasdaq Copenhagen. If </w:t>
      </w:r>
      <w:r w:rsidR="00E83C2C"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is delisted, the remaining Shareholders will no longer benefit from the increased reporting duties required for </w:t>
      </w:r>
      <w:r w:rsidR="00CC7EA6"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as admitted to trading on a regulated market.</w:t>
      </w:r>
    </w:p>
    <w:p w14:paraId="495AA3FE" w14:textId="51CF727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It is expected that the Shares will remain registered with Euronext Securities Copenhagen until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has been completed.</w:t>
      </w:r>
      <w:r w:rsidR="00C90415" w:rsidRPr="009A657F" w:rsidDel="00C90415">
        <w:rPr>
          <w:rFonts w:ascii="Times New Roman" w:eastAsiaTheme="minorHAnsi" w:hAnsi="Times New Roman"/>
          <w:sz w:val="22"/>
          <w:szCs w:val="22"/>
          <w:highlight w:val="yellow"/>
          <w:lang w:eastAsia="en-US"/>
        </w:rPr>
        <w:t xml:space="preserve"> </w:t>
      </w:r>
    </w:p>
    <w:p w14:paraId="35521487" w14:textId="5C9E1CE8" w:rsidR="005A21C2" w:rsidRPr="009A657F" w:rsidRDefault="005A21C2" w:rsidP="009A657F">
      <w:pPr>
        <w:pStyle w:val="Heading2"/>
        <w:keepNext/>
        <w:rPr>
          <w:rFonts w:cs="Times New Roman"/>
        </w:rPr>
      </w:pPr>
      <w:bookmarkStart w:id="60" w:name="_Toc218242311"/>
      <w:r w:rsidRPr="009A657F">
        <w:rPr>
          <w:rFonts w:cs="Times New Roman"/>
        </w:rPr>
        <w:t>Questions</w:t>
      </w:r>
      <w:bookmarkEnd w:id="60"/>
    </w:p>
    <w:p w14:paraId="28EA3CEF" w14:textId="4D938043"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Any questions related to acceptance and</w:t>
      </w:r>
      <w:r w:rsidR="00222DB3">
        <w:rPr>
          <w:rFonts w:ascii="Times New Roman" w:eastAsiaTheme="minorHAnsi" w:hAnsi="Times New Roman"/>
          <w:sz w:val="22"/>
          <w:szCs w:val="22"/>
          <w:lang w:eastAsia="en-US"/>
        </w:rPr>
        <w:t>/or</w:t>
      </w:r>
      <w:r w:rsidRPr="009A657F">
        <w:rPr>
          <w:rFonts w:ascii="Times New Roman" w:eastAsiaTheme="minorHAnsi" w:hAnsi="Times New Roman"/>
          <w:sz w:val="22"/>
          <w:szCs w:val="22"/>
          <w:lang w:eastAsia="en-US"/>
        </w:rPr>
        <w:t xml:space="preserve"> settlement of the Offer may be directed to the Shareholder</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Custodian Bank</w:t>
      </w:r>
      <w:r w:rsidR="00EE193D">
        <w:rPr>
          <w:rFonts w:ascii="Times New Roman" w:eastAsiaTheme="minorHAnsi" w:hAnsi="Times New Roman"/>
          <w:sz w:val="22"/>
          <w:szCs w:val="22"/>
          <w:lang w:eastAsia="en-US"/>
        </w:rPr>
        <w:t>, other account holding institution or nominee</w:t>
      </w:r>
      <w:r w:rsidRPr="009A657F">
        <w:rPr>
          <w:rFonts w:ascii="Times New Roman" w:eastAsiaTheme="minorHAnsi" w:hAnsi="Times New Roman"/>
          <w:sz w:val="22"/>
          <w:szCs w:val="22"/>
          <w:lang w:eastAsia="en-US"/>
        </w:rPr>
        <w:t xml:space="preserve">. If the account holding institutions have questions regarding the Offer, any questions may, be directed to </w:t>
      </w:r>
      <w:r w:rsidR="00C90415" w:rsidRPr="009A657F">
        <w:rPr>
          <w:rFonts w:ascii="Times New Roman" w:eastAsiaTheme="minorHAnsi" w:hAnsi="Times New Roman"/>
          <w:sz w:val="22"/>
          <w:szCs w:val="22"/>
          <w:lang w:eastAsia="en-US"/>
        </w:rPr>
        <w:t>Danske Bank</w:t>
      </w:r>
      <w:r w:rsidR="009A657F" w:rsidRPr="009A657F">
        <w:rPr>
          <w:rFonts w:ascii="Times New Roman" w:eastAsiaTheme="minorHAnsi" w:hAnsi="Times New Roman"/>
          <w:sz w:val="22"/>
          <w:szCs w:val="22"/>
          <w:lang w:eastAsia="en-US"/>
        </w:rPr>
        <w:t>:</w:t>
      </w:r>
    </w:p>
    <w:p w14:paraId="44D224FA" w14:textId="6D874398" w:rsidR="008F0E01" w:rsidRPr="005D2636" w:rsidRDefault="009A657F" w:rsidP="00346A50">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cs="Arial"/>
          <w:sz w:val="22"/>
          <w:szCs w:val="22"/>
          <w:lang w:val="da-DK" w:eastAsia="en-US"/>
        </w:rPr>
      </w:pPr>
      <w:r w:rsidRPr="005D2636">
        <w:rPr>
          <w:rFonts w:ascii="Times New Roman" w:eastAsiaTheme="minorHAnsi" w:hAnsi="Times New Roman"/>
          <w:sz w:val="22"/>
          <w:szCs w:val="22"/>
          <w:lang w:val="da-DK" w:eastAsia="en-US"/>
        </w:rPr>
        <w:t>Danske Bank A/S</w:t>
      </w:r>
    </w:p>
    <w:p w14:paraId="0577455C" w14:textId="77777777" w:rsidR="009A657F" w:rsidRPr="005D2636"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val="da-DK" w:eastAsia="en-US"/>
        </w:rPr>
      </w:pPr>
      <w:r w:rsidRPr="005D2636">
        <w:rPr>
          <w:rFonts w:ascii="Times New Roman" w:eastAsiaTheme="minorHAnsi" w:hAnsi="Times New Roman"/>
          <w:sz w:val="22"/>
          <w:szCs w:val="22"/>
          <w:lang w:val="da-DK" w:eastAsia="en-US"/>
        </w:rPr>
        <w:t>Bernstorffsgade 40</w:t>
      </w:r>
    </w:p>
    <w:p w14:paraId="4BAC99E3" w14:textId="77777777" w:rsidR="009A657F" w:rsidRPr="005D2636"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val="da-DK" w:eastAsia="en-US"/>
        </w:rPr>
      </w:pPr>
      <w:r w:rsidRPr="005D2636">
        <w:rPr>
          <w:rFonts w:ascii="Times New Roman" w:eastAsiaTheme="minorHAnsi" w:hAnsi="Times New Roman"/>
          <w:sz w:val="22"/>
          <w:szCs w:val="22"/>
          <w:lang w:val="da-DK" w:eastAsia="en-US"/>
        </w:rPr>
        <w:t>1577 Copenhagen V</w:t>
      </w:r>
    </w:p>
    <w:p w14:paraId="37986D89" w14:textId="77777777" w:rsidR="009A657F" w:rsidRPr="005D2636"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val="da-DK" w:eastAsia="en-US"/>
        </w:rPr>
      </w:pPr>
      <w:r w:rsidRPr="005D2636">
        <w:rPr>
          <w:rFonts w:ascii="Times New Roman" w:eastAsiaTheme="minorHAnsi" w:hAnsi="Times New Roman"/>
          <w:sz w:val="22"/>
          <w:szCs w:val="22"/>
          <w:lang w:val="da-DK" w:eastAsia="en-US"/>
        </w:rPr>
        <w:t>Denmark</w:t>
      </w:r>
    </w:p>
    <w:p w14:paraId="27CFF50C" w14:textId="6C349275" w:rsidR="006448AE" w:rsidRPr="0025277C"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r w:rsidRPr="0025277C">
        <w:rPr>
          <w:rFonts w:ascii="Times New Roman" w:eastAsiaTheme="minorHAnsi" w:hAnsi="Times New Roman"/>
          <w:sz w:val="22"/>
          <w:szCs w:val="22"/>
          <w:lang w:eastAsia="en-US"/>
        </w:rPr>
        <w:t>Email: prospekter@danskebank.dk</w:t>
      </w:r>
    </w:p>
    <w:p w14:paraId="39924C83" w14:textId="77777777" w:rsidR="009A657F" w:rsidRPr="0025277C"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p>
    <w:p w14:paraId="29A287F9" w14:textId="2F7B1EEC" w:rsidR="005A21C2" w:rsidRPr="009A657F" w:rsidRDefault="005A21C2" w:rsidP="005D0461">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Further information on the Offer will, subject to certain restrictions, be available at </w:t>
      </w:r>
      <w:hyperlink r:id="rId25" w:history="1">
        <w:r w:rsidR="005D0461" w:rsidRPr="001A5C85">
          <w:rPr>
            <w:rStyle w:val="Hyperlink"/>
            <w:rFonts w:ascii="Times New Roman" w:eastAsiaTheme="minorHAnsi" w:hAnsi="Times New Roman"/>
            <w:sz w:val="22"/>
            <w:szCs w:val="22"/>
            <w:lang w:eastAsia="en-US"/>
          </w:rPr>
          <w:t>https://www.freudenberg.com/en/documentsforoffer</w:t>
        </w:r>
      </w:hyperlink>
      <w:r w:rsidR="005D0461">
        <w:rPr>
          <w:rFonts w:ascii="Times New Roman" w:eastAsiaTheme="minorHAnsi" w:hAnsi="Times New Roman"/>
          <w:sz w:val="22"/>
          <w:szCs w:val="22"/>
          <w:lang w:eastAsia="en-US"/>
        </w:rPr>
        <w:t>.</w:t>
      </w:r>
      <w:r w:rsidRPr="009A657F">
        <w:rPr>
          <w:rFonts w:ascii="Times New Roman" w:hAnsi="Times New Roman"/>
          <w:bCs/>
          <w:sz w:val="22"/>
          <w:szCs w:val="22"/>
        </w:rPr>
        <w:br w:type="page"/>
      </w:r>
    </w:p>
    <w:p w14:paraId="5B4714B3" w14:textId="77777777" w:rsidR="005A21C2" w:rsidRPr="009A657F" w:rsidRDefault="005A21C2" w:rsidP="005A21C2">
      <w:pPr>
        <w:pStyle w:val="L1Heading"/>
        <w:rPr>
          <w:rFonts w:cs="Times New Roman"/>
        </w:rPr>
      </w:pPr>
      <w:bookmarkStart w:id="61" w:name="_Ref205312822"/>
      <w:bookmarkStart w:id="62" w:name="_Toc205313988"/>
      <w:bookmarkStart w:id="63" w:name="_Toc205397601"/>
      <w:bookmarkStart w:id="64" w:name="_Toc218242312"/>
      <w:r w:rsidRPr="009A657F">
        <w:rPr>
          <w:rFonts w:cs="Times New Roman"/>
        </w:rPr>
        <w:lastRenderedPageBreak/>
        <w:t>TERMS AND CONDITIONS OF THE OFFER</w:t>
      </w:r>
      <w:bookmarkEnd w:id="61"/>
      <w:bookmarkEnd w:id="62"/>
      <w:bookmarkEnd w:id="63"/>
      <w:bookmarkEnd w:id="64"/>
    </w:p>
    <w:p w14:paraId="50F20E8A" w14:textId="77777777" w:rsidR="005A21C2" w:rsidRPr="009A657F" w:rsidRDefault="005A21C2" w:rsidP="005A21C2">
      <w:pPr>
        <w:pStyle w:val="Heading2"/>
        <w:rPr>
          <w:rFonts w:cs="Times New Roman"/>
        </w:rPr>
      </w:pPr>
      <w:bookmarkStart w:id="65" w:name="_Toc218242313"/>
      <w:r w:rsidRPr="009A657F">
        <w:rPr>
          <w:rFonts w:cs="Times New Roman"/>
        </w:rPr>
        <w:t>The Offer</w:t>
      </w:r>
      <w:bookmarkEnd w:id="65"/>
    </w:p>
    <w:p w14:paraId="7124931B" w14:textId="1B677D77" w:rsidR="005A21C2" w:rsidRPr="009A657F" w:rsidRDefault="00E20405"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Freudenberg</w:t>
      </w:r>
      <w:r w:rsidR="005A21C2" w:rsidRPr="009A657F">
        <w:rPr>
          <w:rFonts w:ascii="Times New Roman" w:eastAsiaTheme="minorHAnsi" w:hAnsi="Times New Roman"/>
          <w:sz w:val="22"/>
          <w:szCs w:val="22"/>
          <w:lang w:eastAsia="en-US"/>
        </w:rPr>
        <w:t xml:space="preserve"> </w:t>
      </w:r>
      <w:r w:rsidR="00D95F5D" w:rsidRPr="009A657F">
        <w:rPr>
          <w:rFonts w:ascii="Times New Roman" w:eastAsiaTheme="minorHAnsi" w:hAnsi="Times New Roman"/>
          <w:sz w:val="22"/>
          <w:szCs w:val="22"/>
          <w:lang w:eastAsia="en-US"/>
        </w:rPr>
        <w:t>Home and Cleaning Solutions</w:t>
      </w:r>
      <w:r w:rsidR="0091095C" w:rsidRPr="009A657F">
        <w:rPr>
          <w:rFonts w:ascii="Times New Roman" w:eastAsiaTheme="minorHAnsi" w:hAnsi="Times New Roman"/>
          <w:sz w:val="22"/>
          <w:szCs w:val="22"/>
          <w:lang w:eastAsia="en-US"/>
        </w:rPr>
        <w:t xml:space="preserve"> GmbH </w:t>
      </w:r>
    </w:p>
    <w:p w14:paraId="69DE716E" w14:textId="77777777" w:rsidR="00D95F5D" w:rsidRPr="009A657F" w:rsidRDefault="00D95F5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proofErr w:type="spellStart"/>
      <w:r w:rsidRPr="009A657F">
        <w:rPr>
          <w:rFonts w:ascii="Times New Roman" w:eastAsiaTheme="minorHAnsi" w:hAnsi="Times New Roman"/>
          <w:sz w:val="22"/>
          <w:szCs w:val="22"/>
          <w:lang w:eastAsia="en-US"/>
        </w:rPr>
        <w:t>Im</w:t>
      </w:r>
      <w:proofErr w:type="spellEnd"/>
      <w:r w:rsidRPr="009A657F">
        <w:rPr>
          <w:rFonts w:ascii="Times New Roman" w:eastAsiaTheme="minorHAnsi" w:hAnsi="Times New Roman"/>
          <w:sz w:val="22"/>
          <w:szCs w:val="22"/>
          <w:lang w:eastAsia="en-US"/>
        </w:rPr>
        <w:t xml:space="preserve"> </w:t>
      </w:r>
      <w:proofErr w:type="spellStart"/>
      <w:r w:rsidRPr="009A657F">
        <w:rPr>
          <w:rFonts w:ascii="Times New Roman" w:eastAsiaTheme="minorHAnsi" w:hAnsi="Times New Roman"/>
          <w:sz w:val="22"/>
          <w:szCs w:val="22"/>
          <w:lang w:eastAsia="en-US"/>
        </w:rPr>
        <w:t>Technologiepark</w:t>
      </w:r>
      <w:proofErr w:type="spellEnd"/>
      <w:r w:rsidRPr="009A657F">
        <w:rPr>
          <w:rFonts w:ascii="Times New Roman" w:eastAsiaTheme="minorHAnsi" w:hAnsi="Times New Roman"/>
          <w:sz w:val="22"/>
          <w:szCs w:val="22"/>
          <w:lang w:eastAsia="en-US"/>
        </w:rPr>
        <w:t xml:space="preserve"> 19</w:t>
      </w:r>
    </w:p>
    <w:p w14:paraId="781A704E" w14:textId="2A04E109" w:rsidR="005A21C2" w:rsidRPr="009A657F" w:rsidRDefault="00D95F5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DE-69469 Weinheim</w:t>
      </w:r>
    </w:p>
    <w:p w14:paraId="29534BEF" w14:textId="3525712E" w:rsidR="005A21C2" w:rsidRPr="009A657F" w:rsidRDefault="00DB65EB"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Germany</w:t>
      </w:r>
    </w:p>
    <w:p w14:paraId="7B94E35E" w14:textId="0CECCA48"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Company registration no. </w:t>
      </w:r>
      <w:r w:rsidR="000F0136" w:rsidRPr="009A657F">
        <w:rPr>
          <w:rFonts w:ascii="Times New Roman" w:eastAsiaTheme="minorHAnsi" w:hAnsi="Times New Roman"/>
          <w:sz w:val="22"/>
          <w:szCs w:val="22"/>
          <w:lang w:eastAsia="en-US"/>
        </w:rPr>
        <w:t xml:space="preserve">HRB </w:t>
      </w:r>
      <w:r w:rsidR="00D95F5D" w:rsidRPr="009A657F">
        <w:rPr>
          <w:rFonts w:ascii="Times New Roman" w:eastAsiaTheme="minorHAnsi" w:hAnsi="Times New Roman"/>
          <w:sz w:val="22"/>
          <w:szCs w:val="22"/>
          <w:lang w:eastAsia="en-US"/>
        </w:rPr>
        <w:t>431930</w:t>
      </w:r>
    </w:p>
    <w:p w14:paraId="10BC0AA2" w14:textId="3BF740E2"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hereby submits </w:t>
      </w:r>
      <w:r w:rsidR="00633739">
        <w:rPr>
          <w:rFonts w:ascii="Times New Roman" w:eastAsiaTheme="minorHAnsi" w:hAnsi="Times New Roman"/>
          <w:sz w:val="22"/>
          <w:szCs w:val="22"/>
          <w:lang w:eastAsia="en-US"/>
        </w:rPr>
        <w:t xml:space="preserve">a voluntary recommended public takeover offer </w:t>
      </w:r>
      <w:r w:rsidR="00293FC7">
        <w:rPr>
          <w:rFonts w:ascii="Times New Roman" w:eastAsiaTheme="minorHAnsi" w:hAnsi="Times New Roman"/>
          <w:sz w:val="22"/>
          <w:szCs w:val="22"/>
          <w:lang w:eastAsia="en-US"/>
        </w:rPr>
        <w:t xml:space="preserve">to </w:t>
      </w:r>
      <w:r w:rsidR="00A21D2F">
        <w:rPr>
          <w:rFonts w:ascii="Times New Roman" w:eastAsiaTheme="minorHAnsi" w:hAnsi="Times New Roman"/>
          <w:sz w:val="22"/>
          <w:szCs w:val="22"/>
          <w:lang w:eastAsia="en-US"/>
        </w:rPr>
        <w:t xml:space="preserve">the </w:t>
      </w:r>
      <w:r w:rsidR="00293FC7">
        <w:rPr>
          <w:rFonts w:ascii="Times New Roman" w:eastAsiaTheme="minorHAnsi" w:hAnsi="Times New Roman"/>
          <w:sz w:val="22"/>
          <w:szCs w:val="22"/>
          <w:lang w:eastAsia="en-US"/>
        </w:rPr>
        <w:t xml:space="preserve">Shareholders </w:t>
      </w:r>
      <w:r w:rsidR="00953F26">
        <w:rPr>
          <w:rFonts w:ascii="Times New Roman" w:eastAsiaTheme="minorHAnsi" w:hAnsi="Times New Roman"/>
          <w:sz w:val="22"/>
          <w:szCs w:val="22"/>
          <w:lang w:eastAsia="en-US"/>
        </w:rPr>
        <w:t>in</w:t>
      </w:r>
      <w:r w:rsidR="00293FC7">
        <w:rPr>
          <w:rFonts w:ascii="Times New Roman" w:eastAsiaTheme="minorHAnsi" w:hAnsi="Times New Roman"/>
          <w:sz w:val="22"/>
          <w:szCs w:val="22"/>
          <w:lang w:eastAsia="en-US"/>
        </w:rPr>
        <w:t xml:space="preserve"> </w:t>
      </w:r>
    </w:p>
    <w:p w14:paraId="18F0A146" w14:textId="46E954AD" w:rsidR="005A21C2" w:rsidRPr="009A657F" w:rsidRDefault="00E20405"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Nilfisk</w:t>
      </w:r>
      <w:r w:rsidR="00D95F5D" w:rsidRPr="009A657F">
        <w:rPr>
          <w:rFonts w:ascii="Times New Roman" w:eastAsiaTheme="minorHAnsi" w:hAnsi="Times New Roman"/>
          <w:sz w:val="22"/>
          <w:szCs w:val="22"/>
          <w:lang w:eastAsia="en-US"/>
        </w:rPr>
        <w:t xml:space="preserve"> Holding A/S </w:t>
      </w:r>
    </w:p>
    <w:p w14:paraId="2FD43369" w14:textId="213E0867" w:rsidR="00D2508C" w:rsidRPr="009A657F" w:rsidRDefault="00DF49D0" w:rsidP="00D2508C">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proofErr w:type="spellStart"/>
      <w:r w:rsidRPr="009A657F">
        <w:rPr>
          <w:rFonts w:ascii="Times New Roman" w:eastAsiaTheme="minorHAnsi" w:hAnsi="Times New Roman"/>
          <w:sz w:val="22"/>
          <w:szCs w:val="22"/>
          <w:lang w:eastAsia="en-US"/>
        </w:rPr>
        <w:t>Marmorvej</w:t>
      </w:r>
      <w:proofErr w:type="spellEnd"/>
      <w:r w:rsidRPr="009A657F">
        <w:rPr>
          <w:rFonts w:ascii="Times New Roman" w:eastAsiaTheme="minorHAnsi" w:hAnsi="Times New Roman"/>
          <w:sz w:val="22"/>
          <w:szCs w:val="22"/>
          <w:lang w:eastAsia="en-US"/>
        </w:rPr>
        <w:t xml:space="preserve"> 8</w:t>
      </w:r>
    </w:p>
    <w:p w14:paraId="7AC516E9" w14:textId="5F4FB57C" w:rsidR="00D2508C" w:rsidRPr="009A657F" w:rsidRDefault="00DF49D0" w:rsidP="00D2508C">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2100 </w:t>
      </w:r>
      <w:r w:rsidR="00D95F5D" w:rsidRPr="009A657F">
        <w:rPr>
          <w:rFonts w:ascii="Times New Roman" w:eastAsiaTheme="minorHAnsi" w:hAnsi="Times New Roman"/>
          <w:sz w:val="22"/>
          <w:szCs w:val="22"/>
          <w:lang w:eastAsia="en-US"/>
        </w:rPr>
        <w:t>Copenhagen</w:t>
      </w:r>
      <w:r w:rsidRPr="009A657F">
        <w:rPr>
          <w:rFonts w:ascii="Times New Roman" w:eastAsiaTheme="minorHAnsi" w:hAnsi="Times New Roman"/>
          <w:sz w:val="22"/>
          <w:szCs w:val="22"/>
          <w:lang w:eastAsia="en-US"/>
        </w:rPr>
        <w:t xml:space="preserve"> Ø</w:t>
      </w:r>
    </w:p>
    <w:p w14:paraId="760CEBB1" w14:textId="77777777" w:rsidR="00D2508C" w:rsidRPr="009A657F" w:rsidRDefault="00DF49D0" w:rsidP="00D2508C">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Denmark</w:t>
      </w:r>
    </w:p>
    <w:p w14:paraId="15A141A2" w14:textId="62BA744F"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Company registration</w:t>
      </w:r>
      <w:r w:rsidR="00D2508C" w:rsidRPr="009A657F">
        <w:rPr>
          <w:rFonts w:ascii="Times New Roman" w:eastAsiaTheme="minorHAnsi" w:hAnsi="Times New Roman"/>
          <w:sz w:val="22"/>
          <w:szCs w:val="22"/>
          <w:lang w:eastAsia="en-US"/>
        </w:rPr>
        <w:t xml:space="preserve"> (CVR)</w:t>
      </w:r>
      <w:r w:rsidRPr="009A657F">
        <w:rPr>
          <w:rFonts w:ascii="Times New Roman" w:eastAsiaTheme="minorHAnsi" w:hAnsi="Times New Roman"/>
          <w:sz w:val="22"/>
          <w:szCs w:val="22"/>
          <w:lang w:eastAsia="en-US"/>
        </w:rPr>
        <w:t xml:space="preserve"> no. </w:t>
      </w:r>
      <w:r w:rsidR="00D95F5D" w:rsidRPr="009A657F">
        <w:rPr>
          <w:rFonts w:ascii="Times New Roman" w:eastAsiaTheme="minorHAnsi" w:hAnsi="Times New Roman"/>
          <w:sz w:val="22"/>
          <w:szCs w:val="22"/>
          <w:lang w:eastAsia="en-US"/>
        </w:rPr>
        <w:t>38 99 88 70</w:t>
      </w:r>
    </w:p>
    <w:p w14:paraId="665F9EAB" w14:textId="0D28D19B" w:rsidR="005A21C2" w:rsidRPr="009A657F" w:rsidRDefault="005A21C2" w:rsidP="00D95F5D">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LEI: </w:t>
      </w:r>
      <w:r w:rsidR="00D95F5D" w:rsidRPr="009A657F">
        <w:rPr>
          <w:rFonts w:ascii="Times New Roman" w:eastAsiaTheme="minorHAnsi" w:hAnsi="Times New Roman"/>
          <w:sz w:val="22"/>
          <w:szCs w:val="22"/>
          <w:lang w:eastAsia="en-US"/>
        </w:rPr>
        <w:t>529900FSU45YYVLKB451</w:t>
      </w:r>
    </w:p>
    <w:p w14:paraId="7D56F683" w14:textId="45BAA221"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ISIN: </w:t>
      </w:r>
      <w:r w:rsidR="000F0136" w:rsidRPr="009A657F">
        <w:rPr>
          <w:rFonts w:ascii="Times New Roman" w:eastAsiaTheme="minorHAnsi" w:hAnsi="Times New Roman"/>
          <w:sz w:val="22"/>
          <w:szCs w:val="22"/>
          <w:lang w:eastAsia="en-US"/>
        </w:rPr>
        <w:t>DK0060907293</w:t>
      </w:r>
    </w:p>
    <w:p w14:paraId="59DB0E5E" w14:textId="413E7D8D" w:rsidR="00476BBE" w:rsidRDefault="00476BBE" w:rsidP="00476BBE">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to acquire all Shares </w:t>
      </w:r>
      <w:r w:rsidR="005A21C2" w:rsidRPr="009A657F">
        <w:rPr>
          <w:rFonts w:ascii="Times New Roman" w:eastAsiaTheme="minorHAnsi" w:hAnsi="Times New Roman"/>
          <w:sz w:val="22"/>
          <w:szCs w:val="22"/>
          <w:lang w:eastAsia="en-US"/>
        </w:rPr>
        <w:t xml:space="preserve">against a cash consideration as set forth in section </w:t>
      </w:r>
      <w:r w:rsidR="005A21C2" w:rsidRPr="009A657F">
        <w:rPr>
          <w:rFonts w:ascii="Times New Roman" w:eastAsiaTheme="minorHAnsi" w:hAnsi="Times New Roman"/>
          <w:sz w:val="22"/>
          <w:szCs w:val="22"/>
          <w:lang w:eastAsia="en-US"/>
        </w:rPr>
        <w:fldChar w:fldCharType="begin"/>
      </w:r>
      <w:r w:rsidR="005A21C2" w:rsidRPr="009A657F">
        <w:rPr>
          <w:rFonts w:ascii="Times New Roman" w:eastAsiaTheme="minorHAnsi" w:hAnsi="Times New Roman"/>
          <w:sz w:val="22"/>
          <w:szCs w:val="22"/>
          <w:lang w:eastAsia="en-US"/>
        </w:rPr>
        <w:instrText xml:space="preserve"> REF _Ref205309562 \r \h  \* MERGEFORMAT </w:instrText>
      </w:r>
      <w:r w:rsidR="005A21C2" w:rsidRPr="009A657F">
        <w:rPr>
          <w:rFonts w:ascii="Times New Roman" w:eastAsiaTheme="minorHAnsi" w:hAnsi="Times New Roman"/>
          <w:sz w:val="22"/>
          <w:szCs w:val="22"/>
          <w:lang w:eastAsia="en-US"/>
        </w:rPr>
      </w:r>
      <w:r w:rsidR="005A21C2"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4.2</w:t>
      </w:r>
      <w:r w:rsidR="005A21C2" w:rsidRPr="009A657F">
        <w:rPr>
          <w:rFonts w:ascii="Times New Roman" w:eastAsiaTheme="minorHAnsi" w:hAnsi="Times New Roman"/>
          <w:sz w:val="22"/>
          <w:szCs w:val="22"/>
          <w:lang w:eastAsia="en-US"/>
        </w:rPr>
        <w:fldChar w:fldCharType="end"/>
      </w:r>
      <w:r w:rsidR="005A21C2"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i/>
          <w:iCs/>
          <w:sz w:val="22"/>
          <w:szCs w:val="22"/>
          <w:lang w:eastAsia="en-US"/>
        </w:rPr>
        <w:t xml:space="preserve">Offer </w:t>
      </w:r>
      <w:r w:rsidR="00F70327">
        <w:rPr>
          <w:rFonts w:ascii="Times New Roman" w:eastAsiaTheme="minorHAnsi" w:hAnsi="Times New Roman"/>
          <w:i/>
          <w:iCs/>
          <w:sz w:val="22"/>
          <w:szCs w:val="22"/>
          <w:lang w:eastAsia="en-US"/>
        </w:rPr>
        <w:t>P</w:t>
      </w:r>
      <w:r w:rsidR="00F70327" w:rsidRPr="009A657F">
        <w:rPr>
          <w:rFonts w:ascii="Times New Roman" w:eastAsiaTheme="minorHAnsi" w:hAnsi="Times New Roman"/>
          <w:i/>
          <w:iCs/>
          <w:sz w:val="22"/>
          <w:szCs w:val="22"/>
          <w:lang w:eastAsia="en-US"/>
        </w:rPr>
        <w:t>rice</w:t>
      </w:r>
      <w:r w:rsidR="005A21C2" w:rsidRPr="009A657F">
        <w:rPr>
          <w:rFonts w:ascii="Times New Roman" w:eastAsiaTheme="minorHAnsi" w:hAnsi="Times New Roman"/>
          <w:sz w:val="22"/>
          <w:szCs w:val="22"/>
          <w:lang w:eastAsia="en-US"/>
        </w:rPr>
        <w:t>) (as adjusted pursuant to the terms and conditions of this Offer Document)</w:t>
      </w:r>
      <w:r>
        <w:rPr>
          <w:rFonts w:ascii="Times New Roman" w:eastAsiaTheme="minorHAnsi" w:hAnsi="Times New Roman"/>
          <w:sz w:val="22"/>
          <w:szCs w:val="22"/>
          <w:lang w:eastAsia="en-US"/>
        </w:rPr>
        <w:t xml:space="preserve">, provided that the Offer does not extend to </w:t>
      </w:r>
      <w:r w:rsidRPr="009A657F">
        <w:rPr>
          <w:rFonts w:ascii="Times New Roman" w:eastAsiaTheme="minorHAnsi" w:hAnsi="Times New Roman"/>
          <w:sz w:val="22"/>
          <w:szCs w:val="22"/>
          <w:lang w:eastAsia="en-US"/>
        </w:rPr>
        <w:t xml:space="preserve">any Shares at the time of Completion directly or indirectly held by (i) the Company and/or its Subsidiaries as Treasury Shares or (ii) the Offeror </w:t>
      </w:r>
      <w:r>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if any</w:t>
      </w:r>
      <w:r>
        <w:rPr>
          <w:rFonts w:ascii="Times New Roman" w:eastAsiaTheme="minorHAnsi" w:hAnsi="Times New Roman"/>
          <w:sz w:val="22"/>
          <w:szCs w:val="22"/>
          <w:lang w:eastAsia="en-US"/>
        </w:rPr>
        <w:t>)</w:t>
      </w:r>
      <w:r w:rsidR="00A527CA">
        <w:rPr>
          <w:rFonts w:ascii="Times New Roman" w:eastAsiaTheme="minorHAnsi" w:hAnsi="Times New Roman"/>
          <w:sz w:val="22"/>
          <w:szCs w:val="22"/>
          <w:lang w:eastAsia="en-US"/>
        </w:rPr>
        <w:t>.</w:t>
      </w:r>
    </w:p>
    <w:p w14:paraId="71B7842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Offer is made pursuant to and in compliance with Danish Law, including the Danish Capital Markets Act and the Danish Takeover Order.</w:t>
      </w:r>
    </w:p>
    <w:p w14:paraId="2856F84F" w14:textId="6ECC2174"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Please refer to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_Ref205310404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9</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 xml:space="preserve">Description of </w:t>
      </w:r>
      <w:r w:rsidR="00E20405" w:rsidRPr="009A657F">
        <w:rPr>
          <w:rFonts w:ascii="Times New Roman" w:eastAsiaTheme="minorHAnsi" w:hAnsi="Times New Roman"/>
          <w:i/>
          <w:iCs/>
          <w:sz w:val="22"/>
          <w:szCs w:val="22"/>
          <w:lang w:eastAsia="en-US"/>
        </w:rPr>
        <w:t>Freudenberg</w:t>
      </w:r>
      <w:r w:rsidRPr="009A657F">
        <w:rPr>
          <w:rFonts w:ascii="Times New Roman" w:eastAsiaTheme="minorHAnsi" w:hAnsi="Times New Roman"/>
          <w:sz w:val="22"/>
          <w:szCs w:val="22"/>
          <w:lang w:eastAsia="en-US"/>
        </w:rPr>
        <w:t xml:space="preserve">) for a detailed description of </w:t>
      </w:r>
      <w:r w:rsidR="00E20405" w:rsidRPr="009A657F">
        <w:rPr>
          <w:rFonts w:ascii="Times New Roman" w:eastAsiaTheme="minorHAnsi" w:hAnsi="Times New Roman"/>
          <w:sz w:val="22"/>
          <w:szCs w:val="22"/>
          <w:lang w:eastAsia="en-US"/>
        </w:rPr>
        <w:t>Freudenberg</w:t>
      </w:r>
      <w:r w:rsidRPr="009A657F">
        <w:rPr>
          <w:rFonts w:ascii="Times New Roman" w:eastAsiaTheme="minorHAnsi" w:hAnsi="Times New Roman"/>
          <w:sz w:val="22"/>
          <w:szCs w:val="22"/>
          <w:lang w:eastAsia="en-US"/>
        </w:rPr>
        <w:t>.</w:t>
      </w:r>
    </w:p>
    <w:p w14:paraId="2B80C4A5" w14:textId="0B4A6709" w:rsidR="005A21C2" w:rsidRPr="009A657F" w:rsidRDefault="005A21C2" w:rsidP="005A21C2">
      <w:pPr>
        <w:pStyle w:val="Heading2"/>
        <w:rPr>
          <w:rFonts w:cs="Times New Roman"/>
        </w:rPr>
      </w:pPr>
      <w:bookmarkStart w:id="66" w:name="_Ref205309562"/>
      <w:bookmarkStart w:id="67" w:name="_Toc218242314"/>
      <w:r w:rsidRPr="009A657F">
        <w:rPr>
          <w:rFonts w:cs="Times New Roman"/>
        </w:rPr>
        <w:t xml:space="preserve">Offer </w:t>
      </w:r>
      <w:bookmarkEnd w:id="66"/>
      <w:r w:rsidR="006C3289">
        <w:rPr>
          <w:rFonts w:cs="Times New Roman"/>
        </w:rPr>
        <w:t>P</w:t>
      </w:r>
      <w:r w:rsidR="006C3289" w:rsidRPr="009A657F">
        <w:rPr>
          <w:rFonts w:cs="Times New Roman"/>
        </w:rPr>
        <w:t>rice</w:t>
      </w:r>
      <w:bookmarkEnd w:id="67"/>
      <w:r w:rsidR="006C3289" w:rsidRPr="009A657F">
        <w:rPr>
          <w:rFonts w:cs="Times New Roman"/>
        </w:rPr>
        <w:t xml:space="preserve"> </w:t>
      </w:r>
    </w:p>
    <w:p w14:paraId="0604AE89" w14:textId="4827922A"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 Price is DKK</w:t>
      </w:r>
      <w:r w:rsidR="00A219CF" w:rsidRPr="009A657F">
        <w:rPr>
          <w:rFonts w:ascii="Times New Roman" w:eastAsiaTheme="minorHAnsi" w:hAnsi="Times New Roman"/>
          <w:sz w:val="22"/>
          <w:szCs w:val="22"/>
          <w:lang w:eastAsia="en-US"/>
        </w:rPr>
        <w:t xml:space="preserve"> </w:t>
      </w:r>
      <w:r w:rsidR="00BB0EA6">
        <w:rPr>
          <w:rFonts w:ascii="Times New Roman" w:eastAsiaTheme="minorHAnsi" w:hAnsi="Times New Roman"/>
          <w:sz w:val="22"/>
          <w:szCs w:val="22"/>
          <w:lang w:eastAsia="en-US"/>
        </w:rPr>
        <w:t>140</w:t>
      </w:r>
      <w:r w:rsidR="005D0461">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in cash per Share (the “</w:t>
      </w:r>
      <w:r w:rsidRPr="009A657F">
        <w:rPr>
          <w:rFonts w:ascii="Times New Roman" w:eastAsiaTheme="minorHAnsi" w:hAnsi="Times New Roman"/>
          <w:b/>
          <w:bCs/>
          <w:sz w:val="22"/>
          <w:szCs w:val="22"/>
          <w:lang w:eastAsia="en-US"/>
        </w:rPr>
        <w:t>Offer Price</w:t>
      </w:r>
      <w:r w:rsidRPr="009A657F">
        <w:rPr>
          <w:rFonts w:ascii="Times New Roman" w:eastAsiaTheme="minorHAnsi" w:hAnsi="Times New Roman"/>
          <w:sz w:val="22"/>
          <w:szCs w:val="22"/>
          <w:lang w:eastAsia="en-US"/>
        </w:rPr>
        <w:t xml:space="preserve">”), subject to any adjustment pursuant to the terms and conditions of this Offer Document, see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_Ref205310517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4.3</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Reduction of the Offer Price</w:t>
      </w:r>
      <w:r w:rsidRPr="009A657F">
        <w:rPr>
          <w:rFonts w:ascii="Times New Roman" w:eastAsiaTheme="minorHAnsi" w:hAnsi="Times New Roman"/>
          <w:sz w:val="22"/>
          <w:szCs w:val="22"/>
          <w:lang w:eastAsia="en-US"/>
        </w:rPr>
        <w:t>).</w:t>
      </w:r>
    </w:p>
    <w:p w14:paraId="7CA860E8" w14:textId="1655AD20"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As of the date of this Offer Document, the total consideration offered under the Offer for the Shares is </w:t>
      </w:r>
      <w:r w:rsidR="005B219B" w:rsidRPr="009A657F">
        <w:rPr>
          <w:rFonts w:ascii="Times New Roman" w:eastAsiaTheme="minorHAnsi" w:hAnsi="Times New Roman"/>
          <w:sz w:val="22"/>
          <w:szCs w:val="22"/>
          <w:lang w:eastAsia="en-US"/>
        </w:rPr>
        <w:t xml:space="preserve">approx. </w:t>
      </w:r>
      <w:r w:rsidRPr="009A657F">
        <w:rPr>
          <w:rFonts w:ascii="Times New Roman" w:eastAsiaTheme="minorHAnsi" w:hAnsi="Times New Roman"/>
          <w:sz w:val="22"/>
          <w:szCs w:val="22"/>
          <w:lang w:eastAsia="en-US"/>
        </w:rPr>
        <w:t xml:space="preserve">DKK </w:t>
      </w:r>
      <w:r w:rsidR="00BB0EA6">
        <w:rPr>
          <w:rFonts w:ascii="Times New Roman" w:eastAsiaTheme="minorHAnsi" w:hAnsi="Times New Roman"/>
          <w:sz w:val="22"/>
          <w:szCs w:val="22"/>
          <w:lang w:eastAsia="en-US"/>
        </w:rPr>
        <w:t>3.80bn</w:t>
      </w:r>
      <w:r w:rsidRPr="009A657F">
        <w:rPr>
          <w:rFonts w:ascii="Times New Roman" w:eastAsiaTheme="minorHAnsi" w:hAnsi="Times New Roman"/>
          <w:sz w:val="22"/>
          <w:szCs w:val="22"/>
          <w:lang w:eastAsia="en-US"/>
        </w:rPr>
        <w:t xml:space="preserve"> (subject to any adjustment provided for in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_Ref205310517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4.3</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Reduction of the Offer Price</w:t>
      </w:r>
      <w:r w:rsidRPr="009A657F">
        <w:rPr>
          <w:rFonts w:ascii="Times New Roman" w:eastAsiaTheme="minorHAnsi" w:hAnsi="Times New Roman"/>
          <w:sz w:val="22"/>
          <w:szCs w:val="22"/>
          <w:lang w:eastAsia="en-US"/>
        </w:rPr>
        <w:t>).</w:t>
      </w:r>
    </w:p>
    <w:p w14:paraId="629AABC0" w14:textId="3853669B" w:rsidR="005A21C2" w:rsidRPr="009A657F" w:rsidRDefault="005A21C2" w:rsidP="005D0461">
      <w:pPr>
        <w:pStyle w:val="Heading2"/>
        <w:keepNext/>
        <w:rPr>
          <w:rFonts w:cs="Times New Roman"/>
        </w:rPr>
      </w:pPr>
      <w:bookmarkStart w:id="68" w:name="_Ref205310517"/>
      <w:bookmarkStart w:id="69" w:name="_Toc218242315"/>
      <w:r w:rsidRPr="009A657F">
        <w:rPr>
          <w:rFonts w:cs="Times New Roman"/>
        </w:rPr>
        <w:lastRenderedPageBreak/>
        <w:t>Reduction of the Offer Price</w:t>
      </w:r>
      <w:bookmarkEnd w:id="68"/>
      <w:bookmarkEnd w:id="69"/>
      <w:r w:rsidRPr="009A657F">
        <w:rPr>
          <w:rFonts w:cs="Times New Roman"/>
        </w:rPr>
        <w:t xml:space="preserve"> </w:t>
      </w:r>
    </w:p>
    <w:p w14:paraId="62BBCE2C" w14:textId="09D36DE7" w:rsidR="005A21C2" w:rsidRPr="009A657F" w:rsidRDefault="005A21C2" w:rsidP="005E6AD6">
      <w:pPr>
        <w:pStyle w:val="L3Paragraph"/>
        <w:numPr>
          <w:ilvl w:val="0"/>
          <w:numId w:val="0"/>
        </w:numPr>
        <w:ind w:left="851"/>
      </w:pPr>
      <w:r w:rsidRPr="009A657F">
        <w:t xml:space="preserve">In </w:t>
      </w:r>
      <w:r w:rsidRPr="009A657F">
        <w:rPr>
          <w:rFonts w:cs="Times New Roman"/>
        </w:rPr>
        <w:t>the</w:t>
      </w:r>
      <w:r w:rsidRPr="009A657F">
        <w:t xml:space="preserve"> event that </w:t>
      </w:r>
      <w:r w:rsidR="0091095C" w:rsidRPr="009A657F">
        <w:t xml:space="preserve">the Company </w:t>
      </w:r>
      <w:r w:rsidRPr="009A657F">
        <w:t xml:space="preserve">pays or resolves to pay dividends or otherwise makes or resolves to make distributions to the Shareholders prior to Completion, and provided the Shares are transferred to </w:t>
      </w:r>
      <w:r w:rsidR="0091095C" w:rsidRPr="009A657F">
        <w:t xml:space="preserve">the Offeror </w:t>
      </w:r>
      <w:r w:rsidRPr="009A657F">
        <w:t>ex-dividend (meaning without the right to receive paid or declared but unpaid dividend and/or other distributions), the Offer Price to be paid pursuant to the Offer will be reduced by the amount of such dividend or other distribution per Share on a DKK-for-DKK basis (or equal to the fair market value of any distributions in kind to Shareholders)</w:t>
      </w:r>
      <w:r w:rsidR="006C485B">
        <w:t>.</w:t>
      </w:r>
      <w:r w:rsidRPr="009A657F">
        <w:t xml:space="preserve"> </w:t>
      </w:r>
      <w:r w:rsidR="00464CCE" w:rsidRPr="00464CCE">
        <w:t xml:space="preserve">If the Offer Price is adjusted, the Offer Period shall be extended to the extent required pursuant to the </w:t>
      </w:r>
      <w:r w:rsidR="001A5C4E">
        <w:t>Danish Takeover Order</w:t>
      </w:r>
      <w:r w:rsidRPr="009A657F">
        <w:t xml:space="preserve">. </w:t>
      </w:r>
    </w:p>
    <w:p w14:paraId="3AD108D0" w14:textId="30229B5B" w:rsidR="000B53C6" w:rsidRPr="009A657F" w:rsidRDefault="000B53C6" w:rsidP="000B53C6">
      <w:pPr>
        <w:pStyle w:val="Heading2"/>
        <w:rPr>
          <w:rFonts w:cs="Times New Roman"/>
        </w:rPr>
      </w:pPr>
      <w:bookmarkStart w:id="70" w:name="_Toc218242316"/>
      <w:r w:rsidRPr="009A657F">
        <w:rPr>
          <w:rFonts w:cs="Times New Roman"/>
        </w:rPr>
        <w:t>Board Statement and Board Recommendation</w:t>
      </w:r>
      <w:bookmarkEnd w:id="70"/>
    </w:p>
    <w:p w14:paraId="52ACF90B" w14:textId="0B75C01E" w:rsidR="000B53C6" w:rsidRPr="00676822" w:rsidRDefault="001F6344" w:rsidP="005E6AD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pPr>
      <w:r w:rsidRPr="005E6AD6">
        <w:rPr>
          <w:rFonts w:ascii="Times New Roman" w:eastAsiaTheme="minorHAnsi" w:hAnsi="Times New Roman"/>
          <w:sz w:val="22"/>
          <w:szCs w:val="22"/>
          <w:lang w:eastAsia="en-US"/>
        </w:rPr>
        <w:t xml:space="preserve">The Board is required under </w:t>
      </w:r>
      <w:r w:rsidR="00152722" w:rsidRPr="005E6AD6">
        <w:rPr>
          <w:rFonts w:ascii="Times New Roman" w:eastAsiaTheme="minorHAnsi" w:hAnsi="Times New Roman"/>
          <w:sz w:val="22"/>
          <w:szCs w:val="22"/>
          <w:lang w:eastAsia="en-US"/>
        </w:rPr>
        <w:t>S</w:t>
      </w:r>
      <w:r w:rsidRPr="005E6AD6">
        <w:rPr>
          <w:rFonts w:ascii="Times New Roman" w:eastAsiaTheme="minorHAnsi" w:hAnsi="Times New Roman"/>
          <w:sz w:val="22"/>
          <w:szCs w:val="22"/>
          <w:lang w:eastAsia="en-US"/>
        </w:rPr>
        <w:t xml:space="preserve">ection 23 of the Danish Takeover Order to prepare and </w:t>
      </w:r>
      <w:proofErr w:type="gramStart"/>
      <w:r w:rsidRPr="005E6AD6">
        <w:rPr>
          <w:rFonts w:ascii="Times New Roman" w:eastAsiaTheme="minorHAnsi" w:hAnsi="Times New Roman"/>
          <w:sz w:val="22"/>
          <w:szCs w:val="22"/>
          <w:lang w:eastAsia="en-US"/>
        </w:rPr>
        <w:t>Publish</w:t>
      </w:r>
      <w:proofErr w:type="gramEnd"/>
      <w:r w:rsidRPr="005E6AD6">
        <w:rPr>
          <w:rFonts w:ascii="Times New Roman" w:eastAsiaTheme="minorHAnsi" w:hAnsi="Times New Roman"/>
          <w:sz w:val="22"/>
          <w:szCs w:val="22"/>
          <w:lang w:eastAsia="en-US"/>
        </w:rPr>
        <w:t xml:space="preserve"> a statement explaining the Board</w:t>
      </w:r>
      <w:r w:rsidR="00C02F68" w:rsidRPr="005E6AD6">
        <w:rPr>
          <w:rFonts w:ascii="Times New Roman" w:eastAsiaTheme="minorHAnsi" w:hAnsi="Times New Roman"/>
          <w:sz w:val="22"/>
          <w:szCs w:val="22"/>
          <w:lang w:eastAsia="en-US"/>
        </w:rPr>
        <w:t>’</w:t>
      </w:r>
      <w:r w:rsidRPr="005E6AD6">
        <w:rPr>
          <w:rFonts w:ascii="Times New Roman" w:eastAsiaTheme="minorHAnsi" w:hAnsi="Times New Roman"/>
          <w:sz w:val="22"/>
          <w:szCs w:val="22"/>
          <w:lang w:eastAsia="en-US"/>
        </w:rPr>
        <w:t>s view on the Offer and the reasons for such view, including the Board</w:t>
      </w:r>
      <w:r w:rsidR="00C02F68" w:rsidRPr="005E6AD6">
        <w:rPr>
          <w:rFonts w:ascii="Times New Roman" w:eastAsiaTheme="minorHAnsi" w:hAnsi="Times New Roman"/>
          <w:sz w:val="22"/>
          <w:szCs w:val="22"/>
          <w:lang w:eastAsia="en-US"/>
        </w:rPr>
        <w:t>’</w:t>
      </w:r>
      <w:r w:rsidRPr="005E6AD6">
        <w:rPr>
          <w:rFonts w:ascii="Times New Roman" w:eastAsiaTheme="minorHAnsi" w:hAnsi="Times New Roman"/>
          <w:sz w:val="22"/>
          <w:szCs w:val="22"/>
          <w:lang w:eastAsia="en-US"/>
        </w:rPr>
        <w:t>s view on the consequences for the Company</w:t>
      </w:r>
      <w:r w:rsidR="00C02F68" w:rsidRPr="005E6AD6">
        <w:rPr>
          <w:rFonts w:ascii="Times New Roman" w:eastAsiaTheme="minorHAnsi" w:hAnsi="Times New Roman"/>
          <w:sz w:val="22"/>
          <w:szCs w:val="22"/>
          <w:lang w:eastAsia="en-US"/>
        </w:rPr>
        <w:t>’</w:t>
      </w:r>
      <w:r w:rsidRPr="005E6AD6">
        <w:rPr>
          <w:rFonts w:ascii="Times New Roman" w:eastAsiaTheme="minorHAnsi" w:hAnsi="Times New Roman"/>
          <w:sz w:val="22"/>
          <w:szCs w:val="22"/>
          <w:lang w:eastAsia="en-US"/>
        </w:rPr>
        <w:t>s interests, and on the Offeror</w:t>
      </w:r>
      <w:r w:rsidR="00C02F68" w:rsidRPr="005E6AD6">
        <w:rPr>
          <w:rFonts w:ascii="Times New Roman" w:eastAsiaTheme="minorHAnsi" w:hAnsi="Times New Roman"/>
          <w:sz w:val="22"/>
          <w:szCs w:val="22"/>
          <w:lang w:eastAsia="en-US"/>
        </w:rPr>
        <w:t>’</w:t>
      </w:r>
      <w:r w:rsidRPr="005E6AD6">
        <w:rPr>
          <w:rFonts w:ascii="Times New Roman" w:eastAsiaTheme="minorHAnsi" w:hAnsi="Times New Roman"/>
          <w:sz w:val="22"/>
          <w:szCs w:val="22"/>
          <w:lang w:eastAsia="en-US"/>
        </w:rPr>
        <w:t xml:space="preserve">s strategic plans for the Company and their likely consequences for employment and operation sites. In the Announcement Agreement, the Company has, subject to certain conditions, undertaken to issue and </w:t>
      </w:r>
      <w:r w:rsidR="000D1D7F" w:rsidRPr="005E6AD6">
        <w:rPr>
          <w:rFonts w:ascii="Times New Roman" w:eastAsiaTheme="minorHAnsi" w:hAnsi="Times New Roman"/>
          <w:sz w:val="22"/>
          <w:szCs w:val="22"/>
          <w:lang w:eastAsia="en-US"/>
        </w:rPr>
        <w:t>P</w:t>
      </w:r>
      <w:r w:rsidRPr="005E6AD6">
        <w:rPr>
          <w:rFonts w:ascii="Times New Roman" w:eastAsiaTheme="minorHAnsi" w:hAnsi="Times New Roman"/>
          <w:sz w:val="22"/>
          <w:szCs w:val="22"/>
          <w:lang w:eastAsia="en-US"/>
        </w:rPr>
        <w:t xml:space="preserve">ublish </w:t>
      </w:r>
      <w:r w:rsidR="000D1D7F" w:rsidRPr="005E6AD6">
        <w:rPr>
          <w:rFonts w:ascii="Times New Roman" w:eastAsiaTheme="minorHAnsi" w:hAnsi="Times New Roman"/>
          <w:sz w:val="22"/>
          <w:szCs w:val="22"/>
          <w:lang w:eastAsia="en-US"/>
        </w:rPr>
        <w:t xml:space="preserve">the Board Recommendation </w:t>
      </w:r>
      <w:r w:rsidRPr="005E6AD6">
        <w:rPr>
          <w:rFonts w:ascii="Times New Roman" w:eastAsiaTheme="minorHAnsi" w:hAnsi="Times New Roman"/>
          <w:sz w:val="22"/>
          <w:szCs w:val="22"/>
          <w:lang w:eastAsia="en-US"/>
        </w:rPr>
        <w:t xml:space="preserve">recommending that the Shareholders accept the Offer. The Board Recommendation will form part of the </w:t>
      </w:r>
      <w:r w:rsidR="00D14759" w:rsidRPr="005E6AD6">
        <w:rPr>
          <w:rFonts w:ascii="Times New Roman" w:eastAsiaTheme="minorHAnsi" w:hAnsi="Times New Roman"/>
          <w:sz w:val="22"/>
          <w:szCs w:val="22"/>
          <w:lang w:eastAsia="en-US"/>
        </w:rPr>
        <w:t>Board Statement</w:t>
      </w:r>
      <w:r w:rsidRPr="005E6AD6">
        <w:rPr>
          <w:rFonts w:ascii="Times New Roman" w:eastAsiaTheme="minorHAnsi" w:hAnsi="Times New Roman"/>
          <w:sz w:val="22"/>
          <w:szCs w:val="22"/>
          <w:lang w:eastAsia="en-US"/>
        </w:rPr>
        <w:t xml:space="preserve"> by the Company</w:t>
      </w:r>
      <w:r w:rsidR="00C02F68" w:rsidRPr="005E6AD6">
        <w:rPr>
          <w:rFonts w:ascii="Times New Roman" w:eastAsiaTheme="minorHAnsi" w:hAnsi="Times New Roman"/>
          <w:sz w:val="22"/>
          <w:szCs w:val="22"/>
          <w:lang w:eastAsia="en-US"/>
        </w:rPr>
        <w:t>’</w:t>
      </w:r>
      <w:r w:rsidRPr="005E6AD6">
        <w:rPr>
          <w:rFonts w:ascii="Times New Roman" w:eastAsiaTheme="minorHAnsi" w:hAnsi="Times New Roman"/>
          <w:sz w:val="22"/>
          <w:szCs w:val="22"/>
          <w:lang w:eastAsia="en-US"/>
        </w:rPr>
        <w:t xml:space="preserve">s Board as regards the Offer to be </w:t>
      </w:r>
      <w:r w:rsidR="00D14759" w:rsidRPr="005E6AD6">
        <w:rPr>
          <w:rFonts w:ascii="Times New Roman" w:eastAsiaTheme="minorHAnsi" w:hAnsi="Times New Roman"/>
          <w:sz w:val="22"/>
          <w:szCs w:val="22"/>
          <w:lang w:eastAsia="en-US"/>
        </w:rPr>
        <w:t>P</w:t>
      </w:r>
      <w:r w:rsidRPr="005E6AD6">
        <w:rPr>
          <w:rFonts w:ascii="Times New Roman" w:eastAsiaTheme="minorHAnsi" w:hAnsi="Times New Roman"/>
          <w:sz w:val="22"/>
          <w:szCs w:val="22"/>
          <w:lang w:eastAsia="en-US"/>
        </w:rPr>
        <w:t xml:space="preserve">ublished in accordance with </w:t>
      </w:r>
      <w:r w:rsidR="00152722" w:rsidRPr="005E6AD6">
        <w:rPr>
          <w:rFonts w:ascii="Times New Roman" w:eastAsiaTheme="minorHAnsi" w:hAnsi="Times New Roman"/>
          <w:sz w:val="22"/>
          <w:szCs w:val="22"/>
          <w:lang w:eastAsia="en-US"/>
        </w:rPr>
        <w:t>S</w:t>
      </w:r>
      <w:r w:rsidRPr="005E6AD6">
        <w:rPr>
          <w:rFonts w:ascii="Times New Roman" w:eastAsiaTheme="minorHAnsi" w:hAnsi="Times New Roman"/>
          <w:sz w:val="22"/>
          <w:szCs w:val="22"/>
          <w:lang w:eastAsia="en-US"/>
        </w:rPr>
        <w:t xml:space="preserve">ection 23 of the Danish Takeover Order. The Board Recommendation is expected to be </w:t>
      </w:r>
      <w:r w:rsidR="00D14759" w:rsidRPr="005E6AD6">
        <w:rPr>
          <w:rFonts w:ascii="Times New Roman" w:eastAsiaTheme="minorHAnsi" w:hAnsi="Times New Roman"/>
          <w:sz w:val="22"/>
          <w:szCs w:val="22"/>
          <w:lang w:eastAsia="en-US"/>
        </w:rPr>
        <w:t>P</w:t>
      </w:r>
      <w:r w:rsidRPr="005E6AD6">
        <w:rPr>
          <w:rFonts w:ascii="Times New Roman" w:eastAsiaTheme="minorHAnsi" w:hAnsi="Times New Roman"/>
          <w:sz w:val="22"/>
          <w:szCs w:val="22"/>
          <w:lang w:eastAsia="en-US"/>
        </w:rPr>
        <w:t xml:space="preserve">ublished immediately after the </w:t>
      </w:r>
      <w:r w:rsidR="00D14759" w:rsidRPr="005E6AD6">
        <w:rPr>
          <w:rFonts w:ascii="Times New Roman" w:eastAsiaTheme="minorHAnsi" w:hAnsi="Times New Roman"/>
          <w:sz w:val="22"/>
          <w:szCs w:val="22"/>
          <w:lang w:eastAsia="en-US"/>
        </w:rPr>
        <w:t>P</w:t>
      </w:r>
      <w:r w:rsidRPr="005E6AD6">
        <w:rPr>
          <w:rFonts w:ascii="Times New Roman" w:eastAsiaTheme="minorHAnsi" w:hAnsi="Times New Roman"/>
          <w:sz w:val="22"/>
          <w:szCs w:val="22"/>
          <w:lang w:eastAsia="en-US"/>
        </w:rPr>
        <w:t>ublication of this Offer Document as part of the Board Statement.</w:t>
      </w:r>
    </w:p>
    <w:p w14:paraId="35D1B5B1" w14:textId="199A6C1E" w:rsidR="005A21C2" w:rsidRPr="009A657F" w:rsidRDefault="005A21C2" w:rsidP="005A21C2">
      <w:pPr>
        <w:pStyle w:val="Heading2"/>
        <w:rPr>
          <w:rFonts w:cs="Times New Roman"/>
        </w:rPr>
      </w:pPr>
      <w:bookmarkStart w:id="71" w:name="_Toc214698514"/>
      <w:bookmarkStart w:id="72" w:name="_Toc218242317"/>
      <w:bookmarkEnd w:id="71"/>
      <w:r w:rsidRPr="009A657F">
        <w:rPr>
          <w:rFonts w:cs="Times New Roman"/>
        </w:rPr>
        <w:t xml:space="preserve">Shares which </w:t>
      </w:r>
      <w:r w:rsidR="0091095C" w:rsidRPr="009A657F">
        <w:rPr>
          <w:rFonts w:cs="Times New Roman"/>
        </w:rPr>
        <w:t xml:space="preserve">the Offeror </w:t>
      </w:r>
      <w:r w:rsidRPr="009A657F">
        <w:rPr>
          <w:rFonts w:cs="Times New Roman"/>
        </w:rPr>
        <w:t>undertakes to acquire</w:t>
      </w:r>
      <w:bookmarkEnd w:id="72"/>
      <w:r w:rsidRPr="009A657F">
        <w:rPr>
          <w:rFonts w:cs="Times New Roman"/>
        </w:rPr>
        <w:t xml:space="preserve"> </w:t>
      </w:r>
    </w:p>
    <w:p w14:paraId="493416B9" w14:textId="675A8292" w:rsidR="005A21C2" w:rsidRPr="000575B1" w:rsidRDefault="00BB0EA6" w:rsidP="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Offer </w:t>
      </w:r>
      <w:r>
        <w:rPr>
          <w:rFonts w:ascii="Times New Roman" w:eastAsiaTheme="minorHAnsi" w:hAnsi="Times New Roman"/>
          <w:sz w:val="22"/>
          <w:szCs w:val="22"/>
          <w:lang w:eastAsia="en-US"/>
        </w:rPr>
        <w:t xml:space="preserve">is made for all Shares, provided that the Offer does not extend to </w:t>
      </w:r>
      <w:r w:rsidRPr="009A657F">
        <w:rPr>
          <w:rFonts w:ascii="Times New Roman" w:eastAsiaTheme="minorHAnsi" w:hAnsi="Times New Roman"/>
          <w:sz w:val="22"/>
          <w:szCs w:val="22"/>
          <w:lang w:eastAsia="en-US"/>
        </w:rPr>
        <w:t xml:space="preserve">any Shares at the time of Completion directly or indirectly held by (i) the Company and/or its Subsidiaries as Treasury Shares or (ii) the Offeror, if any. Shareholders resident, or physically present, in a Restricted Jurisdiction should read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_Ref205308923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2</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Offer restrictions</w:t>
      </w:r>
      <w:r w:rsidRPr="009A657F">
        <w:rPr>
          <w:rFonts w:ascii="Times New Roman" w:eastAsiaTheme="minorHAnsi" w:hAnsi="Times New Roman"/>
          <w:sz w:val="22"/>
          <w:szCs w:val="22"/>
          <w:lang w:eastAsia="en-US"/>
        </w:rPr>
        <w:t xml:space="preserve">) as they may not be able to accept the Offer. </w:t>
      </w:r>
    </w:p>
    <w:p w14:paraId="6E58A5B9" w14:textId="77777777" w:rsidR="005A21C2" w:rsidRPr="009A657F" w:rsidRDefault="005A21C2" w:rsidP="00E32139">
      <w:pPr>
        <w:pStyle w:val="Heading2"/>
        <w:keepNext/>
        <w:rPr>
          <w:rFonts w:cs="Times New Roman"/>
        </w:rPr>
      </w:pPr>
      <w:bookmarkStart w:id="73" w:name="_Toc218242318"/>
      <w:r w:rsidRPr="009A657F">
        <w:rPr>
          <w:rFonts w:cs="Times New Roman"/>
        </w:rPr>
        <w:t>Offer Period</w:t>
      </w:r>
      <w:bookmarkEnd w:id="73"/>
    </w:p>
    <w:p w14:paraId="59DAA756" w14:textId="5D11CE6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 is made and valid as of </w:t>
      </w:r>
      <w:r w:rsidR="00B62231">
        <w:rPr>
          <w:rFonts w:ascii="Times New Roman" w:eastAsiaTheme="minorHAnsi" w:hAnsi="Times New Roman"/>
          <w:sz w:val="22"/>
          <w:szCs w:val="22"/>
          <w:lang w:eastAsia="en-US"/>
        </w:rPr>
        <w:t>7 January 2026</w:t>
      </w:r>
      <w:r w:rsidRPr="009A657F">
        <w:rPr>
          <w:rFonts w:ascii="Times New Roman" w:eastAsiaTheme="minorHAnsi" w:hAnsi="Times New Roman"/>
          <w:sz w:val="22"/>
          <w:szCs w:val="22"/>
          <w:lang w:eastAsia="en-US"/>
        </w:rPr>
        <w:t xml:space="preserve"> and the Offer Period expires on </w:t>
      </w:r>
      <w:r w:rsidR="00B62231">
        <w:rPr>
          <w:rFonts w:ascii="Times New Roman" w:eastAsiaTheme="minorHAnsi" w:hAnsi="Times New Roman"/>
          <w:sz w:val="22"/>
          <w:szCs w:val="22"/>
          <w:lang w:eastAsia="en-US"/>
        </w:rPr>
        <w:t>18 February 2026</w:t>
      </w:r>
      <w:r w:rsidRPr="009A657F">
        <w:rPr>
          <w:rFonts w:ascii="Times New Roman" w:eastAsiaTheme="minorHAnsi" w:hAnsi="Times New Roman"/>
          <w:sz w:val="22"/>
          <w:szCs w:val="22"/>
          <w:lang w:eastAsia="en-US"/>
        </w:rPr>
        <w:t xml:space="preserve"> at 23:59 (CET) unless the Offer Period is extended in accordance with Section 9 of the Danish Takeover Order and as set forth in this Offer Document.</w:t>
      </w:r>
    </w:p>
    <w:p w14:paraId="34527545" w14:textId="17B987A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In case the Offer Period is extended, </w:t>
      </w:r>
      <w:r w:rsidR="00770FA6"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will Publish a Supplement to this Offer Document in accordance with Section 9(2)-(6) of the Danish Takeover Order, including an English translation thereof. The acceptance of the Offer must be received as described below under </w:t>
      </w:r>
      <w:r w:rsidRPr="009A657F">
        <w:rPr>
          <w:rFonts w:ascii="Times New Roman" w:eastAsiaTheme="minorHAnsi" w:hAnsi="Times New Roman"/>
          <w:sz w:val="22"/>
          <w:szCs w:val="22"/>
          <w:lang w:eastAsia="en-US"/>
        </w:rPr>
        <w:lastRenderedPageBreak/>
        <w:t xml:space="preserve">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_Ref207038575 \r \h </w:instrText>
      </w:r>
      <w:r w:rsidR="009377D0" w:rsidRPr="009A657F">
        <w:rPr>
          <w:rFonts w:ascii="Times New Roman" w:eastAsiaTheme="minorHAnsi" w:hAnsi="Times New Roman"/>
          <w:sz w:val="22"/>
          <w:szCs w:val="22"/>
          <w:lang w:eastAsia="en-US"/>
        </w:rPr>
        <w:instrText xml:space="preserve">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10</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Acceptance and settlement</w:t>
      </w:r>
      <w:r w:rsidRPr="009A657F">
        <w:rPr>
          <w:rFonts w:ascii="Times New Roman" w:eastAsiaTheme="minorHAnsi" w:hAnsi="Times New Roman"/>
          <w:sz w:val="22"/>
          <w:szCs w:val="22"/>
          <w:lang w:eastAsia="en-US"/>
        </w:rPr>
        <w:t>) before the expiration of the Offer Period (as may be extended).</w:t>
      </w:r>
    </w:p>
    <w:p w14:paraId="5A69A88A" w14:textId="618B4733"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 will be Completed after the expiration of the Offer Period in accordance with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_Ref207038582 \r \h </w:instrText>
      </w:r>
      <w:r w:rsidR="009377D0" w:rsidRPr="009A657F">
        <w:rPr>
          <w:rFonts w:ascii="Times New Roman" w:eastAsiaTheme="minorHAnsi" w:hAnsi="Times New Roman"/>
          <w:sz w:val="22"/>
          <w:szCs w:val="22"/>
          <w:lang w:eastAsia="en-US"/>
        </w:rPr>
        <w:instrText xml:space="preserve">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10</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Acceptance and settlement</w:t>
      </w:r>
      <w:r w:rsidRPr="009A657F">
        <w:rPr>
          <w:rFonts w:ascii="Times New Roman" w:eastAsiaTheme="minorHAnsi" w:hAnsi="Times New Roman"/>
          <w:sz w:val="22"/>
          <w:szCs w:val="22"/>
          <w:lang w:eastAsia="en-US"/>
        </w:rPr>
        <w:t>). Settlement will be made to all Shareholders who have validly accepted the Offer.</w:t>
      </w:r>
    </w:p>
    <w:p w14:paraId="2273931F" w14:textId="77777777" w:rsidR="005A21C2" w:rsidRPr="009A657F" w:rsidRDefault="005A21C2" w:rsidP="005A21C2">
      <w:pPr>
        <w:pStyle w:val="Heading2"/>
        <w:rPr>
          <w:rFonts w:cs="Times New Roman"/>
        </w:rPr>
      </w:pPr>
      <w:bookmarkStart w:id="74" w:name="_Toc218242319"/>
      <w:r w:rsidRPr="009A657F">
        <w:rPr>
          <w:rFonts w:cs="Times New Roman"/>
        </w:rPr>
        <w:t>Improvement of the Offer</w:t>
      </w:r>
      <w:bookmarkEnd w:id="74"/>
      <w:r w:rsidRPr="009A657F">
        <w:rPr>
          <w:rFonts w:cs="Times New Roman"/>
        </w:rPr>
        <w:t xml:space="preserve"> </w:t>
      </w:r>
    </w:p>
    <w:p w14:paraId="46DFCFB2" w14:textId="78E1A450" w:rsidR="005A21C2" w:rsidRPr="009A657F" w:rsidRDefault="00770FA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does not expect to improve the Offer during the Offer Period but reserves its right to do so (at its full discretion) in accordance with Section 25 of the Danish Takeover Order. </w:t>
      </w:r>
    </w:p>
    <w:p w14:paraId="132FCBCA" w14:textId="551D9285"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proofErr w:type="gramStart"/>
      <w:r w:rsidRPr="009A657F">
        <w:rPr>
          <w:rFonts w:ascii="Times New Roman" w:eastAsiaTheme="minorHAnsi" w:hAnsi="Times New Roman"/>
          <w:sz w:val="22"/>
          <w:szCs w:val="22"/>
          <w:lang w:eastAsia="en-US"/>
        </w:rPr>
        <w:t>In the event that</w:t>
      </w:r>
      <w:proofErr w:type="gramEnd"/>
      <w:r w:rsidRPr="009A657F">
        <w:rPr>
          <w:rFonts w:ascii="Times New Roman" w:eastAsiaTheme="minorHAnsi" w:hAnsi="Times New Roman"/>
          <w:sz w:val="22"/>
          <w:szCs w:val="22"/>
          <w:lang w:eastAsia="en-US"/>
        </w:rPr>
        <w:t xml:space="preserve"> </w:t>
      </w:r>
      <w:r w:rsidR="00770FA6"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improves the Offer in favour of the Shareholders, the Offer Period will be extended to the extent required by </w:t>
      </w:r>
      <w:r w:rsidR="00B62231">
        <w:rPr>
          <w:rFonts w:ascii="Times New Roman" w:eastAsiaTheme="minorHAnsi" w:hAnsi="Times New Roman"/>
          <w:sz w:val="22"/>
          <w:szCs w:val="22"/>
          <w:lang w:eastAsia="en-US"/>
        </w:rPr>
        <w:t>the Danish Takeover Order</w:t>
      </w:r>
      <w:r w:rsidR="005C191B">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and Shareholders who have already accepted the Offer will automatically be entitled to the improved terms of the Offer, conditional upon Completion.</w:t>
      </w:r>
    </w:p>
    <w:p w14:paraId="2BA9BBFB" w14:textId="77777777" w:rsidR="005A21C2" w:rsidRPr="009A657F" w:rsidRDefault="005A21C2" w:rsidP="005A21C2">
      <w:pPr>
        <w:pStyle w:val="Heading2"/>
        <w:rPr>
          <w:rFonts w:cs="Times New Roman"/>
        </w:rPr>
      </w:pPr>
      <w:bookmarkStart w:id="75" w:name="_Ref214698308"/>
      <w:bookmarkStart w:id="76" w:name="_Ref214698313"/>
      <w:bookmarkStart w:id="77" w:name="_Toc218242320"/>
      <w:r w:rsidRPr="009A657F">
        <w:rPr>
          <w:rFonts w:cs="Times New Roman"/>
        </w:rPr>
        <w:t>Extension of the Offer Period</w:t>
      </w:r>
      <w:bookmarkEnd w:id="75"/>
      <w:bookmarkEnd w:id="76"/>
      <w:bookmarkEnd w:id="77"/>
    </w:p>
    <w:p w14:paraId="299D5D7C" w14:textId="56196423" w:rsidR="005A21C2" w:rsidRPr="009A657F" w:rsidRDefault="00770FA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may extend the Offer Period on one or more occasions at any time until the Conditions have been satisfied or waived, subject to the requirements of Section 9 of the Danish Takeover Order and other applicable Laws.</w:t>
      </w:r>
    </w:p>
    <w:p w14:paraId="15181499" w14:textId="540233AA"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Additionally, </w:t>
      </w:r>
      <w:r w:rsidR="008A4265"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reserves the right to extend the Offer Period in accordance with Section 21(3) of the Danish Takeover Order no later than </w:t>
      </w:r>
      <w:r w:rsidR="005C5B2B" w:rsidRPr="009A657F">
        <w:rPr>
          <w:rFonts w:ascii="Times New Roman" w:eastAsiaTheme="minorHAnsi" w:hAnsi="Times New Roman"/>
          <w:sz w:val="22"/>
          <w:szCs w:val="22"/>
          <w:lang w:eastAsia="en-US"/>
        </w:rPr>
        <w:t>eighteen (</w:t>
      </w:r>
      <w:r w:rsidR="003D14E4" w:rsidRPr="009A657F">
        <w:rPr>
          <w:rFonts w:ascii="Times New Roman" w:eastAsiaTheme="minorHAnsi" w:hAnsi="Times New Roman" w:cs="Arial"/>
          <w:sz w:val="22"/>
          <w:szCs w:val="22"/>
          <w:lang w:eastAsia="en-US"/>
        </w:rPr>
        <w:t>18</w:t>
      </w:r>
      <w:r w:rsidR="005C5B2B" w:rsidRPr="009A657F">
        <w:rPr>
          <w:rFonts w:ascii="Times New Roman" w:eastAsiaTheme="minorHAnsi" w:hAnsi="Times New Roman"/>
          <w:sz w:val="22"/>
          <w:szCs w:val="22"/>
          <w:lang w:eastAsia="en-US"/>
        </w:rPr>
        <w:t>)</w:t>
      </w:r>
      <w:r w:rsidR="003D14E4" w:rsidRPr="009A657F">
        <w:rPr>
          <w:rFonts w:ascii="Times New Roman" w:eastAsiaTheme="minorHAnsi" w:hAnsi="Times New Roman" w:cs="Arial"/>
          <w:sz w:val="22"/>
          <w:szCs w:val="22"/>
          <w:lang w:eastAsia="en-US"/>
        </w:rPr>
        <w:t xml:space="preserve"> hours after expiry of the Offer Period</w:t>
      </w:r>
      <w:r w:rsidRPr="009A657F">
        <w:rPr>
          <w:rFonts w:ascii="Times New Roman" w:eastAsiaTheme="minorHAnsi" w:hAnsi="Times New Roman"/>
          <w:sz w:val="22"/>
          <w:szCs w:val="22"/>
          <w:lang w:eastAsia="en-US"/>
        </w:rPr>
        <w:t>.</w:t>
      </w:r>
      <w:r w:rsidR="005F1ACF" w:rsidRPr="009A657F">
        <w:rPr>
          <w:rFonts w:ascii="Times New Roman" w:eastAsiaTheme="minorHAnsi" w:hAnsi="Times New Roman"/>
          <w:sz w:val="22"/>
          <w:szCs w:val="22"/>
          <w:lang w:eastAsia="en-US"/>
        </w:rPr>
        <w:t xml:space="preserve"> </w:t>
      </w:r>
    </w:p>
    <w:p w14:paraId="57DAEE0C" w14:textId="7346425C"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In the event of an extension of the Offer Period, the extended Offer Period will expire on the date and time determined by </w:t>
      </w:r>
      <w:r w:rsidR="00733068"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subject to the condition that each such extension may be no less than two (2) weeks.</w:t>
      </w:r>
    </w:p>
    <w:p w14:paraId="04EB329B" w14:textId="0B09098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EastAsia" w:hAnsi="Times New Roman"/>
          <w:b/>
          <w:sz w:val="22"/>
          <w:szCs w:val="22"/>
          <w:lang w:eastAsia="en-US"/>
        </w:rPr>
      </w:pPr>
      <w:r w:rsidRPr="009A657F">
        <w:rPr>
          <w:rFonts w:ascii="Times New Roman" w:eastAsiaTheme="minorEastAsia" w:hAnsi="Times New Roman"/>
          <w:sz w:val="22"/>
          <w:szCs w:val="22"/>
          <w:lang w:eastAsia="en-US"/>
        </w:rPr>
        <w:t xml:space="preserve">The duration of the Offer Period in its entirety may be ten (10) weeks at the maximum, other than: </w:t>
      </w:r>
    </w:p>
    <w:p w14:paraId="4E011B88" w14:textId="77777777" w:rsidR="005A21C2" w:rsidRPr="009A657F" w:rsidRDefault="005A21C2" w:rsidP="005A21C2">
      <w:pPr>
        <w:numPr>
          <w:ilvl w:val="0"/>
          <w:numId w:val="29"/>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If a Competing Offer is publicly announced; and/or </w:t>
      </w:r>
    </w:p>
    <w:p w14:paraId="1B8A053A" w14:textId="0D71F0F3" w:rsidR="005A21C2" w:rsidRPr="009A657F" w:rsidRDefault="005A21C2" w:rsidP="005A21C2">
      <w:pPr>
        <w:numPr>
          <w:ilvl w:val="0"/>
          <w:numId w:val="29"/>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if the Regulatory Conditions have not been satisfied due to pending </w:t>
      </w:r>
      <w:r w:rsidR="001C7949">
        <w:rPr>
          <w:rFonts w:ascii="Times New Roman" w:eastAsiaTheme="minorHAnsi" w:hAnsi="Times New Roman"/>
          <w:sz w:val="22"/>
          <w:szCs w:val="22"/>
          <w:lang w:eastAsia="en-US"/>
        </w:rPr>
        <w:t>R</w:t>
      </w:r>
      <w:r w:rsidRPr="009A657F">
        <w:rPr>
          <w:rFonts w:ascii="Times New Roman" w:eastAsiaTheme="minorHAnsi" w:hAnsi="Times New Roman"/>
          <w:sz w:val="22"/>
          <w:szCs w:val="22"/>
          <w:lang w:eastAsia="en-US"/>
        </w:rPr>
        <w:t xml:space="preserve">egulatory </w:t>
      </w:r>
      <w:r w:rsidR="001C7949">
        <w:rPr>
          <w:rFonts w:ascii="Times New Roman" w:eastAsiaTheme="minorHAnsi" w:hAnsi="Times New Roman"/>
          <w:sz w:val="22"/>
          <w:szCs w:val="22"/>
          <w:lang w:eastAsia="en-US"/>
        </w:rPr>
        <w:t>A</w:t>
      </w:r>
      <w:r w:rsidRPr="009A657F">
        <w:rPr>
          <w:rFonts w:ascii="Times New Roman" w:eastAsiaTheme="minorHAnsi" w:hAnsi="Times New Roman"/>
          <w:sz w:val="22"/>
          <w:szCs w:val="22"/>
          <w:lang w:eastAsia="en-US"/>
        </w:rPr>
        <w:t xml:space="preserve">pprovals. </w:t>
      </w:r>
    </w:p>
    <w:p w14:paraId="18F74D3A" w14:textId="63C935FC"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In the event that a Competing Offer has been publicly announced, </w:t>
      </w:r>
      <w:r w:rsidR="00733068"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is required to extend the Offer Period until the expiry of the offer period (or any extensions thereof) for such Competing Offer, unless </w:t>
      </w:r>
      <w:r w:rsidR="00733068"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withdraws the Offer in accordance with the </w:t>
      </w:r>
      <w:r w:rsidRPr="009A657F">
        <w:rPr>
          <w:rFonts w:ascii="Times New Roman" w:eastAsiaTheme="minorHAnsi" w:hAnsi="Times New Roman"/>
          <w:sz w:val="22"/>
          <w:szCs w:val="22"/>
          <w:lang w:eastAsia="en-US"/>
        </w:rPr>
        <w:lastRenderedPageBreak/>
        <w:t xml:space="preserve">Announcement Agreement and Section 28(1) of the Danish Takeover Order as further set out in section </w:t>
      </w:r>
      <w:r w:rsidR="00756551" w:rsidRPr="009A657F">
        <w:rPr>
          <w:rFonts w:ascii="Times New Roman" w:eastAsiaTheme="minorHAnsi" w:hAnsi="Times New Roman"/>
          <w:sz w:val="22"/>
          <w:szCs w:val="22"/>
          <w:lang w:eastAsia="en-US"/>
        </w:rPr>
        <w:fldChar w:fldCharType="begin"/>
      </w:r>
      <w:r w:rsidR="00756551" w:rsidRPr="009A657F">
        <w:rPr>
          <w:rFonts w:ascii="Times New Roman" w:eastAsiaTheme="minorHAnsi" w:hAnsi="Times New Roman"/>
          <w:sz w:val="22"/>
          <w:szCs w:val="22"/>
          <w:lang w:eastAsia="en-US"/>
        </w:rPr>
        <w:instrText xml:space="preserve"> REF _Ref214698281 \r \h </w:instrText>
      </w:r>
      <w:r w:rsidR="00756551" w:rsidRPr="009A657F">
        <w:rPr>
          <w:rFonts w:ascii="Times New Roman" w:eastAsiaTheme="minorHAnsi" w:hAnsi="Times New Roman"/>
          <w:sz w:val="22"/>
          <w:szCs w:val="22"/>
          <w:lang w:eastAsia="en-US"/>
        </w:rPr>
      </w:r>
      <w:r w:rsidR="00756551"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4.10</w:t>
      </w:r>
      <w:r w:rsidR="00756551"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 xml:space="preserve">Right to withdraw the Offer by </w:t>
      </w:r>
      <w:r w:rsidR="00E20405" w:rsidRPr="009A657F">
        <w:rPr>
          <w:rFonts w:ascii="Times New Roman" w:eastAsiaTheme="minorHAnsi" w:hAnsi="Times New Roman"/>
          <w:i/>
          <w:iCs/>
          <w:sz w:val="22"/>
          <w:szCs w:val="22"/>
          <w:lang w:eastAsia="en-US"/>
        </w:rPr>
        <w:t>Freudenberg</w:t>
      </w:r>
      <w:r w:rsidRPr="009A657F">
        <w:rPr>
          <w:rFonts w:ascii="Times New Roman" w:eastAsiaTheme="minorHAnsi" w:hAnsi="Times New Roman"/>
          <w:sz w:val="22"/>
          <w:szCs w:val="22"/>
          <w:lang w:eastAsia="en-US"/>
        </w:rPr>
        <w:t xml:space="preserve">). </w:t>
      </w:r>
    </w:p>
    <w:p w14:paraId="625A64AA" w14:textId="7271F068" w:rsidR="005A21C2" w:rsidRPr="009A657F" w:rsidRDefault="00733068"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will Publish any extension of the Offer Period by way of an announcement through electronic media in Denmark, if, and to the extent, required under applicable Laws (including Section 20 of the Danish Takeover Order), along with an English translation thereof, no later than </w:t>
      </w:r>
      <w:r w:rsidR="00A74242" w:rsidRPr="009A657F">
        <w:rPr>
          <w:rFonts w:ascii="Times New Roman" w:eastAsiaTheme="minorHAnsi" w:hAnsi="Times New Roman"/>
          <w:sz w:val="22"/>
          <w:szCs w:val="22"/>
          <w:lang w:eastAsia="en-US"/>
        </w:rPr>
        <w:t>eighteen (</w:t>
      </w:r>
      <w:r w:rsidR="005A21C2" w:rsidRPr="009A657F">
        <w:rPr>
          <w:rFonts w:ascii="Times New Roman" w:eastAsiaTheme="minorHAnsi" w:hAnsi="Times New Roman"/>
          <w:sz w:val="22"/>
          <w:szCs w:val="22"/>
          <w:lang w:eastAsia="en-US"/>
        </w:rPr>
        <w:t>18</w:t>
      </w:r>
      <w:r w:rsidR="00A74242"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 xml:space="preserve"> hours after expiration of the original Offer Period. Furthermore, </w:t>
      </w: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will Publish any possible further extension of an already extended Offer Period no later than </w:t>
      </w:r>
      <w:r w:rsidR="00A74242" w:rsidRPr="009A657F">
        <w:rPr>
          <w:rFonts w:ascii="Times New Roman" w:eastAsiaTheme="minorHAnsi" w:hAnsi="Times New Roman"/>
          <w:sz w:val="22"/>
          <w:szCs w:val="22"/>
          <w:lang w:eastAsia="en-US"/>
        </w:rPr>
        <w:t>eighteen (</w:t>
      </w:r>
      <w:r w:rsidR="005A21C2" w:rsidRPr="009A657F">
        <w:rPr>
          <w:rFonts w:ascii="Times New Roman" w:eastAsiaTheme="minorHAnsi" w:hAnsi="Times New Roman"/>
          <w:sz w:val="22"/>
          <w:szCs w:val="22"/>
          <w:lang w:eastAsia="en-US"/>
        </w:rPr>
        <w:t>18</w:t>
      </w:r>
      <w:r w:rsidR="00A74242"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 xml:space="preserve"> hours after expiration of an already extended Offer Period. </w:t>
      </w:r>
      <w:proofErr w:type="gramStart"/>
      <w:r w:rsidR="005A21C2" w:rsidRPr="009A657F">
        <w:rPr>
          <w:rFonts w:ascii="Times New Roman" w:eastAsiaTheme="minorHAnsi" w:hAnsi="Times New Roman"/>
          <w:sz w:val="22"/>
          <w:szCs w:val="22"/>
          <w:lang w:eastAsia="en-US"/>
        </w:rPr>
        <w:t>In the event that</w:t>
      </w:r>
      <w:proofErr w:type="gramEnd"/>
      <w:r w:rsidR="005A21C2" w:rsidRPr="009A657F">
        <w:rPr>
          <w:rFonts w:ascii="Times New Roman" w:eastAsiaTheme="minorHAnsi" w:hAnsi="Times New Roman"/>
          <w:sz w:val="22"/>
          <w:szCs w:val="22"/>
          <w:lang w:eastAsia="en-US"/>
        </w:rPr>
        <w:t xml:space="preserve"> the Offer Period is extended, Shareholders will not be entitled to withdraw any acceptance of the Offer already made in accordance with section </w:t>
      </w:r>
      <w:r w:rsidR="00756551" w:rsidRPr="009A657F">
        <w:rPr>
          <w:rFonts w:ascii="Times New Roman" w:eastAsiaTheme="minorHAnsi" w:hAnsi="Times New Roman"/>
          <w:sz w:val="22"/>
          <w:szCs w:val="22"/>
          <w:lang w:eastAsia="en-US"/>
        </w:rPr>
        <w:fldChar w:fldCharType="begin"/>
      </w:r>
      <w:r w:rsidR="00756551" w:rsidRPr="009A657F">
        <w:rPr>
          <w:rFonts w:ascii="Times New Roman" w:eastAsiaTheme="minorHAnsi" w:hAnsi="Times New Roman"/>
          <w:sz w:val="22"/>
          <w:szCs w:val="22"/>
          <w:lang w:eastAsia="en-US"/>
        </w:rPr>
        <w:instrText xml:space="preserve"> REF _Ref205310980 \r \h </w:instrText>
      </w:r>
      <w:r w:rsidR="00756551" w:rsidRPr="009A657F">
        <w:rPr>
          <w:rFonts w:ascii="Times New Roman" w:eastAsiaTheme="minorHAnsi" w:hAnsi="Times New Roman"/>
          <w:sz w:val="22"/>
          <w:szCs w:val="22"/>
          <w:lang w:eastAsia="en-US"/>
        </w:rPr>
      </w:r>
      <w:r w:rsidR="00756551"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4.12</w:t>
      </w:r>
      <w:r w:rsidR="00756551" w:rsidRPr="009A657F">
        <w:rPr>
          <w:rFonts w:ascii="Times New Roman" w:eastAsiaTheme="minorHAnsi" w:hAnsi="Times New Roman"/>
          <w:sz w:val="22"/>
          <w:szCs w:val="22"/>
          <w:lang w:eastAsia="en-US"/>
        </w:rPr>
        <w:fldChar w:fldCharType="end"/>
      </w:r>
      <w:r w:rsidR="005A21C2"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i/>
          <w:iCs/>
          <w:sz w:val="22"/>
          <w:szCs w:val="22"/>
          <w:lang w:eastAsia="en-US"/>
        </w:rPr>
        <w:t>Right to withdraw acceptance</w:t>
      </w:r>
      <w:r w:rsidR="005A21C2" w:rsidRPr="009A657F">
        <w:rPr>
          <w:rFonts w:ascii="Times New Roman" w:eastAsiaTheme="minorHAnsi" w:hAnsi="Times New Roman"/>
          <w:sz w:val="22"/>
          <w:szCs w:val="22"/>
          <w:lang w:eastAsia="en-US"/>
        </w:rPr>
        <w:t xml:space="preserve">). Such announcement will also be made available at </w:t>
      </w:r>
      <w:hyperlink r:id="rId26" w:history="1">
        <w:r w:rsidR="00D67557" w:rsidRPr="001A5C85">
          <w:rPr>
            <w:rStyle w:val="Hyperlink"/>
            <w:rFonts w:ascii="Times New Roman" w:eastAsiaTheme="minorHAnsi" w:hAnsi="Times New Roman"/>
            <w:sz w:val="22"/>
            <w:szCs w:val="22"/>
            <w:lang w:eastAsia="en-US"/>
          </w:rPr>
          <w:t>https://www.freudenberg.com/en/documentsforoffer</w:t>
        </w:r>
      </w:hyperlink>
      <w:r w:rsidR="00D67557">
        <w:rPr>
          <w:rFonts w:ascii="Times New Roman" w:eastAsiaTheme="minorHAnsi" w:hAnsi="Times New Roman"/>
          <w:sz w:val="22"/>
          <w:szCs w:val="22"/>
          <w:lang w:eastAsia="en-US"/>
        </w:rPr>
        <w:t xml:space="preserve"> </w:t>
      </w:r>
      <w:r w:rsidR="005A21C2" w:rsidRPr="009A657F">
        <w:rPr>
          <w:rFonts w:ascii="Times New Roman" w:eastAsiaTheme="minorHAnsi" w:hAnsi="Times New Roman"/>
          <w:sz w:val="22"/>
          <w:szCs w:val="22"/>
          <w:lang w:eastAsia="en-US"/>
        </w:rPr>
        <w:t>and in the Danish FSA</w:t>
      </w:r>
      <w:r w:rsidR="00C02F68"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 xml:space="preserve">s OAM-database at </w:t>
      </w:r>
      <w:hyperlink r:id="rId27" w:history="1">
        <w:r w:rsidR="00BB0EA6">
          <w:rPr>
            <w:rStyle w:val="Hyperlink"/>
            <w:rFonts w:ascii="Times New Roman" w:eastAsiaTheme="minorHAnsi" w:hAnsi="Times New Roman"/>
            <w:sz w:val="22"/>
            <w:szCs w:val="22"/>
            <w:lang w:eastAsia="en-US"/>
          </w:rPr>
          <w:t>https://portal.finanstilsynet.dk/</w:t>
        </w:r>
      </w:hyperlink>
      <w:r w:rsidR="005D0461">
        <w:rPr>
          <w:rFonts w:ascii="Times New Roman" w:eastAsiaTheme="minorHAnsi" w:hAnsi="Times New Roman"/>
          <w:sz w:val="22"/>
          <w:szCs w:val="22"/>
          <w:lang w:eastAsia="en-US"/>
        </w:rPr>
        <w:t xml:space="preserve">. </w:t>
      </w:r>
    </w:p>
    <w:p w14:paraId="3E614FB7" w14:textId="3AAEB96F" w:rsidR="003901AA" w:rsidRDefault="003901A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If the Regulatory Conditions have not been obtained (and the Conditions set out in section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_Ref205309935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4.9</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by the expiry of the Offer Period, the Offeror may extend the duration of the Offer Period beyond ten (10) weeks until such Regulatory Conditions have been satisfied, provided, however, that the Offer Period cannot be extended beyond nine (9) months in total, unless an exemption is granted by the Danish FSA in accordance with Section 34 of the Danish Takeover Order. </w:t>
      </w:r>
    </w:p>
    <w:p w14:paraId="40D4A93F" w14:textId="405B03D0" w:rsidR="005A21C2" w:rsidRDefault="003901A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In the Announcement Agreement, the Offeror is obliged to extend the Offer Period, in one or more instances, as is required in order to obtain the Regulatory Conditions (see the Conditions set out in sections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_Ref205309935 \r \h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4.9</w:t>
      </w:r>
      <w:r w:rsidRPr="009A657F">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_Ref207038231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(B)</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_Ref205309935 \r \h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4.9</w:t>
      </w:r>
      <w:r w:rsidRPr="009A657F">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_Ref216126318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w:t>
      </w:r>
      <w:r w:rsidR="00F97C0B">
        <w:rPr>
          <w:rFonts w:ascii="Times New Roman" w:eastAsiaTheme="minorHAnsi" w:hAnsi="Times New Roman"/>
          <w:sz w:val="22"/>
          <w:szCs w:val="22"/>
          <w:lang w:eastAsia="en-US"/>
        </w:rPr>
        <w:t>C</w:t>
      </w:r>
      <w:r>
        <w:rPr>
          <w:rFonts w:ascii="Times New Roman" w:eastAsiaTheme="minorHAnsi" w:hAnsi="Times New Roman"/>
          <w:sz w:val="22"/>
          <w:szCs w:val="22"/>
          <w:lang w:eastAsia="en-US"/>
        </w:rPr>
        <w:t>)</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in the event that at the time the Offer Period would otherwise be scheduled to expire, the Regulatory Conditions and the Minimum Acceptance Condition have not been satisfied, waived or amended.</w:t>
      </w:r>
    </w:p>
    <w:p w14:paraId="4CD79644" w14:textId="2C79958E" w:rsidR="003901AA" w:rsidRDefault="003901A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In the event of an extension of the Offer Period, the extended Offer Period will expire on the date and time determined by the Offeror, subject to the condition that each such extension may be no less than two (2) weeks. </w:t>
      </w:r>
    </w:p>
    <w:p w14:paraId="71633C65" w14:textId="776AB9C3" w:rsidR="003901AA" w:rsidRPr="0025277C" w:rsidRDefault="003901A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In the event a Competing Offer is Published, the Offeror is required to extend the Offer Period until the expiry of the offer period (or any extensions thereof) for such Competing Offer, unless the Offeror withdraws the Offer in accordance with the Announcement Agreement and </w:t>
      </w:r>
      <w:r w:rsidR="00947B08">
        <w:rPr>
          <w:rFonts w:ascii="Times New Roman" w:eastAsiaTheme="minorHAnsi" w:hAnsi="Times New Roman"/>
          <w:sz w:val="22"/>
          <w:szCs w:val="22"/>
          <w:lang w:eastAsia="en-US"/>
        </w:rPr>
        <w:t>S</w:t>
      </w:r>
      <w:r>
        <w:rPr>
          <w:rFonts w:ascii="Times New Roman" w:eastAsiaTheme="minorHAnsi" w:hAnsi="Times New Roman"/>
          <w:sz w:val="22"/>
          <w:szCs w:val="22"/>
          <w:lang w:eastAsia="en-US"/>
        </w:rPr>
        <w:t xml:space="preserve">ection 28(1) of the Danish Takeover Order, see section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_Ref214698281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4.10</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iCs/>
          <w:sz w:val="22"/>
          <w:szCs w:val="22"/>
          <w:lang w:eastAsia="en-US"/>
        </w:rPr>
        <w:t>Right to withdraw the Offer by Freudenberg</w:t>
      </w:r>
      <w:r>
        <w:rPr>
          <w:rFonts w:ascii="Times New Roman" w:eastAsiaTheme="minorHAnsi" w:hAnsi="Times New Roman"/>
          <w:sz w:val="22"/>
          <w:szCs w:val="22"/>
          <w:lang w:eastAsia="en-US"/>
        </w:rPr>
        <w:t xml:space="preserve">). </w:t>
      </w:r>
    </w:p>
    <w:p w14:paraId="3EBC3299" w14:textId="23278EF4" w:rsidR="005A21C2" w:rsidRPr="009A657F" w:rsidRDefault="005A21C2" w:rsidP="000575B1">
      <w:pPr>
        <w:pStyle w:val="Heading2"/>
        <w:keepNext/>
        <w:rPr>
          <w:rFonts w:cs="Times New Roman"/>
        </w:rPr>
      </w:pPr>
      <w:bookmarkStart w:id="78" w:name="_Ref205309935"/>
      <w:bookmarkStart w:id="79" w:name="_Toc218242321"/>
      <w:r w:rsidRPr="009A657F">
        <w:rPr>
          <w:rFonts w:cs="Times New Roman"/>
        </w:rPr>
        <w:t>Conditions to the Offer</w:t>
      </w:r>
      <w:bookmarkEnd w:id="78"/>
      <w:bookmarkEnd w:id="79"/>
      <w:r w:rsidRPr="009A657F">
        <w:rPr>
          <w:rFonts w:cs="Times New Roman"/>
        </w:rPr>
        <w:t xml:space="preserve"> </w:t>
      </w:r>
    </w:p>
    <w:p w14:paraId="54EDEE0C" w14:textId="1AA45831"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w:t>
      </w:r>
      <w:r w:rsidR="002919BC">
        <w:rPr>
          <w:rFonts w:ascii="Times New Roman" w:eastAsiaTheme="minorHAnsi" w:hAnsi="Times New Roman"/>
          <w:sz w:val="22"/>
          <w:szCs w:val="22"/>
          <w:lang w:eastAsia="en-US"/>
        </w:rPr>
        <w:t xml:space="preserve">Completion of the </w:t>
      </w:r>
      <w:r w:rsidRPr="009A657F">
        <w:rPr>
          <w:rFonts w:ascii="Times New Roman" w:eastAsiaTheme="minorHAnsi" w:hAnsi="Times New Roman"/>
          <w:sz w:val="22"/>
          <w:szCs w:val="22"/>
          <w:lang w:eastAsia="en-US"/>
        </w:rPr>
        <w:t xml:space="preserve">Offer </w:t>
      </w:r>
      <w:r w:rsidR="003901AA">
        <w:rPr>
          <w:rFonts w:ascii="Times New Roman" w:eastAsiaTheme="minorHAnsi" w:hAnsi="Times New Roman"/>
          <w:sz w:val="22"/>
          <w:szCs w:val="22"/>
          <w:lang w:eastAsia="en-US"/>
        </w:rPr>
        <w:t>is</w:t>
      </w:r>
      <w:r w:rsidRPr="009A657F">
        <w:rPr>
          <w:rFonts w:ascii="Times New Roman" w:eastAsiaTheme="minorHAnsi" w:hAnsi="Times New Roman"/>
          <w:sz w:val="22"/>
          <w:szCs w:val="22"/>
          <w:lang w:eastAsia="en-US"/>
        </w:rPr>
        <w:t xml:space="preserve"> subject to the following conditions precedent (the “</w:t>
      </w:r>
      <w:r w:rsidRPr="009A657F">
        <w:rPr>
          <w:rFonts w:ascii="Times New Roman" w:eastAsiaTheme="minorHAnsi" w:hAnsi="Times New Roman"/>
          <w:b/>
          <w:bCs/>
          <w:sz w:val="22"/>
          <w:szCs w:val="22"/>
          <w:lang w:eastAsia="en-US"/>
        </w:rPr>
        <w:t>Conditions</w:t>
      </w:r>
      <w:r w:rsidRPr="009A657F">
        <w:rPr>
          <w:rFonts w:ascii="Times New Roman" w:eastAsiaTheme="minorHAnsi" w:hAnsi="Times New Roman"/>
          <w:sz w:val="22"/>
          <w:szCs w:val="22"/>
          <w:lang w:eastAsia="en-US"/>
        </w:rPr>
        <w:t xml:space="preserve">”) being (A) satisfied </w:t>
      </w:r>
      <w:r w:rsidR="006D03FD">
        <w:rPr>
          <w:rFonts w:ascii="Times New Roman" w:eastAsiaTheme="minorHAnsi" w:hAnsi="Times New Roman"/>
          <w:sz w:val="22"/>
          <w:szCs w:val="22"/>
          <w:lang w:eastAsia="en-US"/>
        </w:rPr>
        <w:t xml:space="preserve">prior to </w:t>
      </w:r>
      <w:r w:rsidR="00F6064F">
        <w:rPr>
          <w:rFonts w:ascii="Times New Roman" w:eastAsiaTheme="minorHAnsi" w:hAnsi="Times New Roman"/>
          <w:sz w:val="22"/>
          <w:szCs w:val="22"/>
          <w:lang w:eastAsia="en-US"/>
        </w:rPr>
        <w:t xml:space="preserve">the </w:t>
      </w:r>
      <w:r w:rsidR="00CE4F93" w:rsidRPr="005D2636">
        <w:rPr>
          <w:rFonts w:ascii="Times New Roman" w:eastAsiaTheme="minorHAnsi" w:hAnsi="Times New Roman"/>
          <w:sz w:val="22"/>
          <w:szCs w:val="22"/>
          <w:lang w:eastAsia="en-US"/>
        </w:rPr>
        <w:t>Final Results Announcement</w:t>
      </w:r>
      <w:r w:rsidRPr="009A657F">
        <w:rPr>
          <w:rFonts w:ascii="Times New Roman" w:eastAsiaTheme="minorHAnsi" w:hAnsi="Times New Roman"/>
          <w:sz w:val="22"/>
          <w:szCs w:val="22"/>
          <w:lang w:eastAsia="en-US"/>
        </w:rPr>
        <w:t xml:space="preserve">, or (B) to the extent </w:t>
      </w:r>
      <w:r w:rsidRPr="009A657F">
        <w:rPr>
          <w:rFonts w:ascii="Times New Roman" w:eastAsiaTheme="minorHAnsi" w:hAnsi="Times New Roman"/>
          <w:sz w:val="22"/>
          <w:szCs w:val="22"/>
          <w:lang w:eastAsia="en-US"/>
        </w:rPr>
        <w:lastRenderedPageBreak/>
        <w:t xml:space="preserve">permitted by the Announcement Agreement (see section </w:t>
      </w:r>
      <w:r w:rsidR="00152722" w:rsidRPr="009A657F">
        <w:rPr>
          <w:rFonts w:ascii="Times New Roman" w:eastAsiaTheme="minorHAnsi" w:hAnsi="Times New Roman"/>
          <w:sz w:val="22"/>
          <w:szCs w:val="22"/>
          <w:lang w:eastAsia="en-US"/>
        </w:rPr>
        <w:fldChar w:fldCharType="begin"/>
      </w:r>
      <w:r w:rsidR="00152722" w:rsidRPr="009A657F">
        <w:rPr>
          <w:rFonts w:ascii="Times New Roman" w:eastAsiaTheme="minorHAnsi" w:hAnsi="Times New Roman"/>
          <w:sz w:val="22"/>
          <w:szCs w:val="22"/>
          <w:lang w:eastAsia="en-US"/>
        </w:rPr>
        <w:instrText xml:space="preserve"> REF _Ref214698336 \r \h </w:instrText>
      </w:r>
      <w:r w:rsidR="00152722" w:rsidRPr="009A657F">
        <w:rPr>
          <w:rFonts w:ascii="Times New Roman" w:eastAsiaTheme="minorHAnsi" w:hAnsi="Times New Roman"/>
          <w:sz w:val="22"/>
          <w:szCs w:val="22"/>
          <w:lang w:eastAsia="en-US"/>
        </w:rPr>
      </w:r>
      <w:r w:rsidR="00152722"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4.11</w:t>
      </w:r>
      <w:r w:rsidR="00152722"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Waivers or reduction of the scope of Conditions</w:t>
      </w:r>
      <w:r w:rsidRPr="009A657F">
        <w:rPr>
          <w:rFonts w:ascii="Times New Roman" w:eastAsiaTheme="minorHAnsi" w:hAnsi="Times New Roman"/>
          <w:sz w:val="22"/>
          <w:szCs w:val="22"/>
          <w:lang w:eastAsia="en-US"/>
        </w:rPr>
        <w:t xml:space="preserve">)), waived in full or in part or amended in writing by </w:t>
      </w:r>
      <w:r w:rsidR="00733068"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prior to </w:t>
      </w:r>
      <w:r w:rsidR="00363464">
        <w:rPr>
          <w:rFonts w:ascii="Times New Roman" w:eastAsiaTheme="minorHAnsi" w:hAnsi="Times New Roman"/>
          <w:sz w:val="22"/>
          <w:szCs w:val="22"/>
          <w:lang w:eastAsia="en-US"/>
        </w:rPr>
        <w:t xml:space="preserve">the </w:t>
      </w:r>
      <w:r w:rsidR="00E35C6B" w:rsidRPr="005D2636">
        <w:rPr>
          <w:rFonts w:ascii="Times New Roman" w:eastAsiaTheme="minorHAnsi" w:hAnsi="Times New Roman"/>
          <w:sz w:val="22"/>
          <w:szCs w:val="22"/>
          <w:lang w:eastAsia="en-US"/>
        </w:rPr>
        <w:t>Final Results Announcement</w:t>
      </w:r>
      <w:r w:rsidRPr="009A657F">
        <w:rPr>
          <w:rFonts w:ascii="Times New Roman" w:eastAsiaTheme="minorHAnsi" w:hAnsi="Times New Roman"/>
          <w:sz w:val="22"/>
          <w:szCs w:val="22"/>
          <w:lang w:eastAsia="en-US"/>
        </w:rPr>
        <w:t>:</w:t>
      </w:r>
      <w:r w:rsidR="00EF5872" w:rsidRPr="009A657F">
        <w:rPr>
          <w:rFonts w:ascii="Times New Roman" w:eastAsiaTheme="minorHAnsi" w:hAnsi="Times New Roman"/>
          <w:sz w:val="22"/>
          <w:szCs w:val="22"/>
          <w:lang w:eastAsia="en-US"/>
        </w:rPr>
        <w:t xml:space="preserve"> </w:t>
      </w:r>
    </w:p>
    <w:p w14:paraId="7421CB4B" w14:textId="64EE6C20" w:rsidR="00EF3469" w:rsidRDefault="00733068" w:rsidP="00F03E24">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CD1200">
        <w:rPr>
          <w:rFonts w:ascii="Times New Roman" w:eastAsiaTheme="minorHAnsi" w:hAnsi="Times New Roman"/>
          <w:sz w:val="22"/>
          <w:szCs w:val="22"/>
          <w:lang w:eastAsia="en-US"/>
        </w:rPr>
        <w:t>The Offeror</w:t>
      </w:r>
      <w:r w:rsidR="005A21C2" w:rsidRPr="00CD1200">
        <w:rPr>
          <w:rFonts w:ascii="Times New Roman" w:eastAsiaTheme="minorHAnsi" w:hAnsi="Times New Roman"/>
          <w:sz w:val="22"/>
          <w:szCs w:val="22"/>
          <w:lang w:eastAsia="en-US"/>
        </w:rPr>
        <w:t xml:space="preserve"> </w:t>
      </w:r>
      <w:proofErr w:type="gramStart"/>
      <w:r w:rsidR="005A21C2" w:rsidRPr="00CD1200">
        <w:rPr>
          <w:rFonts w:ascii="Times New Roman" w:eastAsiaTheme="minorHAnsi" w:hAnsi="Times New Roman"/>
          <w:sz w:val="22"/>
          <w:szCs w:val="22"/>
          <w:lang w:eastAsia="en-US"/>
        </w:rPr>
        <w:t>owning</w:t>
      </w:r>
      <w:r w:rsidR="007D64AE">
        <w:rPr>
          <w:rFonts w:ascii="Times New Roman" w:eastAsiaTheme="minorHAnsi" w:hAnsi="Times New Roman"/>
          <w:sz w:val="22"/>
          <w:szCs w:val="22"/>
          <w:lang w:eastAsia="en-US"/>
        </w:rPr>
        <w:t>,</w:t>
      </w:r>
      <w:r w:rsidR="005A21C2" w:rsidRPr="00CD1200">
        <w:rPr>
          <w:rFonts w:ascii="Times New Roman" w:eastAsiaTheme="minorHAnsi" w:hAnsi="Times New Roman"/>
          <w:sz w:val="22"/>
          <w:szCs w:val="22"/>
          <w:lang w:eastAsia="en-US"/>
        </w:rPr>
        <w:t xml:space="preserve"> or</w:t>
      </w:r>
      <w:proofErr w:type="gramEnd"/>
      <w:r w:rsidR="005A21C2" w:rsidRPr="00CD1200">
        <w:rPr>
          <w:rFonts w:ascii="Times New Roman" w:eastAsiaTheme="minorHAnsi" w:hAnsi="Times New Roman"/>
          <w:sz w:val="22"/>
          <w:szCs w:val="22"/>
          <w:lang w:eastAsia="en-US"/>
        </w:rPr>
        <w:t xml:space="preserve"> having received valid acceptances from Shareholders (such valid acceptances not subsequently validly withdrawn) with respect to</w:t>
      </w:r>
      <w:r w:rsidR="007D64AE">
        <w:rPr>
          <w:rFonts w:ascii="Times New Roman" w:eastAsiaTheme="minorHAnsi" w:hAnsi="Times New Roman"/>
          <w:sz w:val="22"/>
          <w:szCs w:val="22"/>
          <w:lang w:eastAsia="en-US"/>
        </w:rPr>
        <w:t>,</w:t>
      </w:r>
      <w:r w:rsidR="005A21C2" w:rsidRPr="00CD1200">
        <w:rPr>
          <w:rFonts w:ascii="Times New Roman" w:eastAsiaTheme="minorHAnsi" w:hAnsi="Times New Roman"/>
          <w:sz w:val="22"/>
          <w:szCs w:val="22"/>
          <w:lang w:eastAsia="en-US"/>
        </w:rPr>
        <w:t xml:space="preserve"> Shares representing </w:t>
      </w:r>
      <w:proofErr w:type="gramStart"/>
      <w:r w:rsidR="00785CC1" w:rsidRPr="00785CC1">
        <w:rPr>
          <w:rFonts w:ascii="Times New Roman" w:eastAsiaTheme="minorHAnsi" w:hAnsi="Times New Roman"/>
          <w:sz w:val="22"/>
          <w:szCs w:val="22"/>
          <w:lang w:eastAsia="en-US"/>
        </w:rPr>
        <w:t>a sufficient number of</w:t>
      </w:r>
      <w:proofErr w:type="gramEnd"/>
      <w:r w:rsidR="00785CC1" w:rsidRPr="00785CC1">
        <w:rPr>
          <w:rFonts w:ascii="Times New Roman" w:eastAsiaTheme="minorHAnsi" w:hAnsi="Times New Roman"/>
          <w:sz w:val="22"/>
          <w:szCs w:val="22"/>
          <w:lang w:eastAsia="en-US"/>
        </w:rPr>
        <w:t xml:space="preserve"> Shares to satisfy the Minimum Acceptance Condition</w:t>
      </w:r>
      <w:r w:rsidR="005A21C2" w:rsidRPr="00CD1200">
        <w:rPr>
          <w:rFonts w:ascii="Times New Roman" w:eastAsiaTheme="minorHAnsi" w:hAnsi="Times New Roman"/>
          <w:sz w:val="22"/>
          <w:szCs w:val="22"/>
          <w:lang w:eastAsia="en-US"/>
        </w:rPr>
        <w:t>.</w:t>
      </w:r>
    </w:p>
    <w:p w14:paraId="5C77DED7" w14:textId="2FAC77A9" w:rsidR="00F03E24" w:rsidRPr="00F03E24" w:rsidRDefault="00D93A1A" w:rsidP="005D263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rPr>
          <w:rFonts w:ascii="Times New Roman" w:eastAsiaTheme="minorHAnsi" w:hAnsi="Times New Roman"/>
          <w:sz w:val="22"/>
          <w:szCs w:val="22"/>
          <w:lang w:eastAsia="en-US"/>
        </w:rPr>
      </w:pPr>
      <w:r>
        <w:rPr>
          <w:rFonts w:ascii="Times New Roman" w:eastAsiaTheme="minorHAnsi" w:hAnsi="Times New Roman"/>
          <w:sz w:val="22"/>
          <w:szCs w:val="22"/>
          <w:lang w:eastAsia="en-US"/>
        </w:rPr>
        <w:t>T</w:t>
      </w:r>
      <w:r w:rsidRPr="00F03E24">
        <w:rPr>
          <w:rFonts w:ascii="Times New Roman" w:eastAsiaTheme="minorHAnsi" w:hAnsi="Times New Roman"/>
          <w:sz w:val="22"/>
          <w:szCs w:val="22"/>
          <w:lang w:eastAsia="en-US"/>
        </w:rPr>
        <w:t xml:space="preserve">he </w:t>
      </w:r>
      <w:r w:rsidR="00F03E24" w:rsidRPr="00F03E24">
        <w:rPr>
          <w:rFonts w:ascii="Times New Roman" w:eastAsiaTheme="minorHAnsi" w:hAnsi="Times New Roman"/>
          <w:sz w:val="22"/>
          <w:szCs w:val="22"/>
          <w:lang w:eastAsia="en-US"/>
        </w:rPr>
        <w:t xml:space="preserve">Minimum Acceptance Condition means ninety (90) per cent of all Shares plus one (1) Share, (i) taking into account any Shares to be issued or </w:t>
      </w:r>
      <w:r w:rsidR="007E4D75">
        <w:rPr>
          <w:rFonts w:ascii="Times New Roman" w:eastAsiaTheme="minorHAnsi" w:hAnsi="Times New Roman"/>
          <w:sz w:val="22"/>
          <w:szCs w:val="22"/>
          <w:lang w:eastAsia="en-US"/>
        </w:rPr>
        <w:t>T</w:t>
      </w:r>
      <w:r w:rsidR="00F03E24" w:rsidRPr="00F03E24">
        <w:rPr>
          <w:rFonts w:ascii="Times New Roman" w:eastAsiaTheme="minorHAnsi" w:hAnsi="Times New Roman"/>
          <w:sz w:val="22"/>
          <w:szCs w:val="22"/>
          <w:lang w:eastAsia="en-US"/>
        </w:rPr>
        <w:t xml:space="preserve">reasury </w:t>
      </w:r>
      <w:r w:rsidR="007E4D75">
        <w:rPr>
          <w:rFonts w:ascii="Times New Roman" w:eastAsiaTheme="minorHAnsi" w:hAnsi="Times New Roman"/>
          <w:sz w:val="22"/>
          <w:szCs w:val="22"/>
          <w:lang w:eastAsia="en-US"/>
        </w:rPr>
        <w:t>S</w:t>
      </w:r>
      <w:r w:rsidR="00F03E24" w:rsidRPr="00F03E24">
        <w:rPr>
          <w:rFonts w:ascii="Times New Roman" w:eastAsiaTheme="minorHAnsi" w:hAnsi="Times New Roman"/>
          <w:sz w:val="22"/>
          <w:szCs w:val="22"/>
          <w:lang w:eastAsia="en-US"/>
        </w:rPr>
        <w:t xml:space="preserve">hares to be delivered before, on or as soon as </w:t>
      </w:r>
      <w:r w:rsidR="001C369A" w:rsidRPr="001C369A">
        <w:rPr>
          <w:rFonts w:ascii="Times New Roman" w:eastAsiaTheme="minorHAnsi" w:hAnsi="Times New Roman"/>
          <w:sz w:val="22"/>
          <w:szCs w:val="22"/>
          <w:lang w:eastAsia="en-US"/>
        </w:rPr>
        <w:t>practically possible</w:t>
      </w:r>
      <w:r w:rsidR="009C6CF4">
        <w:rPr>
          <w:rFonts w:ascii="Times New Roman" w:eastAsiaTheme="minorHAnsi" w:hAnsi="Times New Roman"/>
          <w:sz w:val="22"/>
          <w:szCs w:val="22"/>
          <w:lang w:eastAsia="en-US"/>
        </w:rPr>
        <w:t xml:space="preserve"> </w:t>
      </w:r>
      <w:r w:rsidR="00247BD1">
        <w:rPr>
          <w:rFonts w:ascii="Times New Roman" w:eastAsiaTheme="minorHAnsi" w:hAnsi="Times New Roman"/>
          <w:sz w:val="22"/>
          <w:szCs w:val="22"/>
          <w:lang w:eastAsia="en-US"/>
        </w:rPr>
        <w:t>upon,</w:t>
      </w:r>
      <w:r w:rsidR="00FA4522" w:rsidRPr="00F03E24">
        <w:rPr>
          <w:rFonts w:ascii="Times New Roman" w:eastAsiaTheme="minorHAnsi" w:hAnsi="Times New Roman"/>
          <w:sz w:val="22"/>
          <w:szCs w:val="22"/>
          <w:lang w:eastAsia="en-US"/>
        </w:rPr>
        <w:t xml:space="preserve"> </w:t>
      </w:r>
      <w:r w:rsidR="00F03E24" w:rsidRPr="00F03E24">
        <w:rPr>
          <w:rFonts w:ascii="Times New Roman" w:eastAsiaTheme="minorHAnsi" w:hAnsi="Times New Roman"/>
          <w:sz w:val="22"/>
          <w:szCs w:val="22"/>
          <w:lang w:eastAsia="en-US"/>
        </w:rPr>
        <w:t>the date of Completion as a result of a Permitted Share</w:t>
      </w:r>
      <w:r w:rsidR="00F03E24">
        <w:rPr>
          <w:rFonts w:ascii="Times New Roman" w:eastAsiaTheme="minorHAnsi" w:hAnsi="Times New Roman"/>
          <w:sz w:val="22"/>
          <w:szCs w:val="22"/>
          <w:lang w:eastAsia="en-US"/>
        </w:rPr>
        <w:t xml:space="preserve"> Scheme</w:t>
      </w:r>
      <w:r w:rsidR="00F03E24" w:rsidRPr="00F03E24">
        <w:rPr>
          <w:rFonts w:ascii="Times New Roman" w:eastAsiaTheme="minorHAnsi" w:hAnsi="Times New Roman"/>
          <w:sz w:val="22"/>
          <w:szCs w:val="22"/>
          <w:lang w:eastAsia="en-US"/>
        </w:rPr>
        <w:t xml:space="preserve"> Transaction, and (ii) disregarding any </w:t>
      </w:r>
      <w:r w:rsidR="00F03E24">
        <w:rPr>
          <w:rFonts w:ascii="Times New Roman" w:eastAsiaTheme="minorHAnsi" w:hAnsi="Times New Roman"/>
          <w:sz w:val="22"/>
          <w:szCs w:val="22"/>
          <w:lang w:eastAsia="en-US"/>
        </w:rPr>
        <w:t>T</w:t>
      </w:r>
      <w:r w:rsidR="00F03E24" w:rsidRPr="00F03E24">
        <w:rPr>
          <w:rFonts w:ascii="Times New Roman" w:eastAsiaTheme="minorHAnsi" w:hAnsi="Times New Roman"/>
          <w:sz w:val="22"/>
          <w:szCs w:val="22"/>
          <w:lang w:eastAsia="en-US"/>
        </w:rPr>
        <w:t xml:space="preserve">reasury </w:t>
      </w:r>
      <w:r w:rsidR="007E4D75">
        <w:rPr>
          <w:rFonts w:ascii="Times New Roman" w:eastAsiaTheme="minorHAnsi" w:hAnsi="Times New Roman"/>
          <w:sz w:val="22"/>
          <w:szCs w:val="22"/>
          <w:lang w:eastAsia="en-US"/>
        </w:rPr>
        <w:t>S</w:t>
      </w:r>
      <w:r w:rsidR="00F03E24" w:rsidRPr="00F03E24">
        <w:rPr>
          <w:rFonts w:ascii="Times New Roman" w:eastAsiaTheme="minorHAnsi" w:hAnsi="Times New Roman"/>
          <w:sz w:val="22"/>
          <w:szCs w:val="22"/>
          <w:lang w:eastAsia="en-US"/>
        </w:rPr>
        <w:t xml:space="preserve">hares </w:t>
      </w:r>
      <w:r w:rsidR="000F5285">
        <w:rPr>
          <w:rFonts w:ascii="Times New Roman" w:eastAsiaTheme="minorHAnsi" w:hAnsi="Times New Roman"/>
          <w:sz w:val="22"/>
          <w:szCs w:val="22"/>
          <w:lang w:eastAsia="en-US"/>
        </w:rPr>
        <w:t>in</w:t>
      </w:r>
      <w:r w:rsidR="00F03E24" w:rsidRPr="00F03E24">
        <w:rPr>
          <w:rFonts w:ascii="Times New Roman" w:eastAsiaTheme="minorHAnsi" w:hAnsi="Times New Roman"/>
          <w:sz w:val="22"/>
          <w:szCs w:val="22"/>
          <w:lang w:eastAsia="en-US"/>
        </w:rPr>
        <w:t xml:space="preserve"> the calculation</w:t>
      </w:r>
      <w:r w:rsidR="007E4D75">
        <w:rPr>
          <w:rFonts w:ascii="Times New Roman" w:eastAsiaTheme="minorHAnsi" w:hAnsi="Times New Roman"/>
          <w:sz w:val="22"/>
          <w:szCs w:val="22"/>
          <w:lang w:eastAsia="en-US"/>
        </w:rPr>
        <w:t>.</w:t>
      </w:r>
    </w:p>
    <w:p w14:paraId="09173998" w14:textId="26677BC5" w:rsidR="005A21C2" w:rsidRPr="009A657F" w:rsidRDefault="005A21C2" w:rsidP="005A21C2">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80" w:name="_Ref207038231"/>
      <w:r w:rsidRPr="009A657F">
        <w:rPr>
          <w:rFonts w:ascii="Times New Roman" w:eastAsiaTheme="minorHAnsi" w:hAnsi="Times New Roman"/>
          <w:sz w:val="22"/>
          <w:szCs w:val="22"/>
          <w:lang w:eastAsia="en-US"/>
        </w:rPr>
        <w:t xml:space="preserve">All </w:t>
      </w:r>
      <w:r w:rsidR="006225AE" w:rsidRPr="009A657F">
        <w:rPr>
          <w:rFonts w:ascii="Times New Roman" w:eastAsiaTheme="minorHAnsi" w:hAnsi="Times New Roman"/>
          <w:sz w:val="22"/>
          <w:szCs w:val="22"/>
          <w:lang w:eastAsia="en-US"/>
        </w:rPr>
        <w:t xml:space="preserve">approvals, </w:t>
      </w:r>
      <w:r w:rsidRPr="009A657F">
        <w:rPr>
          <w:rFonts w:ascii="Times New Roman" w:eastAsiaTheme="minorHAnsi" w:hAnsi="Times New Roman"/>
          <w:sz w:val="22"/>
          <w:szCs w:val="22"/>
          <w:lang w:eastAsia="en-US"/>
        </w:rPr>
        <w:t>clearances</w:t>
      </w:r>
      <w:r w:rsidR="005200A7" w:rsidRPr="009A657F">
        <w:rPr>
          <w:rFonts w:ascii="Times New Roman" w:eastAsiaTheme="minorHAnsi" w:hAnsi="Times New Roman"/>
          <w:sz w:val="22"/>
          <w:szCs w:val="22"/>
          <w:lang w:eastAsia="en-US"/>
        </w:rPr>
        <w:t>, waivers</w:t>
      </w:r>
      <w:r w:rsidRPr="009A657F">
        <w:rPr>
          <w:rFonts w:ascii="Times New Roman" w:eastAsiaTheme="minorHAnsi" w:hAnsi="Times New Roman"/>
          <w:sz w:val="22"/>
          <w:szCs w:val="22"/>
          <w:lang w:eastAsia="en-US"/>
        </w:rPr>
        <w:t xml:space="preserve"> </w:t>
      </w:r>
      <w:r w:rsidR="006225AE" w:rsidRPr="009A657F">
        <w:rPr>
          <w:rFonts w:ascii="Times New Roman" w:eastAsiaTheme="minorHAnsi" w:hAnsi="Times New Roman"/>
          <w:sz w:val="22"/>
          <w:szCs w:val="22"/>
          <w:lang w:eastAsia="en-US"/>
        </w:rPr>
        <w:t xml:space="preserve">and notices from the </w:t>
      </w:r>
      <w:r w:rsidRPr="009A657F">
        <w:rPr>
          <w:rFonts w:ascii="Times New Roman" w:eastAsiaTheme="minorHAnsi" w:hAnsi="Times New Roman"/>
          <w:sz w:val="22"/>
          <w:szCs w:val="22"/>
          <w:lang w:eastAsia="en-US"/>
        </w:rPr>
        <w:t xml:space="preserve">Competition Authorities required under </w:t>
      </w:r>
      <w:r w:rsidR="00620DAB" w:rsidRPr="009A657F">
        <w:rPr>
          <w:rFonts w:ascii="Times New Roman" w:eastAsiaTheme="minorHAnsi" w:hAnsi="Times New Roman"/>
          <w:sz w:val="22"/>
          <w:szCs w:val="22"/>
          <w:lang w:eastAsia="en-US"/>
        </w:rPr>
        <w:t xml:space="preserve">Competition </w:t>
      </w:r>
      <w:r w:rsidRPr="009A657F">
        <w:rPr>
          <w:rFonts w:ascii="Times New Roman" w:eastAsiaTheme="minorHAnsi" w:hAnsi="Times New Roman"/>
          <w:sz w:val="22"/>
          <w:szCs w:val="22"/>
          <w:lang w:eastAsia="en-US"/>
        </w:rPr>
        <w:t xml:space="preserve">Law to Complete the Offer in the jurisdictions listed in Schedule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_Ref205309935 \r \h </w:instrText>
      </w:r>
      <w:r w:rsidR="009377D0" w:rsidRPr="009A657F">
        <w:rPr>
          <w:rFonts w:ascii="Times New Roman" w:eastAsiaTheme="minorHAnsi" w:hAnsi="Times New Roman"/>
          <w:sz w:val="22"/>
          <w:szCs w:val="22"/>
          <w:lang w:eastAsia="en-US"/>
        </w:rPr>
        <w:instrText xml:space="preserve">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4.9</w:t>
      </w:r>
      <w:r w:rsidRPr="009A657F">
        <w:rPr>
          <w:rFonts w:ascii="Times New Roman" w:eastAsiaTheme="minorHAnsi" w:hAnsi="Times New Roman"/>
          <w:sz w:val="22"/>
          <w:szCs w:val="22"/>
          <w:lang w:eastAsia="en-US"/>
        </w:rPr>
        <w:fldChar w:fldCharType="end"/>
      </w:r>
      <w:r w:rsidR="003F0874">
        <w:rPr>
          <w:rFonts w:ascii="Times New Roman" w:eastAsiaTheme="minorHAnsi" w:hAnsi="Times New Roman"/>
          <w:sz w:val="22"/>
          <w:szCs w:val="22"/>
          <w:lang w:eastAsia="en-US"/>
        </w:rPr>
        <w:fldChar w:fldCharType="begin"/>
      </w:r>
      <w:r w:rsidR="003F0874">
        <w:rPr>
          <w:rFonts w:ascii="Times New Roman" w:eastAsiaTheme="minorHAnsi" w:hAnsi="Times New Roman"/>
          <w:sz w:val="22"/>
          <w:szCs w:val="22"/>
          <w:lang w:eastAsia="en-US"/>
        </w:rPr>
        <w:instrText xml:space="preserve"> REF _Ref207038231 \r \h </w:instrText>
      </w:r>
      <w:r w:rsidR="003F0874">
        <w:rPr>
          <w:rFonts w:ascii="Times New Roman" w:eastAsiaTheme="minorHAnsi" w:hAnsi="Times New Roman"/>
          <w:sz w:val="22"/>
          <w:szCs w:val="22"/>
          <w:lang w:eastAsia="en-US"/>
        </w:rPr>
      </w:r>
      <w:r w:rsidR="003F0874">
        <w:rPr>
          <w:rFonts w:ascii="Times New Roman" w:eastAsiaTheme="minorHAnsi" w:hAnsi="Times New Roman"/>
          <w:sz w:val="22"/>
          <w:szCs w:val="22"/>
          <w:lang w:eastAsia="en-US"/>
        </w:rPr>
        <w:fldChar w:fldCharType="separate"/>
      </w:r>
      <w:r w:rsidR="003F0874">
        <w:rPr>
          <w:rFonts w:ascii="Times New Roman" w:eastAsiaTheme="minorHAnsi" w:hAnsi="Times New Roman"/>
          <w:sz w:val="22"/>
          <w:szCs w:val="22"/>
          <w:lang w:eastAsia="en-US"/>
        </w:rPr>
        <w:t>(B)</w:t>
      </w:r>
      <w:r w:rsidR="003F0874">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shall have been </w:t>
      </w:r>
      <w:r w:rsidR="000A5573" w:rsidRPr="009A657F">
        <w:rPr>
          <w:rFonts w:ascii="Times New Roman" w:eastAsiaTheme="minorHAnsi" w:hAnsi="Times New Roman"/>
          <w:sz w:val="22"/>
          <w:szCs w:val="22"/>
          <w:lang w:eastAsia="en-US"/>
        </w:rPr>
        <w:t>granted, as relevant, and/or any applicable waiting period in respect of such notif</w:t>
      </w:r>
      <w:r w:rsidR="00E70877" w:rsidRPr="009A657F">
        <w:rPr>
          <w:rFonts w:ascii="Times New Roman" w:eastAsiaTheme="minorHAnsi" w:hAnsi="Times New Roman"/>
          <w:sz w:val="22"/>
          <w:szCs w:val="22"/>
          <w:lang w:eastAsia="en-US"/>
        </w:rPr>
        <w:t>ications shall have expired or been terminated</w:t>
      </w:r>
      <w:r w:rsidR="005D78F0" w:rsidRPr="009A657F">
        <w:rPr>
          <w:rFonts w:ascii="Times New Roman" w:eastAsiaTheme="minorHAnsi" w:hAnsi="Times New Roman"/>
          <w:sz w:val="22"/>
          <w:szCs w:val="22"/>
          <w:lang w:eastAsia="en-US"/>
        </w:rPr>
        <w:t xml:space="preserve"> (the “</w:t>
      </w:r>
      <w:r w:rsidR="005D78F0" w:rsidRPr="009A657F">
        <w:rPr>
          <w:rFonts w:ascii="Times New Roman" w:eastAsiaTheme="minorHAnsi" w:hAnsi="Times New Roman"/>
          <w:b/>
          <w:bCs/>
          <w:sz w:val="22"/>
          <w:szCs w:val="22"/>
          <w:lang w:eastAsia="en-US"/>
        </w:rPr>
        <w:t>Competition Condition</w:t>
      </w:r>
      <w:r w:rsidR="005D78F0"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w:t>
      </w:r>
      <w:bookmarkEnd w:id="80"/>
    </w:p>
    <w:p w14:paraId="68600A77" w14:textId="652B1506" w:rsidR="00FE6313" w:rsidRPr="009A657F" w:rsidRDefault="00F40A4E">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81" w:name="_Hlk216245530"/>
      <w:bookmarkStart w:id="82" w:name="_Ref214587869"/>
      <w:bookmarkStart w:id="83" w:name="_Ref216126318"/>
      <w:bookmarkStart w:id="84" w:name="_Ref207038082"/>
      <w:r w:rsidRPr="009A657F">
        <w:rPr>
          <w:rFonts w:ascii="Times New Roman" w:eastAsiaTheme="minorHAnsi" w:hAnsi="Times New Roman"/>
          <w:sz w:val="22"/>
          <w:szCs w:val="22"/>
          <w:lang w:eastAsia="en-US"/>
        </w:rPr>
        <w:t>All approvals and clearances</w:t>
      </w:r>
      <w:r w:rsidR="00CA17FB">
        <w:rPr>
          <w:rFonts w:ascii="Times New Roman" w:eastAsiaTheme="minorHAnsi" w:hAnsi="Times New Roman"/>
          <w:sz w:val="22"/>
          <w:szCs w:val="22"/>
          <w:lang w:eastAsia="en-US"/>
        </w:rPr>
        <w:t>, waivers and notices</w:t>
      </w:r>
      <w:r w:rsidRPr="009A657F">
        <w:rPr>
          <w:rFonts w:ascii="Times New Roman" w:eastAsiaTheme="minorHAnsi" w:hAnsi="Times New Roman"/>
          <w:sz w:val="22"/>
          <w:szCs w:val="22"/>
          <w:lang w:eastAsia="en-US"/>
        </w:rPr>
        <w:t xml:space="preserve"> from the European Commission under </w:t>
      </w:r>
      <w:r w:rsidR="00B6171C" w:rsidRPr="009A657F">
        <w:rPr>
          <w:rFonts w:ascii="Times New Roman" w:eastAsiaTheme="minorHAnsi" w:hAnsi="Times New Roman"/>
          <w:sz w:val="22"/>
          <w:szCs w:val="22"/>
          <w:lang w:eastAsia="en-US"/>
        </w:rPr>
        <w:t>FSR</w:t>
      </w:r>
      <w:r w:rsidR="00D37524">
        <w:rPr>
          <w:rFonts w:ascii="Times New Roman" w:eastAsiaTheme="minorHAnsi" w:hAnsi="Times New Roman"/>
          <w:sz w:val="22"/>
          <w:szCs w:val="22"/>
          <w:lang w:eastAsia="en-US"/>
        </w:rPr>
        <w:t xml:space="preserve"> </w:t>
      </w:r>
      <w:r w:rsidR="00D37524" w:rsidRPr="00D37524">
        <w:rPr>
          <w:rFonts w:ascii="Times New Roman" w:eastAsiaTheme="minorHAnsi" w:hAnsi="Times New Roman"/>
          <w:sz w:val="22"/>
          <w:szCs w:val="22"/>
          <w:lang w:eastAsia="en-US"/>
        </w:rPr>
        <w:t>shall have been granted, as relevant, and/or any applicable waiting periods in respect of such notification shall have expired or been terminated</w:t>
      </w:r>
      <w:r w:rsidR="00FE6313"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(the “</w:t>
      </w:r>
      <w:r w:rsidRPr="009A657F">
        <w:rPr>
          <w:rFonts w:ascii="Times New Roman" w:eastAsiaTheme="minorHAnsi" w:hAnsi="Times New Roman"/>
          <w:b/>
          <w:bCs/>
          <w:sz w:val="22"/>
          <w:szCs w:val="22"/>
          <w:lang w:eastAsia="en-US"/>
        </w:rPr>
        <w:t>FSR Condition</w:t>
      </w:r>
      <w:r w:rsidRPr="009A657F">
        <w:rPr>
          <w:rFonts w:ascii="Times New Roman" w:eastAsiaTheme="minorHAnsi" w:hAnsi="Times New Roman"/>
          <w:sz w:val="22"/>
          <w:szCs w:val="22"/>
          <w:lang w:eastAsia="en-US"/>
        </w:rPr>
        <w:t xml:space="preserve">”, </w:t>
      </w:r>
      <w:r w:rsidR="00FE6313" w:rsidRPr="009A657F">
        <w:rPr>
          <w:rFonts w:ascii="Times New Roman" w:eastAsiaTheme="minorHAnsi" w:hAnsi="Times New Roman"/>
          <w:sz w:val="22"/>
          <w:szCs w:val="22"/>
          <w:lang w:eastAsia="en-US"/>
        </w:rPr>
        <w:t>together with the Competition Condition</w:t>
      </w:r>
      <w:r w:rsidR="008303DE">
        <w:rPr>
          <w:rFonts w:ascii="Times New Roman" w:eastAsiaTheme="minorHAnsi" w:hAnsi="Times New Roman"/>
          <w:sz w:val="22"/>
          <w:szCs w:val="22"/>
          <w:lang w:eastAsia="en-US"/>
        </w:rPr>
        <w:t>,</w:t>
      </w:r>
      <w:r w:rsidR="00FE6313" w:rsidRPr="009A657F">
        <w:rPr>
          <w:rFonts w:ascii="Times New Roman" w:eastAsiaTheme="minorHAnsi" w:hAnsi="Times New Roman"/>
          <w:sz w:val="22"/>
          <w:szCs w:val="22"/>
          <w:lang w:eastAsia="en-US"/>
        </w:rPr>
        <w:t xml:space="preserve"> the </w:t>
      </w:r>
      <w:r w:rsidR="003C2D22" w:rsidRPr="009A657F">
        <w:rPr>
          <w:rFonts w:ascii="Times New Roman" w:eastAsiaTheme="minorHAnsi" w:hAnsi="Times New Roman"/>
          <w:sz w:val="22"/>
          <w:szCs w:val="22"/>
          <w:lang w:eastAsia="en-US"/>
        </w:rPr>
        <w:t>“</w:t>
      </w:r>
      <w:r w:rsidR="00FE6313" w:rsidRPr="009A657F">
        <w:rPr>
          <w:rFonts w:ascii="Times New Roman" w:eastAsiaTheme="minorHAnsi" w:hAnsi="Times New Roman"/>
          <w:b/>
          <w:bCs/>
          <w:sz w:val="22"/>
          <w:szCs w:val="22"/>
          <w:lang w:eastAsia="en-US"/>
        </w:rPr>
        <w:t>Regulatory Conditions</w:t>
      </w:r>
      <w:r w:rsidR="003C2D22" w:rsidRPr="009A657F">
        <w:rPr>
          <w:rFonts w:ascii="Times New Roman" w:eastAsiaTheme="minorHAnsi" w:hAnsi="Times New Roman"/>
          <w:sz w:val="22"/>
          <w:szCs w:val="22"/>
          <w:lang w:eastAsia="en-US"/>
        </w:rPr>
        <w:t>”</w:t>
      </w:r>
      <w:r w:rsidR="00FE6313" w:rsidRPr="009A657F">
        <w:rPr>
          <w:rFonts w:ascii="Times New Roman" w:eastAsiaTheme="minorHAnsi" w:hAnsi="Times New Roman"/>
          <w:sz w:val="22"/>
          <w:szCs w:val="22"/>
          <w:lang w:eastAsia="en-US"/>
        </w:rPr>
        <w:t>)</w:t>
      </w:r>
      <w:bookmarkEnd w:id="81"/>
      <w:r w:rsidR="00FE6313" w:rsidRPr="009A657F">
        <w:rPr>
          <w:rFonts w:ascii="Times New Roman" w:eastAsiaTheme="minorHAnsi" w:hAnsi="Times New Roman"/>
          <w:sz w:val="22"/>
          <w:szCs w:val="22"/>
          <w:lang w:eastAsia="en-US"/>
        </w:rPr>
        <w:t>.</w:t>
      </w:r>
      <w:bookmarkEnd w:id="82"/>
      <w:bookmarkEnd w:id="83"/>
    </w:p>
    <w:p w14:paraId="0BF30045" w14:textId="0783438F" w:rsidR="005A21C2" w:rsidRPr="009A657F" w:rsidRDefault="005A21C2" w:rsidP="005A21C2">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85" w:name="_Ref207036599"/>
      <w:bookmarkEnd w:id="84"/>
      <w:r w:rsidRPr="009A657F">
        <w:rPr>
          <w:rFonts w:ascii="Times New Roman" w:eastAsiaTheme="minorHAnsi" w:hAnsi="Times New Roman"/>
          <w:sz w:val="22"/>
          <w:szCs w:val="22"/>
          <w:lang w:eastAsia="en-US"/>
        </w:rPr>
        <w:t xml:space="preserve">Between </w:t>
      </w:r>
      <w:r w:rsidR="00101C51" w:rsidRPr="00F97C0B">
        <w:rPr>
          <w:rFonts w:ascii="Times New Roman" w:eastAsiaTheme="minorHAnsi" w:hAnsi="Times New Roman"/>
          <w:sz w:val="22"/>
          <w:szCs w:val="22"/>
          <w:lang w:eastAsia="en-US"/>
        </w:rPr>
        <w:t>11 December 2025</w:t>
      </w:r>
      <w:r w:rsidR="0039000A" w:rsidRPr="009A657F">
        <w:rPr>
          <w:rFonts w:ascii="Times New Roman" w:eastAsiaTheme="minorHAnsi" w:hAnsi="Times New Roman"/>
          <w:sz w:val="22"/>
          <w:szCs w:val="22"/>
          <w:lang w:eastAsia="en-US"/>
        </w:rPr>
        <w:t xml:space="preserve"> </w:t>
      </w:r>
      <w:r w:rsidR="00122F2C" w:rsidRPr="009A657F">
        <w:rPr>
          <w:rFonts w:ascii="Times New Roman" w:eastAsiaTheme="minorHAnsi" w:hAnsi="Times New Roman"/>
          <w:sz w:val="22"/>
          <w:szCs w:val="22"/>
          <w:lang w:eastAsia="en-US"/>
        </w:rPr>
        <w:t>and the Final Results Announcement</w:t>
      </w:r>
      <w:r w:rsidRPr="009A657F">
        <w:rPr>
          <w:rFonts w:ascii="Times New Roman" w:eastAsiaTheme="minorHAnsi" w:hAnsi="Times New Roman"/>
          <w:sz w:val="22"/>
          <w:szCs w:val="22"/>
          <w:lang w:eastAsia="en-US"/>
        </w:rPr>
        <w:t>, no Material Adverse Change having occurred.</w:t>
      </w:r>
      <w:bookmarkEnd w:id="85"/>
      <w:r w:rsidR="00EF2B64" w:rsidRPr="009A657F">
        <w:rPr>
          <w:rFonts w:ascii="Times New Roman" w:eastAsiaTheme="minorHAnsi" w:hAnsi="Times New Roman"/>
          <w:sz w:val="22"/>
          <w:szCs w:val="22"/>
          <w:lang w:eastAsia="en-US"/>
        </w:rPr>
        <w:t xml:space="preserve"> </w:t>
      </w:r>
    </w:p>
    <w:p w14:paraId="045E0334" w14:textId="14299F2F" w:rsidR="005A21C2" w:rsidRPr="009A657F" w:rsidRDefault="005A21C2" w:rsidP="005A21C2">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86" w:name="_Ref214586594"/>
      <w:r w:rsidRPr="009A657F">
        <w:rPr>
          <w:rFonts w:ascii="Times New Roman" w:eastAsiaTheme="minorHAnsi" w:hAnsi="Times New Roman"/>
          <w:sz w:val="22"/>
          <w:szCs w:val="22"/>
          <w:lang w:eastAsia="en-US"/>
        </w:rPr>
        <w:t xml:space="preserve">The </w:t>
      </w:r>
      <w:r w:rsidR="00926ABB">
        <w:rPr>
          <w:rFonts w:ascii="Times New Roman" w:eastAsiaTheme="minorHAnsi" w:hAnsi="Times New Roman"/>
          <w:sz w:val="22"/>
          <w:szCs w:val="22"/>
          <w:lang w:eastAsia="en-US"/>
        </w:rPr>
        <w:t>Company</w:t>
      </w:r>
      <w:r w:rsidRPr="009A657F">
        <w:rPr>
          <w:rFonts w:ascii="Times New Roman" w:eastAsiaTheme="minorHAnsi" w:hAnsi="Times New Roman"/>
          <w:sz w:val="22"/>
          <w:szCs w:val="22"/>
          <w:lang w:eastAsia="en-US"/>
        </w:rPr>
        <w:t xml:space="preserve"> having Published the Board Recommendation</w:t>
      </w:r>
      <w:r w:rsidR="0063649B">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and not subsequently </w:t>
      </w:r>
      <w:r w:rsidR="0007301F" w:rsidRPr="009A657F">
        <w:rPr>
          <w:rFonts w:ascii="Times New Roman" w:eastAsiaTheme="minorHAnsi" w:hAnsi="Times New Roman"/>
          <w:sz w:val="22"/>
          <w:szCs w:val="22"/>
          <w:lang w:eastAsia="en-US"/>
        </w:rPr>
        <w:t xml:space="preserve">having committed (including having communicated an intention </w:t>
      </w:r>
      <w:r w:rsidRPr="009A657F">
        <w:rPr>
          <w:rFonts w:ascii="Times New Roman" w:eastAsiaTheme="minorHAnsi" w:hAnsi="Times New Roman"/>
          <w:sz w:val="22"/>
          <w:szCs w:val="22"/>
          <w:lang w:eastAsia="en-US"/>
        </w:rPr>
        <w:t xml:space="preserve">to </w:t>
      </w:r>
      <w:r w:rsidR="0007301F" w:rsidRPr="009A657F">
        <w:rPr>
          <w:rFonts w:ascii="Times New Roman" w:eastAsiaTheme="minorHAnsi" w:hAnsi="Times New Roman"/>
          <w:sz w:val="22"/>
          <w:szCs w:val="22"/>
          <w:lang w:eastAsia="en-US"/>
        </w:rPr>
        <w:t xml:space="preserve">do </w:t>
      </w:r>
      <w:r w:rsidRPr="009A657F">
        <w:rPr>
          <w:rFonts w:ascii="Times New Roman" w:eastAsiaTheme="minorHAnsi" w:hAnsi="Times New Roman"/>
          <w:sz w:val="22"/>
          <w:szCs w:val="22"/>
          <w:lang w:eastAsia="en-US"/>
        </w:rPr>
        <w:t xml:space="preserve">the </w:t>
      </w:r>
      <w:r w:rsidR="0007301F" w:rsidRPr="009A657F">
        <w:rPr>
          <w:rFonts w:ascii="Times New Roman" w:eastAsiaTheme="minorHAnsi" w:hAnsi="Times New Roman"/>
          <w:sz w:val="22"/>
          <w:szCs w:val="22"/>
          <w:lang w:eastAsia="en-US"/>
        </w:rPr>
        <w:t xml:space="preserve">following) </w:t>
      </w:r>
      <w:r w:rsidRPr="009A657F">
        <w:rPr>
          <w:rFonts w:ascii="Times New Roman" w:eastAsiaTheme="minorHAnsi" w:hAnsi="Times New Roman"/>
          <w:sz w:val="22"/>
          <w:szCs w:val="22"/>
          <w:lang w:eastAsia="en-US"/>
        </w:rPr>
        <w:t xml:space="preserve">any </w:t>
      </w:r>
      <w:r w:rsidR="0007301F" w:rsidRPr="009A657F">
        <w:rPr>
          <w:rFonts w:ascii="Times New Roman" w:eastAsiaTheme="minorHAnsi" w:hAnsi="Times New Roman"/>
          <w:sz w:val="22"/>
          <w:szCs w:val="22"/>
          <w:lang w:eastAsia="en-US"/>
        </w:rPr>
        <w:t>act or omission that would constitute an Adverse Recommendation Change, where “</w:t>
      </w:r>
      <w:r w:rsidR="0007301F" w:rsidRPr="009A657F">
        <w:rPr>
          <w:rFonts w:ascii="Times New Roman" w:eastAsiaTheme="minorHAnsi" w:hAnsi="Times New Roman"/>
          <w:b/>
          <w:bCs/>
          <w:sz w:val="22"/>
          <w:szCs w:val="22"/>
          <w:lang w:eastAsia="en-US"/>
        </w:rPr>
        <w:t>Adverse Recommendation Change</w:t>
      </w:r>
      <w:r w:rsidR="0007301F" w:rsidRPr="009A657F">
        <w:rPr>
          <w:rFonts w:ascii="Times New Roman" w:eastAsiaTheme="minorHAnsi" w:hAnsi="Times New Roman"/>
          <w:sz w:val="22"/>
          <w:szCs w:val="22"/>
          <w:lang w:eastAsia="en-US"/>
        </w:rPr>
        <w:t>” means</w:t>
      </w:r>
      <w:r w:rsidR="0046446D">
        <w:rPr>
          <w:rFonts w:ascii="Times New Roman" w:eastAsiaTheme="minorHAnsi" w:hAnsi="Times New Roman"/>
          <w:sz w:val="22"/>
          <w:szCs w:val="22"/>
          <w:lang w:eastAsia="en-US"/>
        </w:rPr>
        <w:t>, that (i)</w:t>
      </w:r>
      <w:r w:rsidR="0007301F"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the </w:t>
      </w:r>
      <w:r w:rsidR="00382315">
        <w:rPr>
          <w:rFonts w:ascii="Times New Roman" w:eastAsiaTheme="minorHAnsi" w:hAnsi="Times New Roman"/>
          <w:sz w:val="22"/>
          <w:szCs w:val="22"/>
          <w:lang w:eastAsia="en-US"/>
        </w:rPr>
        <w:t>Company not Publishing the Board Recommendation</w:t>
      </w:r>
      <w:r w:rsidR="0046446D">
        <w:rPr>
          <w:rFonts w:ascii="Times New Roman" w:eastAsiaTheme="minorHAnsi" w:hAnsi="Times New Roman"/>
          <w:sz w:val="22"/>
          <w:szCs w:val="22"/>
          <w:lang w:eastAsia="en-US"/>
        </w:rPr>
        <w:t>,</w:t>
      </w:r>
      <w:r w:rsidR="00382315">
        <w:rPr>
          <w:rFonts w:ascii="Times New Roman" w:eastAsiaTheme="minorHAnsi" w:hAnsi="Times New Roman"/>
          <w:sz w:val="22"/>
          <w:szCs w:val="22"/>
          <w:lang w:eastAsia="en-US"/>
        </w:rPr>
        <w:t xml:space="preserve"> </w:t>
      </w:r>
      <w:r w:rsidR="0046446D">
        <w:rPr>
          <w:rFonts w:ascii="Times New Roman" w:eastAsiaTheme="minorHAnsi" w:hAnsi="Times New Roman"/>
          <w:sz w:val="22"/>
          <w:szCs w:val="22"/>
          <w:lang w:eastAsia="en-US"/>
        </w:rPr>
        <w:t xml:space="preserve">(ii) </w:t>
      </w:r>
      <w:r w:rsidR="00382315">
        <w:rPr>
          <w:rFonts w:ascii="Times New Roman" w:eastAsiaTheme="minorHAnsi" w:hAnsi="Times New Roman"/>
          <w:sz w:val="22"/>
          <w:szCs w:val="22"/>
          <w:lang w:eastAsia="en-US"/>
        </w:rPr>
        <w:t xml:space="preserve">the </w:t>
      </w:r>
      <w:r w:rsidRPr="009A657F">
        <w:rPr>
          <w:rFonts w:ascii="Times New Roman" w:eastAsiaTheme="minorHAnsi" w:hAnsi="Times New Roman"/>
          <w:sz w:val="22"/>
          <w:szCs w:val="22"/>
          <w:lang w:eastAsia="en-US"/>
        </w:rPr>
        <w:t>Board recommending that Shareholders accept a Competing Offer</w:t>
      </w:r>
      <w:r w:rsidR="0046446D">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or </w:t>
      </w:r>
      <w:r w:rsidR="007B7BA0">
        <w:rPr>
          <w:rFonts w:ascii="Times New Roman" w:eastAsiaTheme="minorHAnsi" w:hAnsi="Times New Roman"/>
          <w:sz w:val="22"/>
          <w:szCs w:val="22"/>
          <w:lang w:eastAsia="en-US"/>
        </w:rPr>
        <w:t xml:space="preserve">(iii) </w:t>
      </w:r>
      <w:r w:rsidRPr="009A657F">
        <w:rPr>
          <w:rFonts w:ascii="Times New Roman" w:eastAsiaTheme="minorHAnsi" w:hAnsi="Times New Roman"/>
          <w:sz w:val="22"/>
          <w:szCs w:val="22"/>
          <w:lang w:eastAsia="en-US"/>
        </w:rPr>
        <w:t>the Board</w:t>
      </w:r>
      <w:r w:rsidR="0007301F"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approving or recommending that the Shareholders approve an Alternative Transaction.</w:t>
      </w:r>
      <w:bookmarkEnd w:id="86"/>
    </w:p>
    <w:p w14:paraId="4D59F4F7" w14:textId="454E0611" w:rsidR="002F00D1" w:rsidRPr="009A657F" w:rsidRDefault="00E338C4" w:rsidP="00296148">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Since </w:t>
      </w:r>
      <w:r w:rsidR="00101C51" w:rsidRPr="00DB3846">
        <w:rPr>
          <w:rFonts w:ascii="Times New Roman" w:eastAsiaTheme="minorHAnsi" w:hAnsi="Times New Roman"/>
          <w:sz w:val="22"/>
          <w:szCs w:val="22"/>
          <w:lang w:eastAsia="en-US"/>
        </w:rPr>
        <w:t>11 December 2025</w:t>
      </w:r>
      <w:r w:rsidR="002F00D1" w:rsidRPr="009A657F">
        <w:rPr>
          <w:rFonts w:ascii="Times New Roman" w:eastAsiaTheme="minorHAnsi" w:hAnsi="Times New Roman"/>
          <w:sz w:val="22"/>
          <w:szCs w:val="22"/>
          <w:lang w:eastAsia="en-US"/>
        </w:rPr>
        <w:t xml:space="preserve">, there having been no change in or binding undertaking to amend or change the share capital of the Company or its articles of association, except </w:t>
      </w:r>
      <w:proofErr w:type="gramStart"/>
      <w:r w:rsidR="002F00D1" w:rsidRPr="009A657F">
        <w:rPr>
          <w:rFonts w:ascii="Times New Roman" w:eastAsiaTheme="minorHAnsi" w:hAnsi="Times New Roman"/>
          <w:sz w:val="22"/>
          <w:szCs w:val="22"/>
          <w:lang w:eastAsia="en-US"/>
        </w:rPr>
        <w:t>as a result of</w:t>
      </w:r>
      <w:proofErr w:type="gramEnd"/>
      <w:r w:rsidR="002F00D1" w:rsidRPr="009A657F">
        <w:rPr>
          <w:rFonts w:ascii="Times New Roman" w:eastAsiaTheme="minorHAnsi" w:hAnsi="Times New Roman"/>
          <w:sz w:val="22"/>
          <w:szCs w:val="22"/>
          <w:lang w:eastAsia="en-US"/>
        </w:rPr>
        <w:t xml:space="preserve"> a Permitted Share Scheme</w:t>
      </w:r>
      <w:r w:rsidR="00B01578" w:rsidRPr="009A657F">
        <w:rPr>
          <w:rFonts w:ascii="Times New Roman" w:eastAsiaTheme="minorHAnsi" w:hAnsi="Times New Roman"/>
          <w:sz w:val="22"/>
          <w:szCs w:val="22"/>
          <w:lang w:eastAsia="en-US"/>
        </w:rPr>
        <w:t xml:space="preserve"> Transaction</w:t>
      </w:r>
      <w:r w:rsidR="002F00D1" w:rsidRPr="009A657F">
        <w:rPr>
          <w:rFonts w:ascii="Times New Roman" w:eastAsiaTheme="minorHAnsi" w:hAnsi="Times New Roman"/>
          <w:sz w:val="22"/>
          <w:szCs w:val="22"/>
          <w:lang w:eastAsia="en-US"/>
        </w:rPr>
        <w:t>.</w:t>
      </w:r>
    </w:p>
    <w:p w14:paraId="0F178120" w14:textId="49971C0D" w:rsidR="002F00D1" w:rsidRPr="009A657F" w:rsidRDefault="002F00D1" w:rsidP="00296148">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lastRenderedPageBreak/>
        <w:t xml:space="preserve">Since </w:t>
      </w:r>
      <w:r w:rsidR="00101C51" w:rsidRPr="00DB3846">
        <w:rPr>
          <w:rFonts w:ascii="Times New Roman" w:eastAsiaTheme="minorHAnsi" w:hAnsi="Times New Roman"/>
          <w:sz w:val="22"/>
          <w:szCs w:val="22"/>
          <w:lang w:eastAsia="en-US"/>
        </w:rPr>
        <w:t>11 December 2025</w:t>
      </w:r>
      <w:r w:rsidRPr="009A657F">
        <w:rPr>
          <w:rFonts w:ascii="Times New Roman" w:eastAsiaTheme="minorHAnsi" w:hAnsi="Times New Roman"/>
          <w:sz w:val="22"/>
          <w:szCs w:val="22"/>
          <w:lang w:eastAsia="en-US"/>
        </w:rPr>
        <w:t xml:space="preserve">, the Company </w:t>
      </w:r>
      <w:proofErr w:type="gramStart"/>
      <w:r w:rsidRPr="009A657F">
        <w:rPr>
          <w:rFonts w:ascii="Times New Roman" w:eastAsiaTheme="minorHAnsi" w:hAnsi="Times New Roman"/>
          <w:sz w:val="22"/>
          <w:szCs w:val="22"/>
          <w:lang w:eastAsia="en-US"/>
        </w:rPr>
        <w:t>not having</w:t>
      </w:r>
      <w:proofErr w:type="gramEnd"/>
      <w:r w:rsidRPr="009A657F">
        <w:rPr>
          <w:rFonts w:ascii="Times New Roman" w:eastAsiaTheme="minorHAnsi" w:hAnsi="Times New Roman"/>
          <w:sz w:val="22"/>
          <w:szCs w:val="22"/>
          <w:lang w:eastAsia="en-US"/>
        </w:rPr>
        <w:t xml:space="preserve"> issued, or authorised the issuance of, any securities exercisable or exchangeable for, directly or indirectly convertible into, in lieu of or in substitution for, Shares, except for issuances pursuant to a Permitted Share Scheme Transaction.</w:t>
      </w:r>
    </w:p>
    <w:p w14:paraId="13C1507D" w14:textId="2611150D" w:rsidR="002F00D1" w:rsidRPr="009A657F" w:rsidRDefault="002F00D1" w:rsidP="00296148">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Since </w:t>
      </w:r>
      <w:r w:rsidR="00D86697" w:rsidRPr="00DB3846">
        <w:rPr>
          <w:rFonts w:ascii="Times New Roman" w:eastAsiaTheme="minorHAnsi" w:hAnsi="Times New Roman"/>
          <w:sz w:val="22"/>
          <w:szCs w:val="22"/>
          <w:lang w:eastAsia="en-US"/>
        </w:rPr>
        <w:t>11 December 2025</w:t>
      </w:r>
      <w:r w:rsidRPr="009A657F">
        <w:rPr>
          <w:rFonts w:ascii="Times New Roman" w:eastAsiaTheme="minorHAnsi" w:hAnsi="Times New Roman"/>
          <w:sz w:val="22"/>
          <w:szCs w:val="22"/>
          <w:lang w:eastAsia="en-US"/>
        </w:rPr>
        <w:t xml:space="preserve">, the Company </w:t>
      </w:r>
      <w:proofErr w:type="gramStart"/>
      <w:r w:rsidRPr="009A657F">
        <w:rPr>
          <w:rFonts w:ascii="Times New Roman" w:eastAsiaTheme="minorHAnsi" w:hAnsi="Times New Roman"/>
          <w:sz w:val="22"/>
          <w:szCs w:val="22"/>
          <w:lang w:eastAsia="en-US"/>
        </w:rPr>
        <w:t>not having</w:t>
      </w:r>
      <w:proofErr w:type="gramEnd"/>
      <w:r w:rsidRPr="009A657F">
        <w:rPr>
          <w:rFonts w:ascii="Times New Roman" w:eastAsiaTheme="minorHAnsi" w:hAnsi="Times New Roman"/>
          <w:sz w:val="22"/>
          <w:szCs w:val="22"/>
          <w:lang w:eastAsia="en-US"/>
        </w:rPr>
        <w:t xml:space="preserve"> sold (or agreed to sell) or in any other way disposed of any of its Treasury Shares other than pursuant to a Permitted Share Scheme Transaction.</w:t>
      </w:r>
    </w:p>
    <w:p w14:paraId="7A399729" w14:textId="35D54993" w:rsidR="002F00D1" w:rsidRPr="009A657F" w:rsidRDefault="002F00D1" w:rsidP="00296148">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Since </w:t>
      </w:r>
      <w:r w:rsidR="00D86697" w:rsidRPr="00DB3846">
        <w:rPr>
          <w:rFonts w:ascii="Times New Roman" w:eastAsiaTheme="minorHAnsi" w:hAnsi="Times New Roman"/>
          <w:sz w:val="22"/>
          <w:szCs w:val="22"/>
          <w:lang w:eastAsia="en-US"/>
        </w:rPr>
        <w:t>11 December 2025</w:t>
      </w:r>
      <w:r w:rsidRPr="009A657F">
        <w:rPr>
          <w:rFonts w:ascii="Times New Roman" w:eastAsiaTheme="minorHAnsi" w:hAnsi="Times New Roman"/>
          <w:sz w:val="22"/>
          <w:szCs w:val="22"/>
          <w:lang w:eastAsia="en-US"/>
        </w:rPr>
        <w:t>, neither the general meeting of the Company nor the Board having carried out or resolved on any share repurchases, bonus shares issuances or share capital decreases other than pursuant to a Permitted Share Scheme Transaction.</w:t>
      </w:r>
    </w:p>
    <w:p w14:paraId="0E68F23D" w14:textId="64D014BD" w:rsidR="002F00D1" w:rsidRPr="009A657F" w:rsidRDefault="002F00D1" w:rsidP="00296148">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Other than legislation, regulation or decisions falling within the scope of the Regulatory Conditions with respect to the jurisdictions referenced in Schedule </w:t>
      </w:r>
      <w:r w:rsidR="001D2FC7" w:rsidRPr="009A657F">
        <w:rPr>
          <w:rFonts w:ascii="Times New Roman" w:eastAsiaTheme="minorHAnsi" w:hAnsi="Times New Roman"/>
          <w:sz w:val="22"/>
          <w:szCs w:val="22"/>
          <w:lang w:eastAsia="en-US"/>
        </w:rPr>
        <w:fldChar w:fldCharType="begin"/>
      </w:r>
      <w:r w:rsidR="001D2FC7" w:rsidRPr="009A657F">
        <w:rPr>
          <w:rFonts w:ascii="Times New Roman" w:eastAsiaTheme="minorHAnsi" w:hAnsi="Times New Roman"/>
          <w:sz w:val="22"/>
          <w:szCs w:val="22"/>
          <w:lang w:eastAsia="en-US"/>
        </w:rPr>
        <w:instrText xml:space="preserve"> REF _Ref205309935 \r \h </w:instrText>
      </w:r>
      <w:r w:rsidR="001D2FC7" w:rsidRPr="009A657F">
        <w:rPr>
          <w:rFonts w:ascii="Times New Roman" w:eastAsiaTheme="minorHAnsi" w:hAnsi="Times New Roman"/>
          <w:sz w:val="22"/>
          <w:szCs w:val="22"/>
          <w:lang w:eastAsia="en-US"/>
        </w:rPr>
      </w:r>
      <w:r w:rsidR="001D2FC7"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4.9</w:t>
      </w:r>
      <w:r w:rsidR="001D2FC7" w:rsidRPr="009A657F">
        <w:rPr>
          <w:rFonts w:ascii="Times New Roman" w:eastAsiaTheme="minorHAnsi" w:hAnsi="Times New Roman"/>
          <w:sz w:val="22"/>
          <w:szCs w:val="22"/>
          <w:lang w:eastAsia="en-US"/>
        </w:rPr>
        <w:fldChar w:fldCharType="end"/>
      </w:r>
      <w:r w:rsidR="003F0874">
        <w:rPr>
          <w:rFonts w:ascii="Times New Roman" w:eastAsiaTheme="minorHAnsi" w:hAnsi="Times New Roman"/>
          <w:sz w:val="22"/>
          <w:szCs w:val="22"/>
          <w:lang w:eastAsia="en-US"/>
        </w:rPr>
        <w:fldChar w:fldCharType="begin"/>
      </w:r>
      <w:r w:rsidR="003F0874">
        <w:rPr>
          <w:rFonts w:ascii="Times New Roman" w:eastAsiaTheme="minorHAnsi" w:hAnsi="Times New Roman"/>
          <w:sz w:val="22"/>
          <w:szCs w:val="22"/>
          <w:lang w:eastAsia="en-US"/>
        </w:rPr>
        <w:instrText xml:space="preserve"> REF _Ref207038231 \r \h </w:instrText>
      </w:r>
      <w:r w:rsidR="003F0874">
        <w:rPr>
          <w:rFonts w:ascii="Times New Roman" w:eastAsiaTheme="minorHAnsi" w:hAnsi="Times New Roman"/>
          <w:sz w:val="22"/>
          <w:szCs w:val="22"/>
          <w:lang w:eastAsia="en-US"/>
        </w:rPr>
      </w:r>
      <w:r w:rsidR="003F0874">
        <w:rPr>
          <w:rFonts w:ascii="Times New Roman" w:eastAsiaTheme="minorHAnsi" w:hAnsi="Times New Roman"/>
          <w:sz w:val="22"/>
          <w:szCs w:val="22"/>
          <w:lang w:eastAsia="en-US"/>
        </w:rPr>
        <w:fldChar w:fldCharType="separate"/>
      </w:r>
      <w:r w:rsidR="003F0874">
        <w:rPr>
          <w:rFonts w:ascii="Times New Roman" w:eastAsiaTheme="minorHAnsi" w:hAnsi="Times New Roman"/>
          <w:sz w:val="22"/>
          <w:szCs w:val="22"/>
          <w:lang w:eastAsia="en-US"/>
        </w:rPr>
        <w:t>(B)</w:t>
      </w:r>
      <w:r w:rsidR="003F0874">
        <w:rPr>
          <w:rFonts w:ascii="Times New Roman" w:eastAsiaTheme="minorHAnsi" w:hAnsi="Times New Roman"/>
          <w:sz w:val="22"/>
          <w:szCs w:val="22"/>
          <w:lang w:eastAsia="en-US"/>
        </w:rPr>
        <w:fldChar w:fldCharType="end"/>
      </w:r>
      <w:r w:rsidR="001D2FC7"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as for competition approvals, no legislation or other regulation having been issued or decision made and remaining in effect by a competent court or regulatory authority or other Governmental Body that would prevent or otherwise prohibit Completion, nor shall any action have been taken, or any applicable Law or order promulgated, entered, enforced, enacted, issued or deemed applicable to the Offer or the transactions contemplated by </w:t>
      </w:r>
      <w:r w:rsidR="008625E9" w:rsidRPr="009A657F">
        <w:rPr>
          <w:rFonts w:ascii="Times New Roman" w:eastAsiaTheme="minorHAnsi" w:hAnsi="Times New Roman"/>
          <w:sz w:val="22"/>
          <w:szCs w:val="22"/>
          <w:lang w:eastAsia="en-US"/>
        </w:rPr>
        <w:t>the Announcement</w:t>
      </w:r>
      <w:r w:rsidRPr="009A657F">
        <w:rPr>
          <w:rFonts w:ascii="Times New Roman" w:eastAsiaTheme="minorHAnsi" w:hAnsi="Times New Roman"/>
          <w:sz w:val="22"/>
          <w:szCs w:val="22"/>
          <w:lang w:eastAsia="en-US"/>
        </w:rPr>
        <w:t xml:space="preserve"> Agreement by any Governmental Body, which prohibits, makes illegal, prevents or otherwise prohibits the Completion of the Offer.</w:t>
      </w:r>
    </w:p>
    <w:p w14:paraId="6B21C8D4" w14:textId="1CF11649" w:rsidR="002F00D1" w:rsidRPr="009A657F" w:rsidRDefault="008625E9" w:rsidP="00296148">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87" w:name="_Ref214588427"/>
      <w:r w:rsidRPr="009A657F">
        <w:rPr>
          <w:rFonts w:ascii="Times New Roman" w:eastAsiaTheme="minorHAnsi" w:hAnsi="Times New Roman"/>
          <w:sz w:val="22"/>
          <w:szCs w:val="22"/>
          <w:lang w:eastAsia="en-US"/>
        </w:rPr>
        <w:t>The Announcement</w:t>
      </w:r>
      <w:r w:rsidR="002F00D1" w:rsidRPr="009A657F">
        <w:rPr>
          <w:rFonts w:ascii="Times New Roman" w:eastAsiaTheme="minorHAnsi" w:hAnsi="Times New Roman"/>
          <w:sz w:val="22"/>
          <w:szCs w:val="22"/>
          <w:lang w:eastAsia="en-US"/>
        </w:rPr>
        <w:t xml:space="preserve"> Agreement remaining in full force and effect and not having been validly terminated in accordance with its terms and conditions</w:t>
      </w:r>
      <w:r w:rsidR="00CA249D">
        <w:rPr>
          <w:rFonts w:ascii="Times New Roman" w:eastAsiaTheme="minorHAnsi" w:hAnsi="Times New Roman"/>
          <w:sz w:val="22"/>
          <w:szCs w:val="22"/>
          <w:lang w:eastAsia="en-US"/>
        </w:rPr>
        <w:t>, see</w:t>
      </w:r>
      <w:r w:rsidR="00250956">
        <w:rPr>
          <w:rFonts w:ascii="Times New Roman" w:eastAsiaTheme="minorHAnsi" w:hAnsi="Times New Roman"/>
          <w:sz w:val="22"/>
          <w:szCs w:val="22"/>
          <w:lang w:eastAsia="en-US"/>
        </w:rPr>
        <w:t xml:space="preserve"> section </w:t>
      </w:r>
      <w:r w:rsidR="00250956">
        <w:rPr>
          <w:rFonts w:ascii="Times New Roman" w:eastAsiaTheme="minorHAnsi" w:hAnsi="Times New Roman"/>
          <w:sz w:val="22"/>
          <w:szCs w:val="22"/>
          <w:lang w:eastAsia="en-US"/>
        </w:rPr>
        <w:fldChar w:fldCharType="begin"/>
      </w:r>
      <w:r w:rsidR="00250956">
        <w:rPr>
          <w:rFonts w:ascii="Times New Roman" w:eastAsiaTheme="minorHAnsi" w:hAnsi="Times New Roman"/>
          <w:sz w:val="22"/>
          <w:szCs w:val="22"/>
          <w:lang w:eastAsia="en-US"/>
        </w:rPr>
        <w:instrText xml:space="preserve"> REF _Ref214437740 \r \h </w:instrText>
      </w:r>
      <w:r w:rsidR="00250956">
        <w:rPr>
          <w:rFonts w:ascii="Times New Roman" w:eastAsiaTheme="minorHAnsi" w:hAnsi="Times New Roman"/>
          <w:sz w:val="22"/>
          <w:szCs w:val="22"/>
          <w:lang w:eastAsia="en-US"/>
        </w:rPr>
      </w:r>
      <w:r w:rsidR="00250956">
        <w:rPr>
          <w:rFonts w:ascii="Times New Roman" w:eastAsiaTheme="minorHAnsi" w:hAnsi="Times New Roman"/>
          <w:sz w:val="22"/>
          <w:szCs w:val="22"/>
          <w:lang w:eastAsia="en-US"/>
        </w:rPr>
        <w:fldChar w:fldCharType="separate"/>
      </w:r>
      <w:r w:rsidR="00250956">
        <w:rPr>
          <w:rFonts w:ascii="Times New Roman" w:eastAsiaTheme="minorHAnsi" w:hAnsi="Times New Roman"/>
          <w:sz w:val="22"/>
          <w:szCs w:val="22"/>
          <w:lang w:eastAsia="en-US"/>
        </w:rPr>
        <w:t>8.4.2</w:t>
      </w:r>
      <w:r w:rsidR="00250956">
        <w:rPr>
          <w:rFonts w:ascii="Times New Roman" w:eastAsiaTheme="minorHAnsi" w:hAnsi="Times New Roman"/>
          <w:sz w:val="22"/>
          <w:szCs w:val="22"/>
          <w:lang w:eastAsia="en-US"/>
        </w:rPr>
        <w:fldChar w:fldCharType="end"/>
      </w:r>
      <w:r w:rsidR="00B4511A">
        <w:rPr>
          <w:rFonts w:ascii="Times New Roman" w:eastAsiaTheme="minorHAnsi" w:hAnsi="Times New Roman"/>
          <w:sz w:val="22"/>
          <w:szCs w:val="22"/>
          <w:lang w:eastAsia="en-US"/>
        </w:rPr>
        <w:t xml:space="preserve"> </w:t>
      </w:r>
      <w:r w:rsidR="00074DF3">
        <w:rPr>
          <w:rFonts w:ascii="Times New Roman" w:eastAsiaTheme="minorHAnsi" w:hAnsi="Times New Roman"/>
          <w:sz w:val="22"/>
          <w:szCs w:val="22"/>
          <w:lang w:eastAsia="en-US"/>
        </w:rPr>
        <w:fldChar w:fldCharType="begin"/>
      </w:r>
      <w:r w:rsidR="00074DF3">
        <w:rPr>
          <w:rFonts w:ascii="Times New Roman" w:eastAsiaTheme="minorHAnsi" w:hAnsi="Times New Roman"/>
          <w:sz w:val="22"/>
          <w:szCs w:val="22"/>
          <w:lang w:eastAsia="en-US"/>
        </w:rPr>
        <w:instrText xml:space="preserve"> REF _Ref217071582 \r \h </w:instrText>
      </w:r>
      <w:r w:rsidR="00074DF3">
        <w:rPr>
          <w:rFonts w:ascii="Times New Roman" w:eastAsiaTheme="minorHAnsi" w:hAnsi="Times New Roman"/>
          <w:sz w:val="22"/>
          <w:szCs w:val="22"/>
          <w:lang w:eastAsia="en-US"/>
        </w:rPr>
      </w:r>
      <w:r w:rsidR="00074DF3">
        <w:rPr>
          <w:rFonts w:ascii="Times New Roman" w:eastAsiaTheme="minorHAnsi" w:hAnsi="Times New Roman"/>
          <w:sz w:val="22"/>
          <w:szCs w:val="22"/>
          <w:lang w:eastAsia="en-US"/>
        </w:rPr>
        <w:fldChar w:fldCharType="separate"/>
      </w:r>
      <w:r w:rsidR="00074DF3">
        <w:rPr>
          <w:rFonts w:ascii="Times New Roman" w:eastAsiaTheme="minorHAnsi" w:hAnsi="Times New Roman"/>
          <w:sz w:val="22"/>
          <w:szCs w:val="22"/>
          <w:lang w:eastAsia="en-US"/>
        </w:rPr>
        <w:t>(i)</w:t>
      </w:r>
      <w:r w:rsidR="00074DF3">
        <w:rPr>
          <w:rFonts w:ascii="Times New Roman" w:eastAsiaTheme="minorHAnsi" w:hAnsi="Times New Roman"/>
          <w:sz w:val="22"/>
          <w:szCs w:val="22"/>
          <w:lang w:eastAsia="en-US"/>
        </w:rPr>
        <w:fldChar w:fldCharType="end"/>
      </w:r>
      <w:r w:rsidR="00B4511A">
        <w:rPr>
          <w:rFonts w:ascii="Times New Roman" w:eastAsiaTheme="minorHAnsi" w:hAnsi="Times New Roman"/>
          <w:sz w:val="22"/>
          <w:szCs w:val="22"/>
          <w:lang w:eastAsia="en-US"/>
        </w:rPr>
        <w:t>-</w:t>
      </w:r>
      <w:r w:rsidR="00074DF3">
        <w:rPr>
          <w:rFonts w:ascii="Times New Roman" w:eastAsiaTheme="minorHAnsi" w:hAnsi="Times New Roman"/>
          <w:sz w:val="22"/>
          <w:szCs w:val="22"/>
          <w:lang w:eastAsia="en-US"/>
        </w:rPr>
        <w:fldChar w:fldCharType="begin"/>
      </w:r>
      <w:r w:rsidR="00074DF3">
        <w:rPr>
          <w:rFonts w:ascii="Times New Roman" w:eastAsiaTheme="minorHAnsi" w:hAnsi="Times New Roman"/>
          <w:sz w:val="22"/>
          <w:szCs w:val="22"/>
          <w:lang w:eastAsia="en-US"/>
        </w:rPr>
        <w:instrText xml:space="preserve"> REF _Ref217071593 \r \h </w:instrText>
      </w:r>
      <w:r w:rsidR="00074DF3">
        <w:rPr>
          <w:rFonts w:ascii="Times New Roman" w:eastAsiaTheme="minorHAnsi" w:hAnsi="Times New Roman"/>
          <w:sz w:val="22"/>
          <w:szCs w:val="22"/>
          <w:lang w:eastAsia="en-US"/>
        </w:rPr>
      </w:r>
      <w:r w:rsidR="00074DF3">
        <w:rPr>
          <w:rFonts w:ascii="Times New Roman" w:eastAsiaTheme="minorHAnsi" w:hAnsi="Times New Roman"/>
          <w:sz w:val="22"/>
          <w:szCs w:val="22"/>
          <w:lang w:eastAsia="en-US"/>
        </w:rPr>
        <w:fldChar w:fldCharType="separate"/>
      </w:r>
      <w:r w:rsidR="00074DF3">
        <w:rPr>
          <w:rFonts w:ascii="Times New Roman" w:eastAsiaTheme="minorHAnsi" w:hAnsi="Times New Roman"/>
          <w:sz w:val="22"/>
          <w:szCs w:val="22"/>
          <w:lang w:eastAsia="en-US"/>
        </w:rPr>
        <w:t>(iv)</w:t>
      </w:r>
      <w:r w:rsidR="00074DF3">
        <w:rPr>
          <w:rFonts w:ascii="Times New Roman" w:eastAsiaTheme="minorHAnsi" w:hAnsi="Times New Roman"/>
          <w:sz w:val="22"/>
          <w:szCs w:val="22"/>
          <w:lang w:eastAsia="en-US"/>
        </w:rPr>
        <w:fldChar w:fldCharType="end"/>
      </w:r>
      <w:r w:rsidR="002F00D1" w:rsidRPr="009A657F">
        <w:rPr>
          <w:rFonts w:ascii="Times New Roman" w:eastAsiaTheme="minorHAnsi" w:hAnsi="Times New Roman"/>
          <w:sz w:val="22"/>
          <w:szCs w:val="22"/>
          <w:lang w:eastAsia="en-US"/>
        </w:rPr>
        <w:t>.</w:t>
      </w:r>
      <w:bookmarkEnd w:id="87"/>
    </w:p>
    <w:p w14:paraId="3B60BBF5" w14:textId="7C596350"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Conditions set out herein are exhaustive and shall each constitute independent conditions. </w:t>
      </w:r>
    </w:p>
    <w:p w14:paraId="4492F8DC" w14:textId="2A4A4D40" w:rsidR="00177D8D" w:rsidRPr="009A657F" w:rsidRDefault="00177D8D" w:rsidP="00177D8D">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In the event that at the time the Offer Period would otherwise be scheduled to expire, the Regulatory Conditions and the Minimum Acceptance Condition have not been satisfied, waived or amended, the Offeror shall be obliged to extend the Offer Period, in one or more instances, as is required in order to obtain the </w:t>
      </w:r>
      <w:r w:rsidR="001C7949">
        <w:rPr>
          <w:rFonts w:ascii="Times New Roman" w:eastAsiaTheme="minorHAnsi" w:hAnsi="Times New Roman"/>
          <w:sz w:val="22"/>
          <w:szCs w:val="22"/>
          <w:lang w:eastAsia="en-US"/>
        </w:rPr>
        <w:t>R</w:t>
      </w:r>
      <w:r w:rsidRPr="009A657F">
        <w:rPr>
          <w:rFonts w:ascii="Times New Roman" w:eastAsiaTheme="minorHAnsi" w:hAnsi="Times New Roman"/>
          <w:sz w:val="22"/>
          <w:szCs w:val="22"/>
          <w:lang w:eastAsia="en-US"/>
        </w:rPr>
        <w:t xml:space="preserve">egulatory </w:t>
      </w:r>
      <w:r w:rsidR="001C7949">
        <w:rPr>
          <w:rFonts w:ascii="Times New Roman" w:eastAsiaTheme="minorHAnsi" w:hAnsi="Times New Roman"/>
          <w:sz w:val="22"/>
          <w:szCs w:val="22"/>
          <w:lang w:eastAsia="en-US"/>
        </w:rPr>
        <w:t>A</w:t>
      </w:r>
      <w:r w:rsidRPr="009A657F">
        <w:rPr>
          <w:rFonts w:ascii="Times New Roman" w:eastAsiaTheme="minorHAnsi" w:hAnsi="Times New Roman"/>
          <w:sz w:val="22"/>
          <w:szCs w:val="22"/>
          <w:lang w:eastAsia="en-US"/>
        </w:rPr>
        <w:t>pprovals necessary to satisfy the Regulatory Conditions.</w:t>
      </w:r>
    </w:p>
    <w:p w14:paraId="3D52145C" w14:textId="0E36D4F4" w:rsidR="00177D8D" w:rsidRPr="009A657F" w:rsidRDefault="00177D8D" w:rsidP="00177D8D">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Notwithstanding </w:t>
      </w:r>
      <w:r w:rsidR="00515E37" w:rsidRPr="009A657F">
        <w:rPr>
          <w:rFonts w:ascii="Times New Roman" w:eastAsiaTheme="minorHAnsi" w:hAnsi="Times New Roman"/>
          <w:sz w:val="22"/>
          <w:szCs w:val="22"/>
          <w:lang w:eastAsia="en-US"/>
        </w:rPr>
        <w:t>the above</w:t>
      </w:r>
      <w:r w:rsidRPr="009A657F">
        <w:rPr>
          <w:rFonts w:ascii="Times New Roman" w:eastAsiaTheme="minorHAnsi" w:hAnsi="Times New Roman"/>
          <w:sz w:val="22"/>
          <w:szCs w:val="22"/>
          <w:lang w:eastAsia="en-US"/>
        </w:rPr>
        <w:t>, the Offeror shall have the right, but not the obligation, to withdraw or terminate the Offer if (</w:t>
      </w:r>
      <w:r w:rsidR="006818F7" w:rsidRPr="009A657F">
        <w:rPr>
          <w:rFonts w:ascii="Times New Roman" w:eastAsiaTheme="minorHAnsi" w:hAnsi="Times New Roman"/>
          <w:sz w:val="22"/>
          <w:szCs w:val="22"/>
          <w:lang w:eastAsia="en-US"/>
        </w:rPr>
        <w:t>a</w:t>
      </w:r>
      <w:r w:rsidRPr="009A657F">
        <w:rPr>
          <w:rFonts w:ascii="Times New Roman" w:eastAsiaTheme="minorHAnsi" w:hAnsi="Times New Roman"/>
          <w:sz w:val="22"/>
          <w:szCs w:val="22"/>
          <w:lang w:eastAsia="en-US"/>
        </w:rPr>
        <w:t xml:space="preserve">) one or more of the Conditions has become incapable of being satisfied by the Final Results Announcement, provided, however, that the obligation of the Offeror to extend the Offer Period as set out </w:t>
      </w:r>
      <w:r w:rsidR="006818F7" w:rsidRPr="009A657F">
        <w:rPr>
          <w:rFonts w:ascii="Times New Roman" w:eastAsiaTheme="minorHAnsi" w:hAnsi="Times New Roman"/>
          <w:sz w:val="22"/>
          <w:szCs w:val="22"/>
          <w:lang w:eastAsia="en-US"/>
        </w:rPr>
        <w:t>above</w:t>
      </w:r>
      <w:r w:rsidRPr="009A657F">
        <w:rPr>
          <w:rFonts w:ascii="Times New Roman" w:eastAsiaTheme="minorHAnsi" w:hAnsi="Times New Roman"/>
          <w:sz w:val="22"/>
          <w:szCs w:val="22"/>
          <w:lang w:eastAsia="en-US"/>
        </w:rPr>
        <w:t xml:space="preserve"> does not apply; and/or (</w:t>
      </w:r>
      <w:r w:rsidR="006818F7" w:rsidRPr="009A657F">
        <w:rPr>
          <w:rFonts w:ascii="Times New Roman" w:eastAsiaTheme="minorHAnsi" w:hAnsi="Times New Roman"/>
          <w:sz w:val="22"/>
          <w:szCs w:val="22"/>
          <w:lang w:eastAsia="en-US"/>
        </w:rPr>
        <w:t>b</w:t>
      </w:r>
      <w:r w:rsidRPr="009A657F">
        <w:rPr>
          <w:rFonts w:ascii="Times New Roman" w:eastAsiaTheme="minorHAnsi" w:hAnsi="Times New Roman"/>
          <w:sz w:val="22"/>
          <w:szCs w:val="22"/>
          <w:lang w:eastAsia="en-US"/>
        </w:rPr>
        <w:t xml:space="preserve">) in case of the Conditions set out in items </w:t>
      </w:r>
      <w:r w:rsidR="003F0874">
        <w:rPr>
          <w:rFonts w:ascii="Times New Roman" w:eastAsiaTheme="minorHAnsi" w:hAnsi="Times New Roman"/>
          <w:sz w:val="22"/>
          <w:szCs w:val="22"/>
          <w:lang w:eastAsia="en-US"/>
        </w:rPr>
        <w:fldChar w:fldCharType="begin"/>
      </w:r>
      <w:r w:rsidR="003F0874">
        <w:rPr>
          <w:rFonts w:ascii="Times New Roman" w:eastAsiaTheme="minorHAnsi" w:hAnsi="Times New Roman"/>
          <w:sz w:val="22"/>
          <w:szCs w:val="22"/>
          <w:lang w:eastAsia="en-US"/>
        </w:rPr>
        <w:instrText xml:space="preserve"> REF _Ref207036599 \r \h </w:instrText>
      </w:r>
      <w:r w:rsidR="003F0874">
        <w:rPr>
          <w:rFonts w:ascii="Times New Roman" w:eastAsiaTheme="minorHAnsi" w:hAnsi="Times New Roman"/>
          <w:sz w:val="22"/>
          <w:szCs w:val="22"/>
          <w:lang w:eastAsia="en-US"/>
        </w:rPr>
      </w:r>
      <w:r w:rsidR="003F0874">
        <w:rPr>
          <w:rFonts w:ascii="Times New Roman" w:eastAsiaTheme="minorHAnsi" w:hAnsi="Times New Roman"/>
          <w:sz w:val="22"/>
          <w:szCs w:val="22"/>
          <w:lang w:eastAsia="en-US"/>
        </w:rPr>
        <w:fldChar w:fldCharType="separate"/>
      </w:r>
      <w:r w:rsidR="003F0874">
        <w:rPr>
          <w:rFonts w:ascii="Times New Roman" w:eastAsiaTheme="minorHAnsi" w:hAnsi="Times New Roman"/>
          <w:sz w:val="22"/>
          <w:szCs w:val="22"/>
          <w:lang w:eastAsia="en-US"/>
        </w:rPr>
        <w:t>(</w:t>
      </w:r>
      <w:r w:rsidR="00F97C0B">
        <w:rPr>
          <w:rFonts w:ascii="Times New Roman" w:eastAsiaTheme="minorHAnsi" w:hAnsi="Times New Roman"/>
          <w:sz w:val="22"/>
          <w:szCs w:val="22"/>
          <w:lang w:eastAsia="en-US"/>
        </w:rPr>
        <w:t>D</w:t>
      </w:r>
      <w:r w:rsidR="003F0874">
        <w:rPr>
          <w:rFonts w:ascii="Times New Roman" w:eastAsiaTheme="minorHAnsi" w:hAnsi="Times New Roman"/>
          <w:sz w:val="22"/>
          <w:szCs w:val="22"/>
          <w:lang w:eastAsia="en-US"/>
        </w:rPr>
        <w:t>)</w:t>
      </w:r>
      <w:r w:rsidR="003F0874">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to </w:t>
      </w:r>
      <w:r w:rsidR="003F0874">
        <w:rPr>
          <w:rFonts w:ascii="Times New Roman" w:eastAsiaTheme="minorHAnsi" w:hAnsi="Times New Roman"/>
          <w:sz w:val="22"/>
          <w:szCs w:val="22"/>
          <w:lang w:eastAsia="en-US"/>
        </w:rPr>
        <w:fldChar w:fldCharType="begin"/>
      </w:r>
      <w:r w:rsidR="003F0874">
        <w:rPr>
          <w:rFonts w:ascii="Times New Roman" w:eastAsiaTheme="minorHAnsi" w:hAnsi="Times New Roman"/>
          <w:sz w:val="22"/>
          <w:szCs w:val="22"/>
          <w:lang w:eastAsia="en-US"/>
        </w:rPr>
        <w:instrText xml:space="preserve"> REF _Ref214588427 \r \h </w:instrText>
      </w:r>
      <w:r w:rsidR="003F0874">
        <w:rPr>
          <w:rFonts w:ascii="Times New Roman" w:eastAsiaTheme="minorHAnsi" w:hAnsi="Times New Roman"/>
          <w:sz w:val="22"/>
          <w:szCs w:val="22"/>
          <w:lang w:eastAsia="en-US"/>
        </w:rPr>
      </w:r>
      <w:r w:rsidR="003F0874">
        <w:rPr>
          <w:rFonts w:ascii="Times New Roman" w:eastAsiaTheme="minorHAnsi" w:hAnsi="Times New Roman"/>
          <w:sz w:val="22"/>
          <w:szCs w:val="22"/>
          <w:lang w:eastAsia="en-US"/>
        </w:rPr>
        <w:fldChar w:fldCharType="separate"/>
      </w:r>
      <w:r w:rsidR="003F0874">
        <w:rPr>
          <w:rFonts w:ascii="Times New Roman" w:eastAsiaTheme="minorHAnsi" w:hAnsi="Times New Roman"/>
          <w:sz w:val="22"/>
          <w:szCs w:val="22"/>
          <w:lang w:eastAsia="en-US"/>
        </w:rPr>
        <w:t>(</w:t>
      </w:r>
      <w:r w:rsidR="00F97C0B">
        <w:rPr>
          <w:rFonts w:ascii="Times New Roman" w:eastAsiaTheme="minorHAnsi" w:hAnsi="Times New Roman"/>
          <w:sz w:val="22"/>
          <w:szCs w:val="22"/>
          <w:lang w:eastAsia="en-US"/>
        </w:rPr>
        <w:t>K</w:t>
      </w:r>
      <w:r w:rsidR="003F0874">
        <w:rPr>
          <w:rFonts w:ascii="Times New Roman" w:eastAsiaTheme="minorHAnsi" w:hAnsi="Times New Roman"/>
          <w:sz w:val="22"/>
          <w:szCs w:val="22"/>
          <w:lang w:eastAsia="en-US"/>
        </w:rPr>
        <w:t>)</w:t>
      </w:r>
      <w:r w:rsidR="003F0874">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of </w:t>
      </w:r>
      <w:r w:rsidR="00C8540B" w:rsidRPr="009A657F">
        <w:rPr>
          <w:rFonts w:ascii="Times New Roman" w:eastAsiaTheme="minorHAnsi" w:hAnsi="Times New Roman"/>
          <w:sz w:val="22"/>
          <w:szCs w:val="22"/>
          <w:lang w:eastAsia="en-US"/>
        </w:rPr>
        <w:t xml:space="preserve">this section </w:t>
      </w:r>
      <w:r w:rsidR="00152722" w:rsidRPr="009A657F">
        <w:rPr>
          <w:rFonts w:ascii="Times New Roman" w:eastAsiaTheme="minorHAnsi" w:hAnsi="Times New Roman"/>
          <w:sz w:val="22"/>
          <w:szCs w:val="22"/>
          <w:lang w:eastAsia="en-US"/>
        </w:rPr>
        <w:fldChar w:fldCharType="begin"/>
      </w:r>
      <w:r w:rsidR="00152722" w:rsidRPr="009A657F">
        <w:rPr>
          <w:rFonts w:ascii="Times New Roman" w:eastAsiaTheme="minorHAnsi" w:hAnsi="Times New Roman"/>
          <w:sz w:val="22"/>
          <w:szCs w:val="22"/>
          <w:lang w:eastAsia="en-US"/>
        </w:rPr>
        <w:instrText xml:space="preserve"> REF _Ref205309935 \r \h </w:instrText>
      </w:r>
      <w:r w:rsidR="00152722" w:rsidRPr="009A657F">
        <w:rPr>
          <w:rFonts w:ascii="Times New Roman" w:eastAsiaTheme="minorHAnsi" w:hAnsi="Times New Roman"/>
          <w:sz w:val="22"/>
          <w:szCs w:val="22"/>
          <w:lang w:eastAsia="en-US"/>
        </w:rPr>
      </w:r>
      <w:r w:rsidR="00152722"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4.9</w:t>
      </w:r>
      <w:r w:rsidR="00152722"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if the event or circumstance contemplated by such Condition has occurred.</w:t>
      </w:r>
      <w:r w:rsidR="00A219CF" w:rsidRPr="009A657F">
        <w:rPr>
          <w:rFonts w:ascii="Times New Roman" w:eastAsiaTheme="minorHAnsi" w:hAnsi="Times New Roman"/>
          <w:sz w:val="22"/>
          <w:szCs w:val="22"/>
          <w:lang w:eastAsia="en-US"/>
        </w:rPr>
        <w:t xml:space="preserve"> </w:t>
      </w:r>
    </w:p>
    <w:p w14:paraId="3F9E8AB7" w14:textId="3209F5DC" w:rsidR="005A21C2" w:rsidRPr="009A657F" w:rsidRDefault="005A21C2" w:rsidP="005A21C2">
      <w:pPr>
        <w:pStyle w:val="Heading2"/>
        <w:rPr>
          <w:rFonts w:cs="Times New Roman"/>
        </w:rPr>
      </w:pPr>
      <w:bookmarkStart w:id="88" w:name="_Ref205310941"/>
      <w:bookmarkStart w:id="89" w:name="_Ref214698281"/>
      <w:bookmarkStart w:id="90" w:name="_Toc218242322"/>
      <w:r w:rsidRPr="009A657F">
        <w:rPr>
          <w:rFonts w:cs="Times New Roman"/>
        </w:rPr>
        <w:lastRenderedPageBreak/>
        <w:t xml:space="preserve">Right to withdraw the Offer by </w:t>
      </w:r>
      <w:bookmarkEnd w:id="88"/>
      <w:r w:rsidR="00E20405" w:rsidRPr="009A657F">
        <w:rPr>
          <w:rFonts w:cs="Times New Roman"/>
        </w:rPr>
        <w:t>Freudenberg</w:t>
      </w:r>
      <w:bookmarkEnd w:id="89"/>
      <w:bookmarkEnd w:id="90"/>
      <w:r w:rsidRPr="009A657F">
        <w:rPr>
          <w:rFonts w:cs="Times New Roman"/>
        </w:rPr>
        <w:t xml:space="preserve"> </w:t>
      </w:r>
    </w:p>
    <w:p w14:paraId="3F851853" w14:textId="41764375" w:rsidR="003F0874" w:rsidRDefault="003F0874" w:rsidP="003F087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BB0EA6">
        <w:rPr>
          <w:rFonts w:ascii="Times New Roman" w:eastAsiaTheme="minorHAnsi" w:hAnsi="Times New Roman"/>
          <w:sz w:val="22"/>
          <w:szCs w:val="22"/>
          <w:lang w:eastAsia="en-US"/>
        </w:rPr>
        <w:t>The Offeror shall have the right, but not the obligation, to withdraw or terminate the Offer</w:t>
      </w:r>
      <w:r>
        <w:rPr>
          <w:rFonts w:ascii="Times New Roman" w:eastAsiaTheme="minorHAnsi" w:hAnsi="Times New Roman"/>
          <w:sz w:val="22"/>
          <w:szCs w:val="22"/>
          <w:lang w:eastAsia="en-US"/>
        </w:rPr>
        <w:t xml:space="preserve"> if one or more of the Conditions has become incapable of being satisfied </w:t>
      </w:r>
      <w:r w:rsidRPr="00BB0EA6">
        <w:rPr>
          <w:rFonts w:ascii="Times New Roman" w:eastAsiaTheme="minorHAnsi" w:hAnsi="Times New Roman"/>
          <w:sz w:val="22"/>
          <w:szCs w:val="22"/>
          <w:lang w:eastAsia="en-US"/>
        </w:rPr>
        <w:t xml:space="preserve">prior to the expiry of </w:t>
      </w:r>
      <w:r>
        <w:rPr>
          <w:rFonts w:ascii="Times New Roman" w:eastAsiaTheme="minorHAnsi" w:hAnsi="Times New Roman"/>
          <w:sz w:val="22"/>
          <w:szCs w:val="22"/>
          <w:lang w:eastAsia="en-US"/>
        </w:rPr>
        <w:t>eighteen (</w:t>
      </w:r>
      <w:r w:rsidRPr="00BB0EA6">
        <w:rPr>
          <w:rFonts w:ascii="Times New Roman" w:eastAsiaTheme="minorHAnsi" w:hAnsi="Times New Roman"/>
          <w:sz w:val="22"/>
          <w:szCs w:val="22"/>
          <w:lang w:eastAsia="en-US"/>
        </w:rPr>
        <w:t>18</w:t>
      </w:r>
      <w:r>
        <w:rPr>
          <w:rFonts w:ascii="Times New Roman" w:eastAsiaTheme="minorHAnsi" w:hAnsi="Times New Roman"/>
          <w:sz w:val="22"/>
          <w:szCs w:val="22"/>
          <w:lang w:eastAsia="en-US"/>
        </w:rPr>
        <w:t>)</w:t>
      </w:r>
      <w:r w:rsidRPr="00BB0EA6">
        <w:rPr>
          <w:rFonts w:ascii="Times New Roman" w:eastAsiaTheme="minorHAnsi" w:hAnsi="Times New Roman"/>
          <w:sz w:val="22"/>
          <w:szCs w:val="22"/>
          <w:lang w:eastAsia="en-US"/>
        </w:rPr>
        <w:t xml:space="preserve"> hours after expiry of the Offer Period</w:t>
      </w:r>
      <w:r>
        <w:rPr>
          <w:rFonts w:ascii="Times New Roman" w:eastAsiaTheme="minorHAnsi" w:hAnsi="Times New Roman"/>
          <w:sz w:val="22"/>
          <w:szCs w:val="22"/>
          <w:lang w:eastAsia="en-US"/>
        </w:rPr>
        <w:t xml:space="preserve">, </w:t>
      </w:r>
      <w:r w:rsidRPr="00F97C0B">
        <w:rPr>
          <w:rFonts w:ascii="Times New Roman" w:eastAsiaTheme="minorHAnsi" w:hAnsi="Times New Roman"/>
          <w:sz w:val="22"/>
          <w:szCs w:val="22"/>
          <w:u w:val="single"/>
          <w:lang w:eastAsia="en-US"/>
        </w:rPr>
        <w:t>provided, however</w:t>
      </w:r>
      <w:r>
        <w:rPr>
          <w:rFonts w:ascii="Times New Roman" w:eastAsiaTheme="minorHAnsi" w:hAnsi="Times New Roman"/>
          <w:sz w:val="22"/>
          <w:szCs w:val="22"/>
          <w:lang w:eastAsia="en-US"/>
        </w:rPr>
        <w:t xml:space="preserve">, that the obligation in the Announcement Agreement of the Offeror to extend the Offer Period </w:t>
      </w:r>
      <w:r w:rsidRPr="00BB0EA6">
        <w:rPr>
          <w:rFonts w:ascii="Times New Roman" w:eastAsiaTheme="minorHAnsi" w:hAnsi="Times New Roman"/>
          <w:sz w:val="22"/>
          <w:szCs w:val="22"/>
          <w:lang w:eastAsia="en-US"/>
        </w:rPr>
        <w:t xml:space="preserve">if one or more of the Regulatory Conditions have not been satisfied, waived or amended at the expiry of an Offer Period, see section </w:t>
      </w:r>
      <w:r>
        <w:rPr>
          <w:rFonts w:ascii="Times New Roman" w:eastAsiaTheme="minorHAnsi" w:hAnsi="Times New Roman"/>
          <w:sz w:val="22"/>
          <w:szCs w:val="22"/>
          <w:highlight w:val="yellow"/>
          <w:lang w:eastAsia="en-US"/>
        </w:rPr>
        <w:fldChar w:fldCharType="begin"/>
      </w:r>
      <w:r>
        <w:rPr>
          <w:rFonts w:ascii="Times New Roman" w:eastAsiaTheme="minorHAnsi" w:hAnsi="Times New Roman"/>
          <w:sz w:val="22"/>
          <w:szCs w:val="22"/>
          <w:lang w:eastAsia="en-US"/>
        </w:rPr>
        <w:instrText xml:space="preserve"> REF _Ref214698308 \r \h </w:instrText>
      </w:r>
      <w:r>
        <w:rPr>
          <w:rFonts w:ascii="Times New Roman" w:eastAsiaTheme="minorHAnsi" w:hAnsi="Times New Roman"/>
          <w:sz w:val="22"/>
          <w:szCs w:val="22"/>
          <w:highlight w:val="yellow"/>
          <w:lang w:eastAsia="en-US"/>
        </w:rPr>
      </w:r>
      <w:r>
        <w:rPr>
          <w:rFonts w:ascii="Times New Roman" w:eastAsiaTheme="minorHAnsi" w:hAnsi="Times New Roman"/>
          <w:sz w:val="22"/>
          <w:szCs w:val="22"/>
          <w:highlight w:val="yellow"/>
          <w:lang w:eastAsia="en-US"/>
        </w:rPr>
        <w:fldChar w:fldCharType="separate"/>
      </w:r>
      <w:r>
        <w:rPr>
          <w:rFonts w:ascii="Times New Roman" w:eastAsiaTheme="minorHAnsi" w:hAnsi="Times New Roman"/>
          <w:sz w:val="22"/>
          <w:szCs w:val="22"/>
          <w:lang w:eastAsia="en-US"/>
        </w:rPr>
        <w:t>4.8</w:t>
      </w:r>
      <w:r>
        <w:rPr>
          <w:rFonts w:ascii="Times New Roman" w:eastAsiaTheme="minorHAnsi" w:hAnsi="Times New Roman"/>
          <w:sz w:val="22"/>
          <w:szCs w:val="22"/>
          <w:highlight w:val="yellow"/>
          <w:lang w:eastAsia="en-US"/>
        </w:rPr>
        <w:fldChar w:fldCharType="end"/>
      </w:r>
      <w:r w:rsidRPr="00BB0EA6">
        <w:rPr>
          <w:rFonts w:ascii="Times New Roman" w:eastAsiaTheme="minorHAnsi" w:hAnsi="Times New Roman"/>
          <w:sz w:val="22"/>
          <w:szCs w:val="22"/>
          <w:lang w:eastAsia="en-US"/>
        </w:rPr>
        <w:t>)</w:t>
      </w:r>
      <w:r w:rsidR="00347A7C">
        <w:rPr>
          <w:rFonts w:ascii="Times New Roman" w:eastAsiaTheme="minorHAnsi" w:hAnsi="Times New Roman"/>
          <w:sz w:val="22"/>
          <w:szCs w:val="22"/>
          <w:lang w:eastAsia="en-US"/>
        </w:rPr>
        <w:t xml:space="preserve"> does not apply</w:t>
      </w:r>
      <w:r w:rsidRPr="00BB0EA6">
        <w:rPr>
          <w:rFonts w:ascii="Times New Roman" w:eastAsiaTheme="minorHAnsi" w:hAnsi="Times New Roman"/>
          <w:sz w:val="22"/>
          <w:szCs w:val="22"/>
          <w:lang w:eastAsia="en-US"/>
        </w:rPr>
        <w:t xml:space="preserve">; and/or in the case of the Conditions set out in items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_Ref207036599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w:t>
      </w:r>
      <w:r w:rsidR="00F97C0B">
        <w:rPr>
          <w:rFonts w:ascii="Times New Roman" w:eastAsiaTheme="minorHAnsi" w:hAnsi="Times New Roman"/>
          <w:sz w:val="22"/>
          <w:szCs w:val="22"/>
          <w:lang w:eastAsia="en-US"/>
        </w:rPr>
        <w:t>D</w:t>
      </w:r>
      <w:r>
        <w:rPr>
          <w:rFonts w:ascii="Times New Roman" w:eastAsiaTheme="minorHAnsi" w:hAnsi="Times New Roman"/>
          <w:sz w:val="22"/>
          <w:szCs w:val="22"/>
          <w:lang w:eastAsia="en-US"/>
        </w:rPr>
        <w:t>)</w:t>
      </w:r>
      <w:r>
        <w:rPr>
          <w:rFonts w:ascii="Times New Roman" w:eastAsiaTheme="minorHAnsi" w:hAnsi="Times New Roman"/>
          <w:sz w:val="22"/>
          <w:szCs w:val="22"/>
          <w:lang w:eastAsia="en-US"/>
        </w:rPr>
        <w:fldChar w:fldCharType="end"/>
      </w:r>
      <w:r w:rsidRPr="00BB0EA6">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to</w:t>
      </w:r>
      <w:r w:rsidRPr="00BB0EA6">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_Ref214588427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w:t>
      </w:r>
      <w:r w:rsidR="00F97C0B">
        <w:rPr>
          <w:rFonts w:ascii="Times New Roman" w:eastAsiaTheme="minorHAnsi" w:hAnsi="Times New Roman"/>
          <w:sz w:val="22"/>
          <w:szCs w:val="22"/>
          <w:lang w:eastAsia="en-US"/>
        </w:rPr>
        <w:t>K</w:t>
      </w:r>
      <w:r>
        <w:rPr>
          <w:rFonts w:ascii="Times New Roman" w:eastAsiaTheme="minorHAnsi" w:hAnsi="Times New Roman"/>
          <w:sz w:val="22"/>
          <w:szCs w:val="22"/>
          <w:lang w:eastAsia="en-US"/>
        </w:rPr>
        <w:t>)</w:t>
      </w:r>
      <w:r>
        <w:rPr>
          <w:rFonts w:ascii="Times New Roman" w:eastAsiaTheme="minorHAnsi" w:hAnsi="Times New Roman"/>
          <w:sz w:val="22"/>
          <w:szCs w:val="22"/>
          <w:lang w:eastAsia="en-US"/>
        </w:rPr>
        <w:fldChar w:fldCharType="end"/>
      </w:r>
      <w:r w:rsidRPr="00BB0EA6">
        <w:rPr>
          <w:rFonts w:ascii="Times New Roman" w:eastAsiaTheme="minorHAnsi" w:hAnsi="Times New Roman"/>
          <w:sz w:val="22"/>
          <w:szCs w:val="22"/>
          <w:lang w:eastAsia="en-US"/>
        </w:rPr>
        <w:t xml:space="preserve"> of section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_Ref205309935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4.9</w:t>
      </w:r>
      <w:r>
        <w:rPr>
          <w:rFonts w:ascii="Times New Roman" w:eastAsiaTheme="minorHAnsi" w:hAnsi="Times New Roman"/>
          <w:sz w:val="22"/>
          <w:szCs w:val="22"/>
          <w:lang w:eastAsia="en-US"/>
        </w:rPr>
        <w:fldChar w:fldCharType="end"/>
      </w:r>
      <w:r w:rsidRPr="00BB0EA6">
        <w:rPr>
          <w:rFonts w:ascii="Times New Roman" w:eastAsiaTheme="minorHAnsi" w:hAnsi="Times New Roman"/>
          <w:sz w:val="22"/>
          <w:szCs w:val="22"/>
          <w:lang w:eastAsia="en-US"/>
        </w:rPr>
        <w:t xml:space="preserve">, if the event or circumstance contemplated by such Condition has occurred. </w:t>
      </w:r>
    </w:p>
    <w:p w14:paraId="05E0CCE1" w14:textId="63F9AFC3" w:rsidR="003F0874" w:rsidRPr="008E0B3E" w:rsidRDefault="003F0874" w:rsidP="003F087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BB0EA6">
        <w:rPr>
          <w:rFonts w:ascii="Times New Roman" w:eastAsiaTheme="minorHAnsi" w:hAnsi="Times New Roman"/>
          <w:sz w:val="22"/>
          <w:szCs w:val="22"/>
          <w:lang w:eastAsia="en-US"/>
        </w:rPr>
        <w:t xml:space="preserve">In the event of </w:t>
      </w:r>
      <w:r>
        <w:rPr>
          <w:rFonts w:ascii="Times New Roman" w:eastAsiaTheme="minorHAnsi" w:hAnsi="Times New Roman"/>
          <w:sz w:val="22"/>
          <w:szCs w:val="22"/>
          <w:lang w:eastAsia="en-US"/>
        </w:rPr>
        <w:t>Publication</w:t>
      </w:r>
      <w:r w:rsidRPr="00BB0EA6">
        <w:rPr>
          <w:rFonts w:ascii="Times New Roman" w:eastAsiaTheme="minorHAnsi" w:hAnsi="Times New Roman"/>
          <w:sz w:val="22"/>
          <w:szCs w:val="22"/>
          <w:lang w:eastAsia="en-US"/>
        </w:rPr>
        <w:t xml:space="preserve"> of a </w:t>
      </w:r>
      <w:r>
        <w:rPr>
          <w:rFonts w:ascii="Times New Roman" w:eastAsiaTheme="minorHAnsi" w:hAnsi="Times New Roman"/>
          <w:sz w:val="22"/>
          <w:szCs w:val="22"/>
          <w:lang w:eastAsia="en-US"/>
        </w:rPr>
        <w:t>Competing Offer</w:t>
      </w:r>
      <w:r w:rsidRPr="00BB0EA6">
        <w:rPr>
          <w:rFonts w:ascii="Times New Roman" w:eastAsiaTheme="minorHAnsi" w:hAnsi="Times New Roman"/>
          <w:sz w:val="22"/>
          <w:szCs w:val="22"/>
          <w:lang w:eastAsia="en-US"/>
        </w:rPr>
        <w:t xml:space="preserve">, the Offeror will be permitted in accordance with and subject to the terms and conditions of the Announcement Agreement to withdraw the Offer within </w:t>
      </w:r>
      <w:r w:rsidRPr="00CD1200">
        <w:rPr>
          <w:rFonts w:ascii="Times New Roman" w:eastAsiaTheme="minorHAnsi" w:hAnsi="Times New Roman"/>
          <w:sz w:val="22"/>
          <w:szCs w:val="22"/>
          <w:lang w:eastAsia="en-US"/>
        </w:rPr>
        <w:t>five (5)</w:t>
      </w:r>
      <w:r w:rsidRPr="00BB0EA6">
        <w:rPr>
          <w:rFonts w:ascii="Times New Roman" w:eastAsiaTheme="minorHAnsi" w:hAnsi="Times New Roman"/>
          <w:sz w:val="22"/>
          <w:szCs w:val="22"/>
          <w:lang w:eastAsia="en-US"/>
        </w:rPr>
        <w:t xml:space="preserve"> </w:t>
      </w:r>
      <w:r w:rsidR="00060E48">
        <w:rPr>
          <w:rFonts w:ascii="Times New Roman" w:eastAsiaTheme="minorHAnsi" w:hAnsi="Times New Roman"/>
          <w:sz w:val="22"/>
          <w:szCs w:val="22"/>
          <w:lang w:eastAsia="en-US"/>
        </w:rPr>
        <w:t>b</w:t>
      </w:r>
      <w:r w:rsidR="00060E48" w:rsidRPr="00BB0EA6">
        <w:rPr>
          <w:rFonts w:ascii="Times New Roman" w:eastAsiaTheme="minorHAnsi" w:hAnsi="Times New Roman"/>
          <w:sz w:val="22"/>
          <w:szCs w:val="22"/>
          <w:lang w:eastAsia="en-US"/>
        </w:rPr>
        <w:t xml:space="preserve">usiness </w:t>
      </w:r>
      <w:r w:rsidR="000A1373">
        <w:rPr>
          <w:rFonts w:ascii="Times New Roman" w:eastAsiaTheme="minorHAnsi" w:hAnsi="Times New Roman"/>
          <w:sz w:val="22"/>
          <w:szCs w:val="22"/>
          <w:lang w:eastAsia="en-US"/>
        </w:rPr>
        <w:t>d</w:t>
      </w:r>
      <w:r w:rsidRPr="00BB0EA6">
        <w:rPr>
          <w:rFonts w:ascii="Times New Roman" w:eastAsiaTheme="minorHAnsi" w:hAnsi="Times New Roman"/>
          <w:sz w:val="22"/>
          <w:szCs w:val="22"/>
          <w:lang w:eastAsia="en-US"/>
        </w:rPr>
        <w:t xml:space="preserve">ays after either (i) the decision to make a Competing Offer has been announced (in accordance with </w:t>
      </w:r>
      <w:r>
        <w:rPr>
          <w:rFonts w:ascii="Times New Roman" w:eastAsiaTheme="minorHAnsi" w:hAnsi="Times New Roman"/>
          <w:sz w:val="22"/>
          <w:szCs w:val="22"/>
          <w:lang w:eastAsia="en-US"/>
        </w:rPr>
        <w:t>Section</w:t>
      </w:r>
      <w:r w:rsidRPr="00BB0EA6">
        <w:rPr>
          <w:rFonts w:ascii="Times New Roman" w:eastAsiaTheme="minorHAnsi" w:hAnsi="Times New Roman"/>
          <w:sz w:val="22"/>
          <w:szCs w:val="22"/>
          <w:lang w:eastAsia="en-US"/>
        </w:rPr>
        <w:t xml:space="preserve"> 4(1) of the Danish Takeover Order)</w:t>
      </w:r>
      <w:r w:rsidR="00F149E6">
        <w:rPr>
          <w:rFonts w:ascii="Times New Roman" w:eastAsiaTheme="minorHAnsi" w:hAnsi="Times New Roman"/>
          <w:sz w:val="22"/>
          <w:szCs w:val="22"/>
          <w:lang w:eastAsia="en-US"/>
        </w:rPr>
        <w:t>,</w:t>
      </w:r>
      <w:r w:rsidRPr="00BB0EA6">
        <w:rPr>
          <w:rFonts w:ascii="Times New Roman" w:eastAsiaTheme="minorHAnsi" w:hAnsi="Times New Roman"/>
          <w:sz w:val="22"/>
          <w:szCs w:val="22"/>
          <w:lang w:eastAsia="en-US"/>
        </w:rPr>
        <w:t xml:space="preserve"> or (ii) the offer document in respect of a Competing Offer has been made public, in each case in accordance with </w:t>
      </w:r>
      <w:r>
        <w:rPr>
          <w:rFonts w:ascii="Times New Roman" w:eastAsiaTheme="minorHAnsi" w:hAnsi="Times New Roman"/>
          <w:sz w:val="22"/>
          <w:szCs w:val="22"/>
          <w:lang w:eastAsia="en-US"/>
        </w:rPr>
        <w:t>Section</w:t>
      </w:r>
      <w:r w:rsidRPr="00BB0EA6">
        <w:rPr>
          <w:rFonts w:ascii="Times New Roman" w:eastAsiaTheme="minorHAnsi" w:hAnsi="Times New Roman"/>
          <w:sz w:val="22"/>
          <w:szCs w:val="22"/>
          <w:lang w:eastAsia="en-US"/>
        </w:rPr>
        <w:t xml:space="preserve"> 28 of the Danish Takeover Order. In the case of such a withdrawal, the Offeror reserves the right, subject to applicable Law, to make a new voluntary public takeover offer at any time.</w:t>
      </w:r>
    </w:p>
    <w:p w14:paraId="33A36477" w14:textId="44F8D96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Upon withdrawal of the Offer, the Offer will lapse irrevocably and any tender of Shares by Shareholders pursuant to the Offer will be without legal effect and will terminate.</w:t>
      </w:r>
    </w:p>
    <w:p w14:paraId="1E51FCEE" w14:textId="366CFA8B"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In the event of such withdrawal, </w:t>
      </w:r>
      <w:r w:rsidR="006E2B4E"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will not be required to purchase any Shares tendered in the Offer and any acceptances of the Offer and tender Shares will be without legal effect. In this case, the agreements </w:t>
      </w:r>
      <w:proofErr w:type="gramStart"/>
      <w:r w:rsidRPr="009A657F">
        <w:rPr>
          <w:rFonts w:ascii="Times New Roman" w:eastAsiaTheme="minorHAnsi" w:hAnsi="Times New Roman"/>
          <w:sz w:val="22"/>
          <w:szCs w:val="22"/>
          <w:lang w:eastAsia="en-US"/>
        </w:rPr>
        <w:t>entered into</w:t>
      </w:r>
      <w:proofErr w:type="gramEnd"/>
      <w:r w:rsidRPr="009A657F">
        <w:rPr>
          <w:rFonts w:ascii="Times New Roman" w:eastAsiaTheme="minorHAnsi" w:hAnsi="Times New Roman"/>
          <w:sz w:val="22"/>
          <w:szCs w:val="22"/>
          <w:lang w:eastAsia="en-US"/>
        </w:rPr>
        <w:t xml:space="preserve"> </w:t>
      </w:r>
      <w:proofErr w:type="gramStart"/>
      <w:r w:rsidRPr="009A657F">
        <w:rPr>
          <w:rFonts w:ascii="Times New Roman" w:eastAsiaTheme="minorHAnsi" w:hAnsi="Times New Roman"/>
          <w:sz w:val="22"/>
          <w:szCs w:val="22"/>
          <w:lang w:eastAsia="en-US"/>
        </w:rPr>
        <w:t>as a result of</w:t>
      </w:r>
      <w:proofErr w:type="gramEnd"/>
      <w:r w:rsidRPr="009A657F">
        <w:rPr>
          <w:rFonts w:ascii="Times New Roman" w:eastAsiaTheme="minorHAnsi" w:hAnsi="Times New Roman"/>
          <w:sz w:val="22"/>
          <w:szCs w:val="22"/>
          <w:lang w:eastAsia="en-US"/>
        </w:rPr>
        <w:t xml:space="preserve"> accepting the Offer will not be completed and will cease to exist. Any taxes and/or fees and expenses charged by Custodian Banks must be borne by the relevant accepting Shareholder.</w:t>
      </w:r>
    </w:p>
    <w:p w14:paraId="4A60E5D1" w14:textId="619EAAA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Any withdrawal of the Offer will be Published by </w:t>
      </w:r>
      <w:r w:rsidR="006E2B4E"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by way of an announcement if, and to the extent, required under applicable Laws (including Section 20 of the Danish Takeover Order), including an English translation thereof. Such announcement will also be made available at </w:t>
      </w:r>
      <w:hyperlink r:id="rId28" w:history="1">
        <w:r w:rsidR="00D67557" w:rsidRPr="001A5C85">
          <w:rPr>
            <w:rStyle w:val="Hyperlink"/>
            <w:rFonts w:ascii="Times New Roman" w:eastAsiaTheme="minorHAnsi" w:hAnsi="Times New Roman"/>
            <w:sz w:val="22"/>
            <w:szCs w:val="22"/>
            <w:lang w:eastAsia="en-US"/>
          </w:rPr>
          <w:t>https://www.freudenberg.com/en/documentsforoffer</w:t>
        </w:r>
      </w:hyperlink>
      <w:r w:rsidRPr="009A657F">
        <w:rPr>
          <w:rFonts w:ascii="Times New Roman" w:eastAsiaTheme="minorHAnsi" w:hAnsi="Times New Roman"/>
          <w:sz w:val="22"/>
          <w:szCs w:val="22"/>
          <w:lang w:eastAsia="en-US"/>
        </w:rPr>
        <w:t xml:space="preserve"> and in the Danish FSA</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OAM-database at </w:t>
      </w:r>
      <w:hyperlink r:id="rId29" w:history="1">
        <w:r w:rsidR="00BB0EA6">
          <w:rPr>
            <w:rStyle w:val="Hyperlink"/>
            <w:rFonts w:ascii="Times New Roman" w:eastAsiaTheme="minorHAnsi" w:hAnsi="Times New Roman"/>
            <w:sz w:val="22"/>
            <w:szCs w:val="22"/>
            <w:lang w:eastAsia="en-US"/>
          </w:rPr>
          <w:t>https://portal.finanstilsynet.dk/</w:t>
        </w:r>
      </w:hyperlink>
      <w:r w:rsidR="005D0461">
        <w:rPr>
          <w:rFonts w:ascii="Times New Roman" w:eastAsiaTheme="minorHAnsi" w:hAnsi="Times New Roman"/>
          <w:sz w:val="22"/>
          <w:szCs w:val="22"/>
          <w:lang w:eastAsia="en-US"/>
        </w:rPr>
        <w:t xml:space="preserve">. </w:t>
      </w:r>
    </w:p>
    <w:p w14:paraId="025D54FA" w14:textId="5C5191D6" w:rsidR="005A21C2" w:rsidRPr="009A657F" w:rsidRDefault="005A21C2" w:rsidP="005A21C2">
      <w:pPr>
        <w:pStyle w:val="Heading2"/>
        <w:rPr>
          <w:rFonts w:cs="Times New Roman"/>
        </w:rPr>
      </w:pPr>
      <w:bookmarkStart w:id="91" w:name="_Ref205309770"/>
      <w:bookmarkStart w:id="92" w:name="_Ref214698336"/>
      <w:bookmarkStart w:id="93" w:name="_Toc218242323"/>
      <w:r w:rsidRPr="009A657F">
        <w:rPr>
          <w:rFonts w:cs="Times New Roman"/>
        </w:rPr>
        <w:t>Waivers or reduction of the scope of Conditions</w:t>
      </w:r>
      <w:bookmarkEnd w:id="91"/>
      <w:bookmarkEnd w:id="92"/>
      <w:bookmarkEnd w:id="93"/>
    </w:p>
    <w:p w14:paraId="6536C3B9" w14:textId="0E0D8C62" w:rsidR="00976EAA" w:rsidRPr="009A657F" w:rsidRDefault="006B75CB" w:rsidP="00976EAA">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EastAsia" w:hAnsi="Times New Roman"/>
          <w:sz w:val="22"/>
          <w:szCs w:val="22"/>
          <w:lang w:eastAsia="en-US"/>
        </w:rPr>
      </w:pPr>
      <w:r w:rsidRPr="009A657F">
        <w:rPr>
          <w:rFonts w:ascii="Times New Roman" w:eastAsiaTheme="minorEastAsia" w:hAnsi="Times New Roman"/>
          <w:sz w:val="22"/>
          <w:szCs w:val="22"/>
          <w:lang w:eastAsia="en-US"/>
        </w:rPr>
        <w:t>The Offeror</w:t>
      </w:r>
      <w:r w:rsidR="005A21C2" w:rsidRPr="009A657F">
        <w:rPr>
          <w:rFonts w:ascii="Times New Roman" w:eastAsiaTheme="minorEastAsia" w:hAnsi="Times New Roman"/>
          <w:sz w:val="22"/>
          <w:szCs w:val="22"/>
          <w:lang w:eastAsia="en-US"/>
        </w:rPr>
        <w:t xml:space="preserve"> may waive (fully or partially) or reduce the scope of </w:t>
      </w:r>
      <w:proofErr w:type="gramStart"/>
      <w:r w:rsidR="005A21C2" w:rsidRPr="009A657F">
        <w:rPr>
          <w:rFonts w:ascii="Times New Roman" w:eastAsiaTheme="minorEastAsia" w:hAnsi="Times New Roman"/>
          <w:sz w:val="22"/>
          <w:szCs w:val="22"/>
          <w:lang w:eastAsia="en-US"/>
        </w:rPr>
        <w:t>any and all</w:t>
      </w:r>
      <w:proofErr w:type="gramEnd"/>
      <w:r w:rsidR="005A21C2" w:rsidRPr="009A657F">
        <w:rPr>
          <w:rFonts w:ascii="Times New Roman" w:eastAsiaTheme="minorEastAsia" w:hAnsi="Times New Roman"/>
          <w:sz w:val="22"/>
          <w:szCs w:val="22"/>
          <w:lang w:eastAsia="en-US"/>
        </w:rPr>
        <w:t xml:space="preserve"> of the Conditions that are not satisfied, subject to applicable Law, </w:t>
      </w:r>
      <w:r w:rsidR="006E4597" w:rsidRPr="009A657F">
        <w:rPr>
          <w:rFonts w:ascii="Times New Roman" w:eastAsiaTheme="minorEastAsia" w:hAnsi="Times New Roman"/>
          <w:sz w:val="22"/>
          <w:szCs w:val="22"/>
          <w:lang w:eastAsia="en-US"/>
        </w:rPr>
        <w:t xml:space="preserve">except </w:t>
      </w:r>
      <w:r w:rsidR="005A21C2" w:rsidRPr="009A657F">
        <w:rPr>
          <w:rFonts w:ascii="Times New Roman" w:eastAsiaTheme="minorEastAsia" w:hAnsi="Times New Roman"/>
          <w:sz w:val="22"/>
          <w:szCs w:val="22"/>
          <w:lang w:eastAsia="en-US"/>
        </w:rPr>
        <w:t xml:space="preserve">that the Regulatory Conditions cannot be waived or reduced in scope </w:t>
      </w:r>
      <w:r w:rsidR="00976EAA" w:rsidRPr="009A657F">
        <w:rPr>
          <w:rFonts w:ascii="Times New Roman" w:eastAsiaTheme="minorEastAsia" w:hAnsi="Times New Roman"/>
          <w:sz w:val="22"/>
          <w:szCs w:val="22"/>
          <w:lang w:eastAsia="en-US"/>
        </w:rPr>
        <w:t xml:space="preserve">without the </w:t>
      </w:r>
      <w:r w:rsidR="003F0874">
        <w:rPr>
          <w:rFonts w:ascii="Times New Roman" w:eastAsiaTheme="minorEastAsia" w:hAnsi="Times New Roman"/>
          <w:sz w:val="22"/>
          <w:szCs w:val="22"/>
          <w:lang w:eastAsia="en-US"/>
        </w:rPr>
        <w:t xml:space="preserve">Company’s </w:t>
      </w:r>
      <w:r w:rsidR="00976EAA" w:rsidRPr="009A657F">
        <w:rPr>
          <w:rFonts w:ascii="Times New Roman" w:eastAsiaTheme="minorEastAsia" w:hAnsi="Times New Roman"/>
          <w:sz w:val="22"/>
          <w:szCs w:val="22"/>
          <w:lang w:eastAsia="en-US"/>
        </w:rPr>
        <w:t>prior written consent in accordance with the terms and conditions of the Announcement Agreement.</w:t>
      </w:r>
    </w:p>
    <w:p w14:paraId="5C401223" w14:textId="16FAFCF4"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lastRenderedPageBreak/>
        <w:t xml:space="preserve">If all Conditions have been satisfied or </w:t>
      </w:r>
      <w:r w:rsidR="006B75CB"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has waived the requirement for the satisfaction of all or some of the Conditions on or prior </w:t>
      </w:r>
      <w:r w:rsidR="00663B3F">
        <w:rPr>
          <w:rFonts w:ascii="Times New Roman" w:eastAsiaTheme="minorHAnsi" w:hAnsi="Times New Roman"/>
          <w:sz w:val="22"/>
          <w:szCs w:val="22"/>
          <w:lang w:eastAsia="en-US"/>
        </w:rPr>
        <w:t>to</w:t>
      </w:r>
      <w:r w:rsidR="00DA5C04">
        <w:rPr>
          <w:rFonts w:ascii="Times New Roman" w:eastAsiaTheme="minorHAnsi" w:hAnsi="Times New Roman"/>
          <w:sz w:val="22"/>
          <w:szCs w:val="22"/>
          <w:lang w:eastAsia="en-US"/>
        </w:rPr>
        <w:t xml:space="preserve"> </w:t>
      </w:r>
      <w:r w:rsidR="00C01F3F">
        <w:rPr>
          <w:rFonts w:ascii="Times New Roman" w:eastAsiaTheme="minorHAnsi" w:hAnsi="Times New Roman"/>
          <w:sz w:val="22"/>
          <w:szCs w:val="22"/>
          <w:lang w:eastAsia="en-US"/>
        </w:rPr>
        <w:t xml:space="preserve">the </w:t>
      </w:r>
      <w:r w:rsidR="00C01F3F" w:rsidRPr="00C01F3F">
        <w:rPr>
          <w:rFonts w:ascii="Times New Roman" w:eastAsiaTheme="minorHAnsi" w:hAnsi="Times New Roman"/>
          <w:sz w:val="22"/>
          <w:szCs w:val="22"/>
          <w:lang w:eastAsia="en-US"/>
        </w:rPr>
        <w:t>Final Results Announcement</w:t>
      </w:r>
      <w:r w:rsidRPr="009A657F">
        <w:rPr>
          <w:rFonts w:ascii="Times New Roman" w:eastAsiaTheme="minorHAnsi" w:hAnsi="Times New Roman"/>
          <w:sz w:val="22"/>
          <w:szCs w:val="22"/>
          <w:lang w:eastAsia="en-US"/>
        </w:rPr>
        <w:t xml:space="preserve">, </w:t>
      </w:r>
      <w:r w:rsidR="0034777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will Complete the Offer in accordance with the terms and conditions of this Offer Document after the expiration of the Offer Period by purchasing Shares validly tendered in the Offer and paying the Offer Price per Share as consideration under the Offer to the Shareholders that have validly accepted the Offer.</w:t>
      </w:r>
    </w:p>
    <w:p w14:paraId="2104AD59" w14:textId="79FB3ADC"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In the event </w:t>
      </w:r>
      <w:r w:rsidR="00032B0F"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waives or reduces the scope of any of the Conditions, </w:t>
      </w:r>
      <w:r w:rsidR="00032B0F"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is required to Publish a Supplement to this Offer Document in accordance with Section 25(2) of the Danish Takeover Order, which Supplement must be approved by the Danish FSA prior to Publication. </w:t>
      </w:r>
      <w:r w:rsidR="00032B0F"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will also Publish an English translation of any such Supplement. In case the Supplement is Published during the last two (2) weeks of the Offer Period, </w:t>
      </w:r>
      <w:r w:rsidR="00032B0F"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is required to extend the Offer Period such that it expires at a date at least two (2) weeks after Publication of the Supplement, in accordance with Section 25(3) of the Danish Takeover Order.</w:t>
      </w:r>
      <w:r w:rsidR="00830BA3">
        <w:rPr>
          <w:rFonts w:ascii="Times New Roman" w:eastAsiaTheme="minorHAnsi" w:hAnsi="Times New Roman"/>
          <w:sz w:val="22"/>
          <w:szCs w:val="22"/>
          <w:lang w:eastAsia="en-US"/>
        </w:rPr>
        <w:t xml:space="preserve"> </w:t>
      </w:r>
      <w:r w:rsidR="00830BA3" w:rsidRPr="00830BA3">
        <w:rPr>
          <w:rFonts w:ascii="Times New Roman" w:eastAsiaTheme="minorHAnsi" w:hAnsi="Times New Roman"/>
          <w:sz w:val="22"/>
          <w:szCs w:val="22"/>
          <w:lang w:eastAsia="en-US"/>
        </w:rPr>
        <w:t xml:space="preserve">The total duration of the Offer Period must not exceed ten (10) weeks, except (i) where a Competing Offer is announced and/or (ii) where the Regulatory Conditions have not been satisfied due to pending Regulatory Approvals. In any event, the Offer Period must not exceed nine (9) months, unless an exemption is granted by the </w:t>
      </w:r>
      <w:r w:rsidR="00830BA3">
        <w:rPr>
          <w:rFonts w:ascii="Times New Roman" w:eastAsiaTheme="minorHAnsi" w:hAnsi="Times New Roman"/>
          <w:sz w:val="22"/>
          <w:szCs w:val="22"/>
          <w:lang w:eastAsia="en-US"/>
        </w:rPr>
        <w:t>Danish FSA</w:t>
      </w:r>
      <w:r w:rsidR="00830BA3" w:rsidRPr="00830BA3">
        <w:rPr>
          <w:rFonts w:ascii="Times New Roman" w:eastAsiaTheme="minorHAnsi" w:hAnsi="Times New Roman"/>
          <w:sz w:val="22"/>
          <w:szCs w:val="22"/>
          <w:lang w:eastAsia="en-US"/>
        </w:rPr>
        <w:t xml:space="preserve"> in accordance with section 34 of the </w:t>
      </w:r>
      <w:r w:rsidR="00CE6C25">
        <w:rPr>
          <w:rFonts w:ascii="Times New Roman" w:eastAsiaTheme="minorHAnsi" w:hAnsi="Times New Roman"/>
          <w:sz w:val="22"/>
          <w:szCs w:val="22"/>
          <w:lang w:eastAsia="en-US"/>
        </w:rPr>
        <w:t>Danish Takeover Order</w:t>
      </w:r>
      <w:r w:rsidR="00830BA3" w:rsidRPr="00830BA3">
        <w:rPr>
          <w:rFonts w:ascii="Times New Roman" w:eastAsiaTheme="minorHAnsi" w:hAnsi="Times New Roman"/>
          <w:sz w:val="22"/>
          <w:szCs w:val="22"/>
          <w:lang w:eastAsia="en-US"/>
        </w:rPr>
        <w:t>.</w:t>
      </w:r>
    </w:p>
    <w:p w14:paraId="4B7AE0A2" w14:textId="37C509C4"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Any notification of any such waiver, amendment or reduction of the scope of the Conditions shall be Published by </w:t>
      </w:r>
      <w:r w:rsidR="00817229"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by way of an announcement, if, and to the extent, required under applicable Law (including Section 20 of the Danish Takeover Order), including an English translation thereof.</w:t>
      </w:r>
    </w:p>
    <w:p w14:paraId="4408949F" w14:textId="2B0F6A7C"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Shareholders which have validly tendered their Shares in the Offer will not have any withdrawal rights in case of a waiver, amendment or reduction of scope of the Conditions. For further information regarding the Shareholders</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withdrawal rights, see </w:t>
      </w:r>
      <w:r w:rsidR="00E36913"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_Ref205310980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4.12</w:t>
      </w:r>
      <w:r w:rsidRPr="009A657F">
        <w:rPr>
          <w:rFonts w:ascii="Times New Roman" w:eastAsiaTheme="minorHAnsi" w:hAnsi="Times New Roman"/>
          <w:sz w:val="22"/>
          <w:szCs w:val="22"/>
          <w:lang w:eastAsia="en-US"/>
        </w:rPr>
        <w:fldChar w:fldCharType="end"/>
      </w:r>
      <w:r w:rsidR="0046683E"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w:t>
      </w:r>
      <w:r w:rsidRPr="009A657F">
        <w:rPr>
          <w:rFonts w:ascii="Times New Roman" w:eastAsiaTheme="minorHAnsi" w:hAnsi="Times New Roman"/>
          <w:i/>
          <w:iCs/>
          <w:sz w:val="22"/>
          <w:szCs w:val="22"/>
          <w:lang w:eastAsia="en-US"/>
        </w:rPr>
        <w:t>Right to withdraw acceptance</w:t>
      </w:r>
      <w:r w:rsidRPr="009A657F">
        <w:rPr>
          <w:rFonts w:ascii="Times New Roman" w:eastAsiaTheme="minorHAnsi" w:hAnsi="Times New Roman"/>
          <w:sz w:val="22"/>
          <w:szCs w:val="22"/>
          <w:lang w:eastAsia="en-US"/>
        </w:rPr>
        <w:t>) below.</w:t>
      </w:r>
    </w:p>
    <w:p w14:paraId="183A7593" w14:textId="77777777" w:rsidR="005A21C2" w:rsidRPr="009A657F" w:rsidRDefault="005A21C2" w:rsidP="005A21C2">
      <w:pPr>
        <w:pStyle w:val="Heading2"/>
        <w:rPr>
          <w:rFonts w:cs="Times New Roman"/>
        </w:rPr>
      </w:pPr>
      <w:bookmarkStart w:id="94" w:name="_Ref205310980"/>
      <w:bookmarkStart w:id="95" w:name="_Toc218242324"/>
      <w:r w:rsidRPr="009A657F">
        <w:rPr>
          <w:rFonts w:cs="Times New Roman"/>
        </w:rPr>
        <w:t>Right to withdraw acceptance</w:t>
      </w:r>
      <w:bookmarkEnd w:id="94"/>
      <w:bookmarkEnd w:id="95"/>
      <w:r w:rsidRPr="009A657F">
        <w:rPr>
          <w:rFonts w:cs="Times New Roman"/>
        </w:rPr>
        <w:t xml:space="preserve"> </w:t>
      </w:r>
    </w:p>
    <w:p w14:paraId="15BD4BC4" w14:textId="3B3404B1"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Shareholders will, subject to applicable Laws, be irrevocably bound by their acceptances of the Offer throughout the duration of the Offer Period and until Completion. Any tender of Shares pursuant to the Offer is therefore binding and irrevocable for Shareholders who tender their Shares, unless otherwise provided under applicable Law.</w:t>
      </w:r>
    </w:p>
    <w:p w14:paraId="1A105CFF" w14:textId="2D90F01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Any waiver, amendment or reduction of the scope of the Conditions shall not allow Shareholders who have accepted the Offer to withdraw their acceptances.</w:t>
      </w:r>
    </w:p>
    <w:p w14:paraId="00CC5E5C" w14:textId="29C002D4"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If a Competing Offer is made, any Shareholder who has accepted the Offer may withdraw its acceptance of the Offer during a period of three (3) </w:t>
      </w:r>
      <w:r w:rsidR="000C42E2">
        <w:rPr>
          <w:rFonts w:ascii="Times New Roman" w:eastAsiaTheme="minorHAnsi" w:hAnsi="Times New Roman"/>
          <w:sz w:val="22"/>
          <w:szCs w:val="22"/>
          <w:lang w:eastAsia="en-US"/>
        </w:rPr>
        <w:t>b</w:t>
      </w:r>
      <w:r w:rsidR="000C42E2" w:rsidRPr="009A657F">
        <w:rPr>
          <w:rFonts w:ascii="Times New Roman" w:eastAsiaTheme="minorHAnsi" w:hAnsi="Times New Roman"/>
          <w:sz w:val="22"/>
          <w:szCs w:val="22"/>
          <w:lang w:eastAsia="en-US"/>
        </w:rPr>
        <w:t xml:space="preserve">usiness </w:t>
      </w:r>
      <w:r w:rsidR="0073251F">
        <w:rPr>
          <w:rFonts w:ascii="Times New Roman" w:eastAsiaTheme="minorHAnsi" w:hAnsi="Times New Roman"/>
          <w:sz w:val="22"/>
          <w:szCs w:val="22"/>
          <w:lang w:eastAsia="en-US"/>
        </w:rPr>
        <w:t>d</w:t>
      </w:r>
      <w:r w:rsidRPr="009A657F">
        <w:rPr>
          <w:rFonts w:ascii="Times New Roman" w:eastAsiaTheme="minorHAnsi" w:hAnsi="Times New Roman"/>
          <w:sz w:val="22"/>
          <w:szCs w:val="22"/>
          <w:lang w:eastAsia="en-US"/>
        </w:rPr>
        <w:t xml:space="preserve">ays after publication of the offer </w:t>
      </w:r>
      <w:r w:rsidRPr="009A657F">
        <w:rPr>
          <w:rFonts w:ascii="Times New Roman" w:eastAsiaTheme="minorHAnsi" w:hAnsi="Times New Roman"/>
          <w:sz w:val="22"/>
          <w:szCs w:val="22"/>
          <w:lang w:eastAsia="en-US"/>
        </w:rPr>
        <w:lastRenderedPageBreak/>
        <w:t xml:space="preserve">document for the Competing Offer in accordance with Section 30 of the Danish Takeover Order. A valid withdrawal of any acceptance of the Offer requires that the Shareholder concerned submits the notification of withdrawal in writing to the Custodian Bank or another account holding institution to whom the Shareholder submitted the original notice of acceptance of the Offer, i.e. if the original acceptance notification of the Offer has been submitted to </w:t>
      </w:r>
      <w:r w:rsidR="00C90415" w:rsidRPr="009A657F">
        <w:rPr>
          <w:rFonts w:ascii="Times New Roman" w:eastAsiaTheme="minorHAnsi" w:hAnsi="Times New Roman"/>
          <w:sz w:val="22"/>
          <w:szCs w:val="22"/>
          <w:lang w:eastAsia="en-US"/>
        </w:rPr>
        <w:t>Danske Bank</w:t>
      </w:r>
      <w:r w:rsidRPr="009A657F">
        <w:rPr>
          <w:rFonts w:ascii="Times New Roman" w:eastAsiaTheme="minorHAnsi" w:hAnsi="Times New Roman"/>
          <w:sz w:val="22"/>
          <w:szCs w:val="22"/>
          <w:lang w:eastAsia="en-US"/>
        </w:rPr>
        <w:t xml:space="preserve">, the withdrawal notification must also be submitted to </w:t>
      </w:r>
      <w:r w:rsidR="00C90415" w:rsidRPr="009A657F">
        <w:rPr>
          <w:rFonts w:ascii="Times New Roman" w:eastAsiaTheme="minorHAnsi" w:hAnsi="Times New Roman"/>
          <w:sz w:val="22"/>
          <w:szCs w:val="22"/>
          <w:lang w:eastAsia="en-US"/>
        </w:rPr>
        <w:t>Danske Bank</w:t>
      </w:r>
      <w:r w:rsidR="00886CAF" w:rsidRPr="009A657F">
        <w:rPr>
          <w:rFonts w:ascii="Times New Roman" w:eastAsiaTheme="minorHAnsi" w:hAnsi="Times New Roman"/>
          <w:sz w:val="22"/>
          <w:szCs w:val="22"/>
          <w:lang w:eastAsia="en-US"/>
        </w:rPr>
        <w:t>.</w:t>
      </w:r>
    </w:p>
    <w:p w14:paraId="3B4C99FB" w14:textId="621DEAF0"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For Shareholders which hold the Shares through a nominee or similar, such Shareholders must request the relevant administrator managing the nominee registration to execute a withdrawal notification.</w:t>
      </w:r>
    </w:p>
    <w:p w14:paraId="04BC129F" w14:textId="3987658F"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In the event of a withdrawal of an acceptance by a Shareholder, </w:t>
      </w:r>
      <w:r w:rsidR="00817229"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will not be required to purchase any Shares tendered in the Offer by such Shareholder and the acceptance of the Offer and tender of the Shares held by such Shareholder will be without legal effect. In this case, the agreements </w:t>
      </w:r>
      <w:proofErr w:type="gramStart"/>
      <w:r w:rsidRPr="009A657F">
        <w:rPr>
          <w:rFonts w:ascii="Times New Roman" w:eastAsiaTheme="minorHAnsi" w:hAnsi="Times New Roman"/>
          <w:sz w:val="22"/>
          <w:szCs w:val="22"/>
          <w:lang w:eastAsia="en-US"/>
        </w:rPr>
        <w:t>entered into</w:t>
      </w:r>
      <w:proofErr w:type="gramEnd"/>
      <w:r w:rsidRPr="009A657F">
        <w:rPr>
          <w:rFonts w:ascii="Times New Roman" w:eastAsiaTheme="minorHAnsi" w:hAnsi="Times New Roman"/>
          <w:sz w:val="22"/>
          <w:szCs w:val="22"/>
          <w:lang w:eastAsia="en-US"/>
        </w:rPr>
        <w:t xml:space="preserve"> </w:t>
      </w:r>
      <w:proofErr w:type="gramStart"/>
      <w:r w:rsidRPr="009A657F">
        <w:rPr>
          <w:rFonts w:ascii="Times New Roman" w:eastAsiaTheme="minorHAnsi" w:hAnsi="Times New Roman"/>
          <w:sz w:val="22"/>
          <w:szCs w:val="22"/>
          <w:lang w:eastAsia="en-US"/>
        </w:rPr>
        <w:t>as a result of</w:t>
      </w:r>
      <w:proofErr w:type="gramEnd"/>
      <w:r w:rsidRPr="009A657F">
        <w:rPr>
          <w:rFonts w:ascii="Times New Roman" w:eastAsiaTheme="minorHAnsi" w:hAnsi="Times New Roman"/>
          <w:sz w:val="22"/>
          <w:szCs w:val="22"/>
          <w:lang w:eastAsia="en-US"/>
        </w:rPr>
        <w:t xml:space="preserve"> accepting the Offer will not be completed and be without legal effect.</w:t>
      </w:r>
    </w:p>
    <w:p w14:paraId="3E2313EF" w14:textId="65A90D61"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 Shareholder which has validly withdrawn its acceptance of the Offer may accept the Offer again during the Offer Period (including any extended Offer Period) by following the procedure set out under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_Ref207038648 \r \h </w:instrText>
      </w:r>
      <w:r w:rsidR="009377D0" w:rsidRPr="009A657F">
        <w:rPr>
          <w:rFonts w:ascii="Times New Roman" w:eastAsiaTheme="minorHAnsi" w:hAnsi="Times New Roman"/>
          <w:sz w:val="22"/>
          <w:szCs w:val="22"/>
          <w:lang w:eastAsia="en-US"/>
        </w:rPr>
        <w:instrText xml:space="preserve">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10</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Acceptance and settlement</w:t>
      </w:r>
      <w:r w:rsidRPr="009A657F">
        <w:rPr>
          <w:rFonts w:ascii="Times New Roman" w:eastAsiaTheme="minorHAnsi" w:hAnsi="Times New Roman"/>
          <w:sz w:val="22"/>
          <w:szCs w:val="22"/>
          <w:lang w:eastAsia="en-US"/>
        </w:rPr>
        <w:t>).</w:t>
      </w:r>
    </w:p>
    <w:p w14:paraId="62C09E2D" w14:textId="79B361D9"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A Shareholder which withdraws its acceptance is obliged to pay any fees that the Custodian Bank or other account holding institution operating the relevant book-entry account or the nominee of a nominee-registered holding may collect for the withdrawal.</w:t>
      </w:r>
    </w:p>
    <w:p w14:paraId="128102D6" w14:textId="46393D48" w:rsidR="005A21C2" w:rsidRPr="009A657F" w:rsidRDefault="005A21C2" w:rsidP="00691829">
      <w:pPr>
        <w:pStyle w:val="Heading2"/>
        <w:keepNext/>
        <w:rPr>
          <w:rFonts w:cs="Times New Roman"/>
        </w:rPr>
      </w:pPr>
      <w:bookmarkStart w:id="96" w:name="_Toc218242325"/>
      <w:r w:rsidRPr="009A657F">
        <w:rPr>
          <w:rFonts w:cs="Times New Roman"/>
        </w:rPr>
        <w:t xml:space="preserve">Transfer of </w:t>
      </w:r>
      <w:r w:rsidR="00AC45E2">
        <w:rPr>
          <w:rFonts w:cs="Times New Roman"/>
        </w:rPr>
        <w:t>Ownership</w:t>
      </w:r>
      <w:bookmarkEnd w:id="96"/>
      <w:r w:rsidR="00AC45E2" w:rsidRPr="009A657F">
        <w:rPr>
          <w:rFonts w:cs="Times New Roman"/>
        </w:rPr>
        <w:t xml:space="preserve"> </w:t>
      </w:r>
    </w:p>
    <w:p w14:paraId="7A568117" w14:textId="30ABA5E3" w:rsidR="005A21C2" w:rsidRPr="009A657F" w:rsidRDefault="00AC45E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The ownership of the</w:t>
      </w:r>
      <w:r w:rsidR="005A21C2" w:rsidRPr="009A657F">
        <w:rPr>
          <w:rFonts w:ascii="Times New Roman" w:eastAsiaTheme="minorHAnsi" w:hAnsi="Times New Roman"/>
          <w:sz w:val="22"/>
          <w:szCs w:val="22"/>
          <w:lang w:eastAsia="en-US"/>
        </w:rPr>
        <w:t xml:space="preserve"> Shares in respect of which the Offer has been validly accepted, and not validly withdrawn, will </w:t>
      </w:r>
      <w:r>
        <w:rPr>
          <w:rFonts w:ascii="Times New Roman" w:eastAsiaTheme="minorHAnsi" w:hAnsi="Times New Roman"/>
          <w:sz w:val="22"/>
          <w:szCs w:val="22"/>
          <w:lang w:eastAsia="en-US"/>
        </w:rPr>
        <w:t xml:space="preserve">be </w:t>
      </w:r>
      <w:r w:rsidR="005A21C2" w:rsidRPr="009A657F">
        <w:rPr>
          <w:rFonts w:ascii="Times New Roman" w:eastAsiaTheme="minorHAnsi" w:hAnsi="Times New Roman"/>
          <w:sz w:val="22"/>
          <w:szCs w:val="22"/>
          <w:lang w:eastAsia="en-US"/>
        </w:rPr>
        <w:t>transfer</w:t>
      </w:r>
      <w:r w:rsidR="006A13D6">
        <w:rPr>
          <w:rFonts w:ascii="Times New Roman" w:eastAsiaTheme="minorHAnsi" w:hAnsi="Times New Roman"/>
          <w:sz w:val="22"/>
          <w:szCs w:val="22"/>
          <w:lang w:eastAsia="en-US"/>
        </w:rPr>
        <w:t>r</w:t>
      </w:r>
      <w:r>
        <w:rPr>
          <w:rFonts w:ascii="Times New Roman" w:eastAsiaTheme="minorHAnsi" w:hAnsi="Times New Roman"/>
          <w:sz w:val="22"/>
          <w:szCs w:val="22"/>
          <w:lang w:eastAsia="en-US"/>
        </w:rPr>
        <w:t>ed</w:t>
      </w:r>
      <w:r w:rsidR="005A21C2" w:rsidRPr="009A657F">
        <w:rPr>
          <w:rFonts w:ascii="Times New Roman" w:eastAsiaTheme="minorHAnsi" w:hAnsi="Times New Roman"/>
          <w:sz w:val="22"/>
          <w:szCs w:val="22"/>
          <w:lang w:eastAsia="en-US"/>
        </w:rPr>
        <w:t xml:space="preserve"> to </w:t>
      </w:r>
      <w:r w:rsidR="00817229"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at Completion against payment of the Offer Price per Share.</w:t>
      </w:r>
    </w:p>
    <w:p w14:paraId="63A335C8" w14:textId="178F229C" w:rsidR="005A21C2" w:rsidRPr="009A657F" w:rsidRDefault="005A21C2" w:rsidP="00D67557">
      <w:pPr>
        <w:pStyle w:val="Heading2"/>
        <w:keepNext/>
        <w:rPr>
          <w:rFonts w:cs="Times New Roman"/>
        </w:rPr>
      </w:pPr>
      <w:bookmarkStart w:id="97" w:name="_Toc218242326"/>
      <w:r w:rsidRPr="009A657F">
        <w:rPr>
          <w:rFonts w:cs="Times New Roman"/>
        </w:rPr>
        <w:t xml:space="preserve">Shareholder </w:t>
      </w:r>
      <w:r w:rsidR="00AC45E2">
        <w:rPr>
          <w:rFonts w:cs="Times New Roman"/>
        </w:rPr>
        <w:t>R</w:t>
      </w:r>
      <w:r w:rsidR="00AC45E2" w:rsidRPr="009A657F">
        <w:rPr>
          <w:rFonts w:cs="Times New Roman"/>
        </w:rPr>
        <w:t>ights</w:t>
      </w:r>
      <w:bookmarkEnd w:id="97"/>
      <w:r w:rsidR="00AC45E2" w:rsidRPr="009A657F">
        <w:rPr>
          <w:rFonts w:cs="Times New Roman"/>
        </w:rPr>
        <w:t xml:space="preserve"> </w:t>
      </w:r>
    </w:p>
    <w:p w14:paraId="07531F30" w14:textId="6A64499C" w:rsidR="005A21C2" w:rsidRPr="005D2636" w:rsidRDefault="005A21C2" w:rsidP="00964A1C">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6B624E">
        <w:rPr>
          <w:rFonts w:ascii="Times New Roman" w:eastAsiaTheme="minorHAnsi" w:hAnsi="Times New Roman"/>
          <w:sz w:val="22"/>
          <w:szCs w:val="22"/>
          <w:lang w:eastAsia="en-US"/>
        </w:rPr>
        <w:t xml:space="preserve">Shareholders having accepted the Offer </w:t>
      </w:r>
      <w:r w:rsidR="00F47A3E">
        <w:rPr>
          <w:rFonts w:ascii="Times New Roman" w:eastAsiaTheme="minorHAnsi" w:hAnsi="Times New Roman"/>
          <w:sz w:val="22"/>
          <w:szCs w:val="22"/>
          <w:lang w:eastAsia="en-US"/>
        </w:rPr>
        <w:t>will</w:t>
      </w:r>
      <w:r w:rsidR="006B624E" w:rsidRPr="005D2636">
        <w:rPr>
          <w:rFonts w:ascii="Times New Roman" w:eastAsiaTheme="minorHAnsi" w:hAnsi="Times New Roman"/>
          <w:sz w:val="22"/>
          <w:szCs w:val="22"/>
          <w:lang w:eastAsia="en-US"/>
        </w:rPr>
        <w:t xml:space="preserve"> retain their economic and administrative rights attached to their Shares </w:t>
      </w:r>
      <w:r w:rsidR="004E0135">
        <w:rPr>
          <w:rFonts w:ascii="Times New Roman" w:eastAsiaTheme="minorHAnsi" w:hAnsi="Times New Roman"/>
          <w:sz w:val="22"/>
          <w:szCs w:val="22"/>
          <w:lang w:eastAsia="en-US"/>
        </w:rPr>
        <w:t xml:space="preserve">unchanged </w:t>
      </w:r>
      <w:r w:rsidR="006B624E" w:rsidRPr="005D2636">
        <w:rPr>
          <w:rFonts w:ascii="Times New Roman" w:eastAsiaTheme="minorHAnsi" w:hAnsi="Times New Roman"/>
          <w:sz w:val="22"/>
          <w:szCs w:val="22"/>
          <w:lang w:eastAsia="en-US"/>
        </w:rPr>
        <w:t xml:space="preserve">until Completion. Accordingly, such </w:t>
      </w:r>
      <w:r w:rsidR="004E0135">
        <w:rPr>
          <w:rFonts w:ascii="Times New Roman" w:eastAsiaTheme="minorHAnsi" w:hAnsi="Times New Roman"/>
          <w:sz w:val="22"/>
          <w:szCs w:val="22"/>
          <w:lang w:eastAsia="en-US"/>
        </w:rPr>
        <w:t>S</w:t>
      </w:r>
      <w:r w:rsidR="006B624E" w:rsidRPr="005D2636">
        <w:rPr>
          <w:rFonts w:ascii="Times New Roman" w:eastAsiaTheme="minorHAnsi" w:hAnsi="Times New Roman"/>
          <w:sz w:val="22"/>
          <w:szCs w:val="22"/>
          <w:lang w:eastAsia="en-US"/>
        </w:rPr>
        <w:t xml:space="preserve">hareholders may vote at </w:t>
      </w:r>
      <w:r w:rsidR="00FF35D4">
        <w:rPr>
          <w:rFonts w:ascii="Times New Roman" w:eastAsiaTheme="minorHAnsi" w:hAnsi="Times New Roman"/>
          <w:sz w:val="22"/>
          <w:szCs w:val="22"/>
          <w:lang w:eastAsia="en-US"/>
        </w:rPr>
        <w:t>the Company’s</w:t>
      </w:r>
      <w:r w:rsidR="006B624E" w:rsidRPr="005D2636">
        <w:rPr>
          <w:rFonts w:ascii="Times New Roman" w:eastAsiaTheme="minorHAnsi" w:hAnsi="Times New Roman"/>
          <w:sz w:val="22"/>
          <w:szCs w:val="22"/>
          <w:lang w:eastAsia="en-US"/>
        </w:rPr>
        <w:t xml:space="preserve"> meetings and </w:t>
      </w:r>
      <w:r w:rsidR="00C4046A">
        <w:rPr>
          <w:rFonts w:ascii="Times New Roman" w:eastAsiaTheme="minorHAnsi" w:hAnsi="Times New Roman"/>
          <w:sz w:val="22"/>
          <w:szCs w:val="22"/>
          <w:lang w:eastAsia="en-US"/>
        </w:rPr>
        <w:t xml:space="preserve">will </w:t>
      </w:r>
      <w:r w:rsidR="006B624E" w:rsidRPr="005D2636">
        <w:rPr>
          <w:rFonts w:ascii="Times New Roman" w:eastAsiaTheme="minorHAnsi" w:hAnsi="Times New Roman"/>
          <w:sz w:val="22"/>
          <w:szCs w:val="22"/>
          <w:lang w:eastAsia="en-US"/>
        </w:rPr>
        <w:t>continue to be entitled to receive dividends or other distributions (if any) until Completion.</w:t>
      </w:r>
    </w:p>
    <w:p w14:paraId="1AE02CA3" w14:textId="662820FA" w:rsidR="005A21C2" w:rsidRPr="009A657F" w:rsidRDefault="005A21C2" w:rsidP="005A21C2">
      <w:pPr>
        <w:pStyle w:val="Heading2"/>
        <w:rPr>
          <w:rFonts w:cs="Times New Roman"/>
        </w:rPr>
      </w:pPr>
      <w:bookmarkStart w:id="98" w:name="_Toc218242327"/>
      <w:r w:rsidRPr="009A657F">
        <w:rPr>
          <w:rFonts w:cs="Times New Roman"/>
        </w:rPr>
        <w:t xml:space="preserve">No </w:t>
      </w:r>
      <w:r w:rsidR="00B978FC">
        <w:rPr>
          <w:rFonts w:cs="Times New Roman"/>
        </w:rPr>
        <w:t>e</w:t>
      </w:r>
      <w:r w:rsidR="00AC45E2" w:rsidRPr="009A657F">
        <w:rPr>
          <w:rFonts w:cs="Times New Roman"/>
        </w:rPr>
        <w:t xml:space="preserve">ncumbrances </w:t>
      </w:r>
      <w:r w:rsidRPr="009A657F">
        <w:rPr>
          <w:rFonts w:cs="Times New Roman"/>
        </w:rPr>
        <w:t>of the Shares</w:t>
      </w:r>
      <w:bookmarkEnd w:id="98"/>
    </w:p>
    <w:p w14:paraId="251D2589" w14:textId="3842058B"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Shares sold to </w:t>
      </w:r>
      <w:r w:rsidR="00817229"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pursuant to the Offer must be free from </w:t>
      </w:r>
      <w:proofErr w:type="gramStart"/>
      <w:r w:rsidRPr="009A657F">
        <w:rPr>
          <w:rFonts w:ascii="Times New Roman" w:eastAsiaTheme="minorHAnsi" w:hAnsi="Times New Roman"/>
          <w:sz w:val="22"/>
          <w:szCs w:val="22"/>
          <w:lang w:eastAsia="en-US"/>
        </w:rPr>
        <w:t>any and all</w:t>
      </w:r>
      <w:proofErr w:type="gramEnd"/>
      <w:r w:rsidRPr="009A657F">
        <w:rPr>
          <w:rFonts w:ascii="Times New Roman" w:eastAsiaTheme="minorHAnsi" w:hAnsi="Times New Roman"/>
          <w:sz w:val="22"/>
          <w:szCs w:val="22"/>
          <w:lang w:eastAsia="en-US"/>
        </w:rPr>
        <w:t xml:space="preserve"> charges, liens and other encumbrances.</w:t>
      </w:r>
    </w:p>
    <w:p w14:paraId="6A35B4B6" w14:textId="77777777" w:rsidR="005A21C2" w:rsidRPr="009A657F" w:rsidRDefault="005A21C2" w:rsidP="005A21C2">
      <w:pPr>
        <w:pStyle w:val="Heading2"/>
        <w:rPr>
          <w:rFonts w:cs="Times New Roman"/>
        </w:rPr>
      </w:pPr>
      <w:bookmarkStart w:id="99" w:name="_Toc218242328"/>
      <w:r w:rsidRPr="009A657F">
        <w:rPr>
          <w:rFonts w:cs="Times New Roman"/>
        </w:rPr>
        <w:lastRenderedPageBreak/>
        <w:t>Regulatory Approvals</w:t>
      </w:r>
      <w:bookmarkEnd w:id="99"/>
      <w:r w:rsidRPr="009A657F">
        <w:rPr>
          <w:rFonts w:cs="Times New Roman"/>
        </w:rPr>
        <w:t xml:space="preserve"> </w:t>
      </w:r>
    </w:p>
    <w:p w14:paraId="29628FF2" w14:textId="7FE208E2"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Completion is</w:t>
      </w:r>
      <w:r w:rsidR="003F0874">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conditional on satisfaction of the Regulatory Conditions.</w:t>
      </w:r>
    </w:p>
    <w:p w14:paraId="45390AFC" w14:textId="77777777" w:rsidR="005A21C2" w:rsidRPr="009A657F" w:rsidRDefault="005A21C2" w:rsidP="005A21C2">
      <w:pPr>
        <w:pStyle w:val="Heading2"/>
        <w:rPr>
          <w:rFonts w:cs="Times New Roman"/>
        </w:rPr>
      </w:pPr>
      <w:bookmarkStart w:id="100" w:name="_Toc218242329"/>
      <w:r w:rsidRPr="009A657F">
        <w:rPr>
          <w:rFonts w:cs="Times New Roman"/>
        </w:rPr>
        <w:t>Restrictions</w:t>
      </w:r>
      <w:bookmarkEnd w:id="100"/>
      <w:r w:rsidRPr="009A657F">
        <w:rPr>
          <w:rFonts w:cs="Times New Roman"/>
        </w:rPr>
        <w:t xml:space="preserve"> </w:t>
      </w:r>
    </w:p>
    <w:p w14:paraId="386737BE" w14:textId="580EBCA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 is subject to the restrictions set out in the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_Ref205308923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2</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Offer restrictions</w:t>
      </w:r>
      <w:r w:rsidRPr="009A657F">
        <w:rPr>
          <w:rFonts w:ascii="Times New Roman" w:eastAsiaTheme="minorHAnsi" w:hAnsi="Times New Roman"/>
          <w:sz w:val="22"/>
          <w:szCs w:val="22"/>
          <w:lang w:eastAsia="en-US"/>
        </w:rPr>
        <w:t>).</w:t>
      </w:r>
    </w:p>
    <w:p w14:paraId="6AD257D3" w14:textId="77777777" w:rsidR="005A21C2" w:rsidRPr="009A657F" w:rsidRDefault="005A21C2" w:rsidP="007B0C02">
      <w:pPr>
        <w:pStyle w:val="Heading2"/>
        <w:keepNext/>
        <w:rPr>
          <w:rFonts w:cs="Times New Roman"/>
        </w:rPr>
      </w:pPr>
      <w:bookmarkStart w:id="101" w:name="_Toc218242330"/>
      <w:r w:rsidRPr="009A657F">
        <w:rPr>
          <w:rFonts w:cs="Times New Roman"/>
        </w:rPr>
        <w:t>Governing Law and legal venue of the Offer</w:t>
      </w:r>
      <w:bookmarkEnd w:id="101"/>
      <w:r w:rsidRPr="009A657F">
        <w:rPr>
          <w:rFonts w:cs="Times New Roman"/>
        </w:rPr>
        <w:t xml:space="preserve"> </w:t>
      </w:r>
    </w:p>
    <w:p w14:paraId="228037C2"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This Offer Document, including the Offer and any acceptance of the Offer, shall be governed by Danish Law disregarding its principles on the choice of Law to the extent that such principles may lead to the application of any other Law. Any dispute in connection with this Offer Document, including the Offer and any acceptance of the Offer, shall be brought before the Danish Maritime and Commercial Court in Copenhagen, Denmark or, in the event such court does not have jurisdiction, by the City Court of Copenhagen, as the court of first instance.</w:t>
      </w:r>
    </w:p>
    <w:p w14:paraId="2BE7DBEE"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lang w:eastAsia="en-US"/>
        </w:rPr>
      </w:pPr>
      <w:r w:rsidRPr="009A657F">
        <w:rPr>
          <w:rFonts w:ascii="Times New Roman" w:hAnsi="Times New Roman"/>
          <w:sz w:val="22"/>
          <w:szCs w:val="22"/>
        </w:rPr>
        <w:br w:type="page"/>
      </w:r>
    </w:p>
    <w:p w14:paraId="78ECF3C1" w14:textId="77777777" w:rsidR="005A21C2" w:rsidRPr="009A657F" w:rsidRDefault="005A21C2" w:rsidP="005A21C2">
      <w:pPr>
        <w:pStyle w:val="L1Heading"/>
        <w:rPr>
          <w:rFonts w:cs="Times New Roman"/>
        </w:rPr>
      </w:pPr>
      <w:bookmarkStart w:id="102" w:name="_Toc205313989"/>
      <w:bookmarkStart w:id="103" w:name="_Toc205397602"/>
      <w:bookmarkStart w:id="104" w:name="_Toc218242331"/>
      <w:r w:rsidRPr="009A657F">
        <w:rPr>
          <w:rFonts w:cs="Times New Roman"/>
        </w:rPr>
        <w:lastRenderedPageBreak/>
        <w:t>INFORMATION ON PRICING OF THE OFFER</w:t>
      </w:r>
      <w:bookmarkEnd w:id="102"/>
      <w:bookmarkEnd w:id="103"/>
      <w:bookmarkEnd w:id="104"/>
    </w:p>
    <w:p w14:paraId="35501917" w14:textId="18C82DE7" w:rsidR="005A21C2" w:rsidRPr="009A657F" w:rsidRDefault="005A21C2" w:rsidP="005A21C2">
      <w:pPr>
        <w:pStyle w:val="Style1"/>
        <w:rPr>
          <w:rFonts w:cs="Times New Roman"/>
        </w:rPr>
      </w:pPr>
      <w:r w:rsidRPr="009A657F">
        <w:rPr>
          <w:rFonts w:cs="Times New Roman"/>
        </w:rPr>
        <w:t>The table below sets forth the premium that the Offer Price represents compared to the price per Share at certain dates or a period:</w:t>
      </w:r>
    </w:p>
    <w:tbl>
      <w:tblPr>
        <w:tblStyle w:val="TableGrid"/>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2977"/>
      </w:tblGrid>
      <w:tr w:rsidR="007E06C8" w:rsidRPr="009A657F" w14:paraId="0979A7E3" w14:textId="77777777" w:rsidTr="00DC0954">
        <w:tc>
          <w:tcPr>
            <w:tcW w:w="2268" w:type="dxa"/>
            <w:shd w:val="clear" w:color="auto" w:fill="7F7F7F" w:themeFill="text1" w:themeFillTint="80"/>
            <w:vAlign w:val="center"/>
          </w:tcPr>
          <w:p w14:paraId="5CDF696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Date/Period</w:t>
            </w:r>
          </w:p>
        </w:tc>
        <w:tc>
          <w:tcPr>
            <w:tcW w:w="2835" w:type="dxa"/>
            <w:shd w:val="clear" w:color="auto" w:fill="7F7F7F" w:themeFill="text1" w:themeFillTint="80"/>
            <w:vAlign w:val="center"/>
          </w:tcPr>
          <w:p w14:paraId="01DCBE9D" w14:textId="5426A5CF"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Price per Share (DKK)</w:t>
            </w:r>
          </w:p>
        </w:tc>
        <w:tc>
          <w:tcPr>
            <w:tcW w:w="2977" w:type="dxa"/>
            <w:shd w:val="clear" w:color="auto" w:fill="7F7F7F" w:themeFill="text1" w:themeFillTint="80"/>
            <w:vAlign w:val="center"/>
          </w:tcPr>
          <w:p w14:paraId="0C89471C" w14:textId="0B9EBD64"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 xml:space="preserve">Offer Price premium compared with relevant historical share price per Share (in </w:t>
            </w:r>
            <w:r w:rsidR="00271D37" w:rsidRPr="009A657F">
              <w:rPr>
                <w:rFonts w:ascii="Times New Roman" w:eastAsiaTheme="minorHAnsi" w:hAnsi="Times New Roman"/>
                <w:b/>
                <w:bCs/>
                <w:color w:val="FFFFFF" w:themeColor="background1"/>
                <w:sz w:val="22"/>
                <w:szCs w:val="22"/>
                <w:lang w:eastAsia="en-US"/>
              </w:rPr>
              <w:t>per cent</w:t>
            </w:r>
            <w:r w:rsidRPr="009A657F">
              <w:rPr>
                <w:rFonts w:ascii="Times New Roman" w:eastAsiaTheme="minorHAnsi" w:hAnsi="Times New Roman"/>
                <w:b/>
                <w:bCs/>
                <w:color w:val="FFFFFF" w:themeColor="background1"/>
                <w:sz w:val="22"/>
                <w:szCs w:val="22"/>
                <w:lang w:eastAsia="en-US"/>
              </w:rPr>
              <w:t>)</w:t>
            </w:r>
          </w:p>
        </w:tc>
      </w:tr>
      <w:tr w:rsidR="005A21C2" w:rsidRPr="009A657F" w14:paraId="6718E241" w14:textId="77777777" w:rsidTr="00DC0954">
        <w:tc>
          <w:tcPr>
            <w:tcW w:w="2268" w:type="dxa"/>
          </w:tcPr>
          <w:p w14:paraId="1B2A681B" w14:textId="23817142" w:rsidR="005A21C2" w:rsidRPr="009A657F" w:rsidRDefault="00BB0EA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sidRPr="00F97C0B">
              <w:rPr>
                <w:rFonts w:ascii="Times New Roman" w:eastAsiaTheme="minorHAnsi" w:hAnsi="Times New Roman"/>
                <w:sz w:val="22"/>
                <w:szCs w:val="22"/>
                <w:lang w:eastAsia="en-US"/>
              </w:rPr>
              <w:t>10 December 2025</w:t>
            </w:r>
            <w:r w:rsidR="005A21C2" w:rsidRPr="009A657F">
              <w:rPr>
                <w:rFonts w:ascii="Times New Roman" w:eastAsiaTheme="minorHAnsi" w:hAnsi="Times New Roman"/>
                <w:sz w:val="22"/>
                <w:szCs w:val="22"/>
                <w:lang w:eastAsia="en-US"/>
              </w:rPr>
              <w:t xml:space="preserve"> (last day of trading prior to the Announcement Agreement) </w:t>
            </w:r>
          </w:p>
        </w:tc>
        <w:tc>
          <w:tcPr>
            <w:tcW w:w="2835" w:type="dxa"/>
          </w:tcPr>
          <w:p w14:paraId="44E88451" w14:textId="34E37CDA" w:rsidR="005A21C2" w:rsidRPr="009A657F" w:rsidRDefault="00CB053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103.00</w:t>
            </w:r>
            <w:r w:rsidRPr="009A657F">
              <w:rPr>
                <w:rFonts w:ascii="Times New Roman" w:eastAsiaTheme="minorHAnsi" w:hAnsi="Times New Roman"/>
                <w:sz w:val="22"/>
                <w:szCs w:val="22"/>
                <w:lang w:eastAsia="en-US"/>
              </w:rPr>
              <w:t>*</w:t>
            </w:r>
          </w:p>
        </w:tc>
        <w:tc>
          <w:tcPr>
            <w:tcW w:w="2977" w:type="dxa"/>
          </w:tcPr>
          <w:p w14:paraId="2728E654" w14:textId="14067852" w:rsidR="005A21C2" w:rsidRPr="009A657F" w:rsidRDefault="00CB053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35.9</w:t>
            </w:r>
          </w:p>
        </w:tc>
      </w:tr>
      <w:tr w:rsidR="005A21C2" w:rsidRPr="009A657F" w14:paraId="2557189F" w14:textId="77777777" w:rsidTr="00DC0954">
        <w:tc>
          <w:tcPr>
            <w:tcW w:w="2268" w:type="dxa"/>
          </w:tcPr>
          <w:p w14:paraId="40ACCB3A" w14:textId="33985E85" w:rsidR="005A21C2" w:rsidRPr="009A657F" w:rsidRDefault="00BB0EA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One</w:t>
            </w:r>
            <w:r w:rsidR="005A21C2" w:rsidRPr="009A657F">
              <w:rPr>
                <w:rFonts w:ascii="Times New Roman" w:eastAsiaTheme="minorHAnsi" w:hAnsi="Times New Roman"/>
                <w:sz w:val="22"/>
                <w:szCs w:val="22"/>
                <w:lang w:eastAsia="en-US"/>
              </w:rPr>
              <w:t xml:space="preserve">-month volume-weighted average as of </w:t>
            </w:r>
            <w:r w:rsidRPr="00F97C0B">
              <w:rPr>
                <w:rFonts w:ascii="Times New Roman" w:eastAsiaTheme="minorHAnsi" w:hAnsi="Times New Roman"/>
                <w:sz w:val="22"/>
                <w:szCs w:val="22"/>
                <w:lang w:eastAsia="en-US"/>
              </w:rPr>
              <w:t>10 December 2025</w:t>
            </w:r>
            <w:r w:rsidR="005A21C2" w:rsidRPr="009A657F">
              <w:rPr>
                <w:rFonts w:ascii="Times New Roman" w:eastAsiaTheme="minorHAnsi" w:hAnsi="Times New Roman"/>
                <w:sz w:val="22"/>
                <w:szCs w:val="22"/>
                <w:lang w:eastAsia="en-US"/>
              </w:rPr>
              <w:t xml:space="preserve"> </w:t>
            </w:r>
          </w:p>
        </w:tc>
        <w:tc>
          <w:tcPr>
            <w:tcW w:w="2835" w:type="dxa"/>
          </w:tcPr>
          <w:p w14:paraId="3FFD5453" w14:textId="334E4B74" w:rsidR="005A21C2" w:rsidRPr="009A657F" w:rsidRDefault="00CB053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100.11</w:t>
            </w:r>
            <w:r w:rsidRPr="009A657F">
              <w:rPr>
                <w:rFonts w:ascii="Times New Roman" w:eastAsiaTheme="minorHAnsi" w:hAnsi="Times New Roman"/>
                <w:sz w:val="22"/>
                <w:szCs w:val="22"/>
                <w:lang w:eastAsia="en-US"/>
              </w:rPr>
              <w:t>**</w:t>
            </w:r>
          </w:p>
        </w:tc>
        <w:tc>
          <w:tcPr>
            <w:tcW w:w="2977" w:type="dxa"/>
          </w:tcPr>
          <w:p w14:paraId="7498CF56" w14:textId="167CA52A" w:rsidR="005A21C2" w:rsidRPr="009A657F" w:rsidRDefault="00CB053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39.8</w:t>
            </w:r>
          </w:p>
        </w:tc>
      </w:tr>
      <w:tr w:rsidR="00BB0EA6" w:rsidRPr="009A657F" w14:paraId="7A73F9F5" w14:textId="77777777" w:rsidTr="00DC0954">
        <w:tc>
          <w:tcPr>
            <w:tcW w:w="2268" w:type="dxa"/>
          </w:tcPr>
          <w:p w14:paraId="11678419" w14:textId="0DEA3485" w:rsidR="00BB0EA6" w:rsidRPr="009A657F" w:rsidDel="00BB0EA6" w:rsidRDefault="003F0874"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Twelve</w:t>
            </w:r>
            <w:r w:rsidR="00BB0EA6">
              <w:rPr>
                <w:rFonts w:ascii="Times New Roman" w:eastAsiaTheme="minorHAnsi" w:hAnsi="Times New Roman"/>
                <w:sz w:val="22"/>
                <w:szCs w:val="22"/>
                <w:lang w:eastAsia="en-US"/>
              </w:rPr>
              <w:t xml:space="preserve">-months volume-weighted average as of </w:t>
            </w:r>
            <w:r w:rsidR="00BB0EA6" w:rsidRPr="00F97C0B">
              <w:rPr>
                <w:rFonts w:ascii="Times New Roman" w:eastAsiaTheme="minorHAnsi" w:hAnsi="Times New Roman"/>
                <w:sz w:val="22"/>
                <w:szCs w:val="22"/>
                <w:lang w:eastAsia="en-US"/>
              </w:rPr>
              <w:t>10 December 2025</w:t>
            </w:r>
          </w:p>
        </w:tc>
        <w:tc>
          <w:tcPr>
            <w:tcW w:w="2835" w:type="dxa"/>
          </w:tcPr>
          <w:p w14:paraId="4B435E77" w14:textId="679DC05C" w:rsidR="00BB0EA6" w:rsidRPr="009A657F" w:rsidRDefault="00CB053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98.38</w:t>
            </w:r>
            <w:r w:rsidRPr="009A657F">
              <w:rPr>
                <w:rFonts w:ascii="Times New Roman" w:eastAsiaTheme="minorHAnsi" w:hAnsi="Times New Roman"/>
                <w:sz w:val="22"/>
                <w:szCs w:val="22"/>
                <w:lang w:eastAsia="en-US"/>
              </w:rPr>
              <w:t>**</w:t>
            </w:r>
          </w:p>
        </w:tc>
        <w:tc>
          <w:tcPr>
            <w:tcW w:w="2977" w:type="dxa"/>
          </w:tcPr>
          <w:p w14:paraId="728BDB96" w14:textId="0575E0CE" w:rsidR="00BB0EA6" w:rsidRPr="009A657F" w:rsidRDefault="00CB053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42.3</w:t>
            </w:r>
          </w:p>
        </w:tc>
      </w:tr>
    </w:tbl>
    <w:p w14:paraId="19584157" w14:textId="61FE734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rPr>
          <w:rFonts w:ascii="Times New Roman" w:eastAsiaTheme="minorHAnsi" w:hAnsi="Times New Roman"/>
          <w:i/>
          <w:iCs/>
          <w:sz w:val="22"/>
          <w:szCs w:val="22"/>
          <w:lang w:eastAsia="en-US"/>
        </w:rPr>
      </w:pPr>
      <w:r w:rsidRPr="009A657F">
        <w:rPr>
          <w:rFonts w:ascii="Times New Roman" w:eastAsiaTheme="minorHAnsi" w:hAnsi="Times New Roman"/>
          <w:i/>
          <w:iCs/>
          <w:sz w:val="22"/>
          <w:szCs w:val="22"/>
          <w:lang w:eastAsia="en-US"/>
        </w:rPr>
        <w:t xml:space="preserve">* The price refers to the last reported market price for one (1) Share on </w:t>
      </w:r>
      <w:r w:rsidR="00BB0EA6" w:rsidRPr="00F97C0B">
        <w:rPr>
          <w:rFonts w:ascii="Times New Roman" w:eastAsiaTheme="minorHAnsi" w:hAnsi="Times New Roman"/>
          <w:i/>
          <w:sz w:val="22"/>
          <w:szCs w:val="22"/>
          <w:lang w:eastAsia="en-US"/>
        </w:rPr>
        <w:t>10 December 2025</w:t>
      </w:r>
      <w:r w:rsidRPr="009A657F">
        <w:rPr>
          <w:rFonts w:ascii="Times New Roman" w:eastAsiaTheme="minorHAnsi" w:hAnsi="Times New Roman"/>
          <w:i/>
          <w:iCs/>
          <w:sz w:val="22"/>
          <w:szCs w:val="22"/>
          <w:lang w:eastAsia="en-US"/>
        </w:rPr>
        <w:t xml:space="preserve">, as quoted on Nasdaq Copenhagen. </w:t>
      </w:r>
    </w:p>
    <w:p w14:paraId="69CF5535" w14:textId="339DC5AF"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i/>
          <w:iCs/>
          <w:sz w:val="22"/>
          <w:szCs w:val="22"/>
          <w:lang w:eastAsia="en-US"/>
        </w:rPr>
      </w:pPr>
      <w:r w:rsidRPr="009A657F">
        <w:rPr>
          <w:rFonts w:ascii="Times New Roman" w:eastAsiaTheme="minorHAnsi" w:hAnsi="Times New Roman"/>
          <w:i/>
          <w:iCs/>
          <w:sz w:val="22"/>
          <w:szCs w:val="22"/>
          <w:lang w:eastAsia="en-US"/>
        </w:rPr>
        <w:t>**</w:t>
      </w:r>
      <w:r w:rsidR="002B1120">
        <w:rPr>
          <w:rFonts w:ascii="Times New Roman" w:eastAsiaTheme="minorHAnsi" w:hAnsi="Times New Roman"/>
          <w:i/>
          <w:iCs/>
          <w:sz w:val="22"/>
          <w:szCs w:val="22"/>
          <w:lang w:eastAsia="en-US"/>
        </w:rPr>
        <w:t xml:space="preserve"> </w:t>
      </w:r>
      <w:r w:rsidRPr="009A657F">
        <w:rPr>
          <w:rFonts w:ascii="Times New Roman" w:eastAsiaTheme="minorHAnsi" w:hAnsi="Times New Roman"/>
          <w:i/>
          <w:iCs/>
          <w:sz w:val="22"/>
          <w:szCs w:val="22"/>
          <w:lang w:eastAsia="en-US"/>
        </w:rPr>
        <w:t xml:space="preserve">The average price is calculated </w:t>
      </w:r>
      <w:proofErr w:type="gramStart"/>
      <w:r w:rsidRPr="009A657F">
        <w:rPr>
          <w:rFonts w:ascii="Times New Roman" w:eastAsiaTheme="minorHAnsi" w:hAnsi="Times New Roman"/>
          <w:i/>
          <w:iCs/>
          <w:sz w:val="22"/>
          <w:szCs w:val="22"/>
          <w:lang w:eastAsia="en-US"/>
        </w:rPr>
        <w:t>on the basis of</w:t>
      </w:r>
      <w:proofErr w:type="gramEnd"/>
      <w:r w:rsidRPr="009A657F">
        <w:rPr>
          <w:rFonts w:ascii="Times New Roman" w:eastAsiaTheme="minorHAnsi" w:hAnsi="Times New Roman"/>
          <w:i/>
          <w:iCs/>
          <w:sz w:val="22"/>
          <w:szCs w:val="22"/>
          <w:lang w:eastAsia="en-US"/>
        </w:rPr>
        <w:t xml:space="preserve"> volume weighted average prices of the Shares in the stated period as quoted on Nasdaq Copenhagen and reported by </w:t>
      </w:r>
      <w:r w:rsidR="00A1197A">
        <w:rPr>
          <w:rFonts w:ascii="Times New Roman" w:eastAsiaTheme="minorHAnsi" w:hAnsi="Times New Roman"/>
          <w:i/>
          <w:iCs/>
          <w:sz w:val="22"/>
          <w:szCs w:val="22"/>
          <w:lang w:eastAsia="en-US"/>
        </w:rPr>
        <w:t>FactSet</w:t>
      </w:r>
      <w:r w:rsidRPr="009A657F">
        <w:rPr>
          <w:rFonts w:ascii="Times New Roman" w:eastAsiaTheme="minorHAnsi" w:hAnsi="Times New Roman"/>
          <w:i/>
          <w:iCs/>
          <w:sz w:val="22"/>
          <w:szCs w:val="22"/>
          <w:lang w:eastAsia="en-US"/>
        </w:rPr>
        <w:t>.</w:t>
      </w:r>
    </w:p>
    <w:p w14:paraId="5204D1B5" w14:textId="082B9A0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Note: The Offer Price is stated in DKK per each Share with a nominal value of DKK </w:t>
      </w:r>
      <w:r w:rsidR="00886CAF" w:rsidRPr="009A657F">
        <w:rPr>
          <w:rFonts w:ascii="Times New Roman" w:eastAsiaTheme="minorHAnsi" w:hAnsi="Times New Roman"/>
          <w:sz w:val="22"/>
          <w:szCs w:val="22"/>
          <w:lang w:eastAsia="en-US"/>
        </w:rPr>
        <w:t>20</w:t>
      </w:r>
      <w:r w:rsidRPr="009A657F">
        <w:rPr>
          <w:rFonts w:ascii="Times New Roman" w:eastAsiaTheme="minorHAnsi" w:hAnsi="Times New Roman"/>
          <w:sz w:val="22"/>
          <w:szCs w:val="22"/>
          <w:lang w:eastAsia="en-US"/>
        </w:rPr>
        <w:t>.</w:t>
      </w:r>
    </w:p>
    <w:p w14:paraId="1DEDE579"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lang w:eastAsia="en-US"/>
        </w:rPr>
      </w:pPr>
      <w:r w:rsidRPr="009A657F">
        <w:rPr>
          <w:rFonts w:ascii="Times New Roman" w:hAnsi="Times New Roman"/>
          <w:sz w:val="22"/>
          <w:szCs w:val="22"/>
        </w:rPr>
        <w:br w:type="page"/>
      </w:r>
    </w:p>
    <w:p w14:paraId="4A8908D5" w14:textId="77777777" w:rsidR="005A21C2" w:rsidRPr="009A657F" w:rsidRDefault="005A21C2" w:rsidP="005A21C2">
      <w:pPr>
        <w:pStyle w:val="L1Heading"/>
        <w:rPr>
          <w:rFonts w:cs="Times New Roman"/>
        </w:rPr>
      </w:pPr>
      <w:bookmarkStart w:id="105" w:name="_Toc205313990"/>
      <w:bookmarkStart w:id="106" w:name="_Toc205397603"/>
      <w:bookmarkStart w:id="107" w:name="_Toc218242332"/>
      <w:r w:rsidRPr="009A657F">
        <w:rPr>
          <w:rFonts w:cs="Times New Roman"/>
        </w:rPr>
        <w:lastRenderedPageBreak/>
        <w:t>IMPORTANT DATES RELATING TO THE OFFER</w:t>
      </w:r>
      <w:bookmarkEnd w:id="105"/>
      <w:bookmarkEnd w:id="106"/>
      <w:bookmarkEnd w:id="107"/>
    </w:p>
    <w:p w14:paraId="06249DDD" w14:textId="77777777" w:rsidR="005A21C2" w:rsidRPr="009A657F" w:rsidRDefault="005A21C2" w:rsidP="005A21C2">
      <w:pPr>
        <w:pStyle w:val="Style1"/>
        <w:rPr>
          <w:rFonts w:cs="Times New Roman"/>
        </w:rPr>
      </w:pPr>
      <w:r w:rsidRPr="009A657F">
        <w:rPr>
          <w:rFonts w:cs="Times New Roman"/>
        </w:rPr>
        <w:t>The following timetable sets forth certain key dates relating to the Offer, provided that the Offer Period has not been extended in accordance with the terms and conditions of the Offer:</w:t>
      </w:r>
    </w:p>
    <w:tbl>
      <w:tblPr>
        <w:tblStyle w:val="TableGrid"/>
        <w:tblW w:w="822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1"/>
      </w:tblGrid>
      <w:tr w:rsidR="005A21C2" w:rsidRPr="009A657F" w14:paraId="209F930E" w14:textId="77777777" w:rsidTr="001F4FB7">
        <w:tc>
          <w:tcPr>
            <w:tcW w:w="2410" w:type="dxa"/>
            <w:vAlign w:val="center"/>
          </w:tcPr>
          <w:p w14:paraId="1A2ACAC6" w14:textId="55D4C2E1" w:rsidR="005A21C2" w:rsidRPr="009A657F" w:rsidRDefault="00CB053A"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11 December 2025</w:t>
            </w:r>
          </w:p>
        </w:tc>
        <w:tc>
          <w:tcPr>
            <w:tcW w:w="5811" w:type="dxa"/>
            <w:vAlign w:val="center"/>
          </w:tcPr>
          <w:p w14:paraId="76B1DE06" w14:textId="3B89E3A2" w:rsidR="005A21C2" w:rsidRPr="009A657F"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Announcement by </w:t>
            </w:r>
            <w:r w:rsidR="00817229"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concerning its decision to make the Offer to the Shareholders. </w:t>
            </w:r>
          </w:p>
        </w:tc>
      </w:tr>
      <w:tr w:rsidR="005A21C2" w:rsidRPr="009A657F" w14:paraId="4E982B90" w14:textId="77777777" w:rsidTr="001F4FB7">
        <w:tc>
          <w:tcPr>
            <w:tcW w:w="2410" w:type="dxa"/>
            <w:vAlign w:val="center"/>
          </w:tcPr>
          <w:p w14:paraId="2F3C388C" w14:textId="5AEDF314" w:rsidR="005A21C2" w:rsidRPr="009A657F" w:rsidRDefault="004933D8"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7 January 2026</w:t>
            </w:r>
          </w:p>
        </w:tc>
        <w:tc>
          <w:tcPr>
            <w:tcW w:w="5811" w:type="dxa"/>
            <w:vAlign w:val="center"/>
          </w:tcPr>
          <w:p w14:paraId="34522668" w14:textId="77777777" w:rsidR="005A21C2" w:rsidRPr="009A657F"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Publication of this Offer Document and commencement of the Offer Period. </w:t>
            </w:r>
          </w:p>
        </w:tc>
      </w:tr>
      <w:tr w:rsidR="005A21C2" w:rsidRPr="009A657F" w14:paraId="728026D6" w14:textId="77777777" w:rsidTr="001F4FB7">
        <w:tc>
          <w:tcPr>
            <w:tcW w:w="2410" w:type="dxa"/>
            <w:vAlign w:val="center"/>
          </w:tcPr>
          <w:p w14:paraId="3ECC0D9A" w14:textId="49B4258B" w:rsidR="005A21C2" w:rsidRPr="009A657F" w:rsidRDefault="004933D8"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28 January 2026</w:t>
            </w:r>
          </w:p>
        </w:tc>
        <w:tc>
          <w:tcPr>
            <w:tcW w:w="5811" w:type="dxa"/>
            <w:vAlign w:val="center"/>
          </w:tcPr>
          <w:p w14:paraId="3532A211" w14:textId="77777777" w:rsidR="005A21C2" w:rsidRPr="009A657F"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Last day for Publication of the Board Statement. </w:t>
            </w:r>
          </w:p>
        </w:tc>
      </w:tr>
      <w:tr w:rsidR="005A21C2" w:rsidRPr="009A657F" w14:paraId="63DA174A" w14:textId="77777777" w:rsidTr="001F4FB7">
        <w:tc>
          <w:tcPr>
            <w:tcW w:w="2410" w:type="dxa"/>
            <w:vAlign w:val="center"/>
          </w:tcPr>
          <w:p w14:paraId="395ED694" w14:textId="5DFE2D90" w:rsidR="005A21C2" w:rsidRPr="009A657F" w:rsidRDefault="004933D8"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18 February 2026</w:t>
            </w:r>
            <w:r w:rsidR="00C028FF" w:rsidDel="00C40C9B">
              <w:rPr>
                <w:rFonts w:ascii="Times New Roman" w:eastAsiaTheme="minorHAnsi" w:hAnsi="Times New Roman"/>
                <w:sz w:val="22"/>
                <w:szCs w:val="22"/>
                <w:lang w:eastAsia="en-US"/>
              </w:rPr>
              <w:t>, 23:59 (CET)</w:t>
            </w:r>
          </w:p>
        </w:tc>
        <w:tc>
          <w:tcPr>
            <w:tcW w:w="5811" w:type="dxa"/>
            <w:vAlign w:val="center"/>
          </w:tcPr>
          <w:p w14:paraId="065AC8E8" w14:textId="140B1D4A" w:rsidR="005A21C2" w:rsidRPr="009A657F"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Expected expiration of the Offer Period (subject to extension of the Offer Period and assuming no withdrawal by </w:t>
            </w:r>
            <w:r w:rsidR="00817229"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in accordance with the terms of the Offer). </w:t>
            </w:r>
          </w:p>
        </w:tc>
      </w:tr>
      <w:tr w:rsidR="005A21C2" w:rsidRPr="009A657F" w14:paraId="0276037B" w14:textId="77777777" w:rsidTr="001F4FB7">
        <w:tc>
          <w:tcPr>
            <w:tcW w:w="2410" w:type="dxa"/>
            <w:vAlign w:val="center"/>
          </w:tcPr>
          <w:p w14:paraId="40BC55C3" w14:textId="0886D17A" w:rsidR="005A21C2" w:rsidRPr="009A657F" w:rsidRDefault="004933D8"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19 February 2026</w:t>
            </w:r>
            <w:r w:rsidR="00B57083">
              <w:rPr>
                <w:rFonts w:ascii="Times New Roman" w:eastAsiaTheme="minorHAnsi" w:hAnsi="Times New Roman"/>
                <w:sz w:val="22"/>
                <w:szCs w:val="22"/>
                <w:lang w:eastAsia="en-US"/>
              </w:rPr>
              <w:t>, 17:59 (CET)</w:t>
            </w:r>
          </w:p>
        </w:tc>
        <w:tc>
          <w:tcPr>
            <w:tcW w:w="5811" w:type="dxa"/>
            <w:vAlign w:val="center"/>
          </w:tcPr>
          <w:p w14:paraId="1432F88D" w14:textId="77777777" w:rsidR="005A21C2" w:rsidRPr="009A657F"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Publication of preliminary results of the Offer (or, alternatively, the latest announcement of an extension of the Offer Period or withdrawal of the Offer). </w:t>
            </w:r>
          </w:p>
        </w:tc>
      </w:tr>
      <w:tr w:rsidR="005A21C2" w:rsidRPr="009A657F" w14:paraId="698F07BB" w14:textId="77777777" w:rsidTr="001F4FB7">
        <w:tc>
          <w:tcPr>
            <w:tcW w:w="2410" w:type="dxa"/>
            <w:vAlign w:val="center"/>
          </w:tcPr>
          <w:p w14:paraId="04703963" w14:textId="65FF2EB7" w:rsidR="005A21C2" w:rsidRPr="009A657F" w:rsidRDefault="00C028FF"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23 February 2026</w:t>
            </w:r>
          </w:p>
        </w:tc>
        <w:tc>
          <w:tcPr>
            <w:tcW w:w="5811" w:type="dxa"/>
            <w:vAlign w:val="center"/>
          </w:tcPr>
          <w:p w14:paraId="60564B2E" w14:textId="755C354E" w:rsidR="005A21C2" w:rsidRPr="009A657F"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Latest expected announcement of </w:t>
            </w:r>
            <w:proofErr w:type="gramStart"/>
            <w:r w:rsidRPr="009A657F">
              <w:rPr>
                <w:rFonts w:ascii="Times New Roman" w:eastAsiaTheme="minorHAnsi" w:hAnsi="Times New Roman"/>
                <w:sz w:val="22"/>
                <w:szCs w:val="22"/>
                <w:lang w:eastAsia="en-US"/>
              </w:rPr>
              <w:t>the final result</w:t>
            </w:r>
            <w:proofErr w:type="gramEnd"/>
            <w:r w:rsidRPr="009A657F">
              <w:rPr>
                <w:rFonts w:ascii="Times New Roman" w:eastAsiaTheme="minorHAnsi" w:hAnsi="Times New Roman"/>
                <w:sz w:val="22"/>
                <w:szCs w:val="22"/>
                <w:lang w:eastAsia="en-US"/>
              </w:rPr>
              <w:t xml:space="preserve"> of the Offer (the </w:t>
            </w:r>
            <w:r w:rsidR="009F3A41" w:rsidRPr="009A657F">
              <w:rPr>
                <w:rFonts w:ascii="Times New Roman" w:eastAsiaTheme="minorHAnsi" w:hAnsi="Times New Roman"/>
                <w:sz w:val="22"/>
                <w:szCs w:val="22"/>
                <w:lang w:eastAsia="en-US"/>
              </w:rPr>
              <w:t>Final Results Announcement</w:t>
            </w:r>
            <w:r w:rsidRPr="009A657F">
              <w:rPr>
                <w:rFonts w:ascii="Times New Roman" w:eastAsiaTheme="minorHAnsi" w:hAnsi="Times New Roman"/>
                <w:sz w:val="22"/>
                <w:szCs w:val="22"/>
                <w:lang w:eastAsia="en-US"/>
              </w:rPr>
              <w:t xml:space="preserve">). </w:t>
            </w:r>
          </w:p>
        </w:tc>
      </w:tr>
      <w:tr w:rsidR="005A21C2" w:rsidRPr="009A657F" w14:paraId="7A0C0131" w14:textId="77777777" w:rsidTr="001F4FB7">
        <w:tc>
          <w:tcPr>
            <w:tcW w:w="2410" w:type="dxa"/>
            <w:vAlign w:val="center"/>
          </w:tcPr>
          <w:p w14:paraId="2F286E4C" w14:textId="1E37C4A2" w:rsidR="005A21C2" w:rsidRPr="009A657F" w:rsidRDefault="00C109AD"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25 February 2026</w:t>
            </w:r>
          </w:p>
        </w:tc>
        <w:tc>
          <w:tcPr>
            <w:tcW w:w="5811" w:type="dxa"/>
            <w:vAlign w:val="center"/>
          </w:tcPr>
          <w:p w14:paraId="3D1C1986" w14:textId="070F0BD9" w:rsidR="005A21C2" w:rsidRPr="009A657F"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Latest expected day for settlement of the Offer Price per Share due to accepting Shareholders pursuant to the Offer. </w:t>
            </w:r>
          </w:p>
        </w:tc>
      </w:tr>
      <w:tr w:rsidR="005A21C2" w:rsidRPr="009A657F" w14:paraId="578D5EC8" w14:textId="77777777" w:rsidTr="001F4FB7">
        <w:tc>
          <w:tcPr>
            <w:tcW w:w="2410" w:type="dxa"/>
            <w:vAlign w:val="center"/>
          </w:tcPr>
          <w:p w14:paraId="3996BB00" w14:textId="2AAA3E12" w:rsidR="005A21C2" w:rsidRPr="009A657F" w:rsidRDefault="002924CD"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25 February 2026</w:t>
            </w:r>
          </w:p>
        </w:tc>
        <w:tc>
          <w:tcPr>
            <w:tcW w:w="5811" w:type="dxa"/>
            <w:vAlign w:val="center"/>
          </w:tcPr>
          <w:p w14:paraId="6690AEC3" w14:textId="0831483A" w:rsidR="005A21C2" w:rsidRPr="009A657F"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Latest date that the Offer Price per Share due to accepting Shareholders under the Offer is expected to be available on the accepting Shareholders</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bank account.* </w:t>
            </w:r>
          </w:p>
        </w:tc>
      </w:tr>
    </w:tbl>
    <w:p w14:paraId="657A06BB"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Reference is also made to the information about the Offer Period and extensions hereof as described in this Offer Document.</w:t>
      </w:r>
    </w:p>
    <w:p w14:paraId="1561193D" w14:textId="2CC40413"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Payment to Shareholders who do not have a Danish bank account may take longer.</w:t>
      </w:r>
    </w:p>
    <w:p w14:paraId="491202D0"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lang w:eastAsia="en-US"/>
        </w:rPr>
      </w:pPr>
      <w:r w:rsidRPr="009A657F">
        <w:rPr>
          <w:rFonts w:ascii="Times New Roman" w:hAnsi="Times New Roman"/>
          <w:sz w:val="22"/>
          <w:szCs w:val="22"/>
        </w:rPr>
        <w:br w:type="page"/>
      </w:r>
    </w:p>
    <w:p w14:paraId="5302D49B" w14:textId="47B3D45B" w:rsidR="005A21C2" w:rsidRPr="009A657F" w:rsidRDefault="005A21C2" w:rsidP="005A21C2">
      <w:pPr>
        <w:pStyle w:val="L1Heading"/>
        <w:rPr>
          <w:rFonts w:cs="Times New Roman"/>
        </w:rPr>
      </w:pPr>
      <w:bookmarkStart w:id="108" w:name="_Toc205313991"/>
      <w:bookmarkStart w:id="109" w:name="_Toc205397604"/>
      <w:bookmarkStart w:id="110" w:name="_Ref216184716"/>
      <w:bookmarkStart w:id="111" w:name="_Toc218242333"/>
      <w:bookmarkStart w:id="112" w:name="_Hlk205226158"/>
      <w:r w:rsidRPr="009A657F">
        <w:rPr>
          <w:rFonts w:cs="Times New Roman"/>
        </w:rPr>
        <w:lastRenderedPageBreak/>
        <w:t xml:space="preserve">DESCRIPTION OF </w:t>
      </w:r>
      <w:bookmarkEnd w:id="108"/>
      <w:bookmarkEnd w:id="109"/>
      <w:r w:rsidR="00BB3376" w:rsidRPr="009A657F">
        <w:rPr>
          <w:rFonts w:cs="Times New Roman"/>
        </w:rPr>
        <w:t xml:space="preserve">THE </w:t>
      </w:r>
      <w:r w:rsidR="00E143C8" w:rsidRPr="009A657F">
        <w:rPr>
          <w:rFonts w:cs="Times New Roman"/>
        </w:rPr>
        <w:t>COMPANY</w:t>
      </w:r>
      <w:bookmarkEnd w:id="110"/>
      <w:bookmarkEnd w:id="111"/>
    </w:p>
    <w:p w14:paraId="2EA31F7E" w14:textId="77777777" w:rsidR="005A21C2" w:rsidRPr="009A657F" w:rsidRDefault="005A21C2" w:rsidP="005A21C2">
      <w:pPr>
        <w:pStyle w:val="Heading2"/>
        <w:rPr>
          <w:rFonts w:cs="Times New Roman"/>
        </w:rPr>
      </w:pPr>
      <w:bookmarkStart w:id="113" w:name="_Toc218242334"/>
      <w:r w:rsidRPr="009A657F">
        <w:rPr>
          <w:rFonts w:cs="Times New Roman"/>
        </w:rPr>
        <w:t>History and business activities</w:t>
      </w:r>
      <w:bookmarkEnd w:id="113"/>
    </w:p>
    <w:p w14:paraId="42FBEECE" w14:textId="407BE66F" w:rsidR="005A21C2" w:rsidRPr="009A657F" w:rsidRDefault="001E75D8"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Company </w:t>
      </w:r>
      <w:r w:rsidR="005A21C2" w:rsidRPr="009A657F">
        <w:rPr>
          <w:rFonts w:ascii="Times New Roman" w:eastAsiaTheme="minorHAnsi" w:hAnsi="Times New Roman"/>
          <w:sz w:val="22"/>
          <w:szCs w:val="22"/>
          <w:lang w:eastAsia="en-US"/>
        </w:rPr>
        <w:t xml:space="preserve">is a Danish </w:t>
      </w:r>
      <w:r w:rsidR="00C80A10" w:rsidRPr="009A657F">
        <w:rPr>
          <w:rFonts w:ascii="Times New Roman" w:eastAsiaTheme="minorHAnsi" w:hAnsi="Times New Roman"/>
          <w:sz w:val="22"/>
          <w:szCs w:val="22"/>
          <w:lang w:eastAsia="en-US"/>
        </w:rPr>
        <w:t xml:space="preserve">holding </w:t>
      </w:r>
      <w:r w:rsidR="005A21C2" w:rsidRPr="009A657F">
        <w:rPr>
          <w:rFonts w:ascii="Times New Roman" w:eastAsiaTheme="minorHAnsi" w:hAnsi="Times New Roman"/>
          <w:sz w:val="22"/>
          <w:szCs w:val="22"/>
          <w:lang w:eastAsia="en-US"/>
        </w:rPr>
        <w:t>company</w:t>
      </w:r>
      <w:r w:rsidR="003A223D" w:rsidRPr="009A657F">
        <w:rPr>
          <w:rFonts w:ascii="Times New Roman" w:eastAsiaTheme="minorHAnsi" w:hAnsi="Times New Roman"/>
          <w:sz w:val="22"/>
          <w:szCs w:val="22"/>
          <w:lang w:eastAsia="en-US"/>
        </w:rPr>
        <w:t xml:space="preserve"> which owns, the </w:t>
      </w:r>
      <w:r w:rsidR="00E033D7" w:rsidRPr="009A657F">
        <w:rPr>
          <w:rFonts w:ascii="Times New Roman" w:eastAsiaTheme="minorHAnsi" w:hAnsi="Times New Roman"/>
          <w:sz w:val="22"/>
          <w:szCs w:val="22"/>
          <w:lang w:eastAsia="en-US"/>
        </w:rPr>
        <w:t>Danish manufacturing company</w:t>
      </w:r>
      <w:r w:rsidR="005A21C2" w:rsidRPr="009A657F">
        <w:rPr>
          <w:rFonts w:ascii="Times New Roman" w:eastAsiaTheme="minorHAnsi" w:hAnsi="Times New Roman"/>
          <w:sz w:val="22"/>
          <w:szCs w:val="22"/>
          <w:lang w:eastAsia="en-US"/>
        </w:rPr>
        <w:t xml:space="preserve"> </w:t>
      </w:r>
      <w:r w:rsidR="00076FFF" w:rsidRPr="009A657F">
        <w:rPr>
          <w:rFonts w:ascii="Times New Roman" w:eastAsiaTheme="minorHAnsi" w:hAnsi="Times New Roman"/>
          <w:sz w:val="22"/>
          <w:szCs w:val="22"/>
          <w:lang w:eastAsia="en-US"/>
        </w:rPr>
        <w:t>Nilfisk</w:t>
      </w:r>
      <w:r w:rsidR="00D353FB" w:rsidRPr="009A657F">
        <w:rPr>
          <w:rFonts w:ascii="Times New Roman" w:eastAsiaTheme="minorHAnsi" w:hAnsi="Times New Roman"/>
          <w:sz w:val="22"/>
          <w:szCs w:val="22"/>
          <w:lang w:eastAsia="en-US"/>
        </w:rPr>
        <w:t xml:space="preserve"> A/S</w:t>
      </w:r>
      <w:r w:rsidR="00E033D7" w:rsidRPr="009A657F">
        <w:rPr>
          <w:rFonts w:ascii="Times New Roman" w:eastAsiaTheme="minorHAnsi" w:hAnsi="Times New Roman"/>
          <w:sz w:val="22"/>
          <w:szCs w:val="22"/>
          <w:lang w:eastAsia="en-US"/>
        </w:rPr>
        <w:t>, that</w:t>
      </w:r>
      <w:r w:rsidR="00DF49D0"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sz w:val="22"/>
          <w:szCs w:val="22"/>
          <w:lang w:eastAsia="en-US"/>
        </w:rPr>
        <w:t xml:space="preserve">was </w:t>
      </w:r>
      <w:r w:rsidR="001F4FB7" w:rsidRPr="009A657F">
        <w:rPr>
          <w:rFonts w:ascii="Times New Roman" w:eastAsiaTheme="minorHAnsi" w:hAnsi="Times New Roman"/>
          <w:sz w:val="22"/>
          <w:szCs w:val="22"/>
          <w:lang w:eastAsia="en-US"/>
        </w:rPr>
        <w:t>incorporated</w:t>
      </w:r>
      <w:r w:rsidR="005A21C2" w:rsidRPr="009A657F">
        <w:rPr>
          <w:rFonts w:ascii="Times New Roman" w:eastAsiaTheme="minorHAnsi" w:hAnsi="Times New Roman"/>
          <w:sz w:val="22"/>
          <w:szCs w:val="22"/>
          <w:lang w:eastAsia="en-US"/>
        </w:rPr>
        <w:t xml:space="preserve"> in </w:t>
      </w:r>
      <w:r w:rsidR="008C59D7" w:rsidRPr="009A657F">
        <w:rPr>
          <w:rFonts w:ascii="Times New Roman" w:eastAsiaTheme="minorHAnsi" w:hAnsi="Times New Roman"/>
          <w:sz w:val="22"/>
          <w:szCs w:val="22"/>
          <w:lang w:eastAsia="en-US"/>
        </w:rPr>
        <w:t>1906</w:t>
      </w:r>
      <w:r w:rsidR="005A21C2" w:rsidRPr="009A657F">
        <w:rPr>
          <w:rFonts w:ascii="Times New Roman" w:eastAsiaTheme="minorHAnsi" w:hAnsi="Times New Roman"/>
          <w:sz w:val="22"/>
          <w:szCs w:val="22"/>
          <w:lang w:eastAsia="en-US"/>
        </w:rPr>
        <w:t xml:space="preserve"> and is headquartered in </w:t>
      </w:r>
      <w:r w:rsidR="008C59D7" w:rsidRPr="009A657F">
        <w:rPr>
          <w:rFonts w:ascii="Times New Roman" w:eastAsiaTheme="minorHAnsi" w:hAnsi="Times New Roman"/>
          <w:sz w:val="22"/>
          <w:szCs w:val="22"/>
          <w:lang w:eastAsia="en-US"/>
        </w:rPr>
        <w:t>Copenhagen</w:t>
      </w:r>
      <w:r w:rsidR="005A21C2" w:rsidRPr="009A657F">
        <w:rPr>
          <w:rFonts w:ascii="Times New Roman" w:eastAsiaTheme="minorHAnsi" w:hAnsi="Times New Roman"/>
          <w:sz w:val="22"/>
          <w:szCs w:val="22"/>
          <w:lang w:eastAsia="en-US"/>
        </w:rPr>
        <w:t xml:space="preserve">, </w:t>
      </w:r>
      <w:r w:rsidR="00DF49D0" w:rsidRPr="009A657F">
        <w:rPr>
          <w:rFonts w:ascii="Times New Roman" w:eastAsiaTheme="minorHAnsi" w:hAnsi="Times New Roman"/>
          <w:sz w:val="22"/>
          <w:szCs w:val="22"/>
          <w:lang w:eastAsia="en-US"/>
        </w:rPr>
        <w:t>Denmark</w:t>
      </w:r>
      <w:r w:rsidR="005A21C2" w:rsidRPr="009A657F">
        <w:rPr>
          <w:rFonts w:ascii="Times New Roman" w:eastAsiaTheme="minorHAnsi" w:hAnsi="Times New Roman"/>
          <w:sz w:val="22"/>
          <w:szCs w:val="22"/>
          <w:lang w:eastAsia="en-US"/>
        </w:rPr>
        <w:t>.</w:t>
      </w:r>
    </w:p>
    <w:p w14:paraId="560519FE" w14:textId="41E42CEE" w:rsidR="005A21C2" w:rsidRPr="009A657F" w:rsidRDefault="008C59D7"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Today,</w:t>
      </w:r>
      <w:r w:rsidR="00D353FB" w:rsidRPr="009A657F">
        <w:rPr>
          <w:rFonts w:ascii="Times New Roman" w:eastAsiaTheme="minorHAnsi" w:hAnsi="Times New Roman"/>
          <w:sz w:val="22"/>
          <w:szCs w:val="22"/>
          <w:lang w:eastAsia="en-US"/>
        </w:rPr>
        <w:t xml:space="preserve"> the</w:t>
      </w:r>
      <w:r w:rsidRPr="009A657F">
        <w:rPr>
          <w:rFonts w:ascii="Times New Roman" w:eastAsiaTheme="minorHAnsi" w:hAnsi="Times New Roman"/>
          <w:sz w:val="22"/>
          <w:szCs w:val="22"/>
          <w:lang w:eastAsia="en-US"/>
        </w:rPr>
        <w:t xml:space="preserve"> </w:t>
      </w:r>
      <w:r w:rsidR="00D353FB" w:rsidRPr="009A657F">
        <w:rPr>
          <w:rFonts w:ascii="Times New Roman" w:eastAsiaTheme="minorHAnsi" w:hAnsi="Times New Roman"/>
          <w:sz w:val="22"/>
          <w:szCs w:val="22"/>
          <w:lang w:eastAsia="en-US"/>
        </w:rPr>
        <w:t xml:space="preserve">Group </w:t>
      </w:r>
      <w:r w:rsidR="005A21C2" w:rsidRPr="009A657F">
        <w:rPr>
          <w:rFonts w:ascii="Times New Roman" w:eastAsiaTheme="minorHAnsi" w:hAnsi="Times New Roman"/>
          <w:sz w:val="22"/>
          <w:szCs w:val="22"/>
          <w:lang w:eastAsia="en-US"/>
        </w:rPr>
        <w:t xml:space="preserve">offers </w:t>
      </w:r>
      <w:r w:rsidRPr="009A657F">
        <w:rPr>
          <w:rFonts w:ascii="Times New Roman" w:eastAsiaTheme="minorHAnsi" w:hAnsi="Times New Roman"/>
          <w:sz w:val="22"/>
          <w:szCs w:val="22"/>
          <w:lang w:eastAsia="en-US"/>
        </w:rPr>
        <w:t xml:space="preserve">an extensive range of premium professional </w:t>
      </w:r>
      <w:r w:rsidR="00DF49D0" w:rsidRPr="009A657F">
        <w:rPr>
          <w:rFonts w:ascii="Times New Roman" w:eastAsiaTheme="minorHAnsi" w:hAnsi="Times New Roman"/>
          <w:sz w:val="22"/>
          <w:szCs w:val="22"/>
          <w:lang w:eastAsia="en-US"/>
        </w:rPr>
        <w:t xml:space="preserve">cleaning equipment </w:t>
      </w:r>
      <w:r w:rsidRPr="009A657F">
        <w:rPr>
          <w:rFonts w:ascii="Times New Roman" w:eastAsiaTheme="minorHAnsi" w:hAnsi="Times New Roman"/>
          <w:sz w:val="22"/>
          <w:szCs w:val="22"/>
          <w:lang w:eastAsia="en-US"/>
        </w:rPr>
        <w:t xml:space="preserve">including floorcare equipment, vacuum cleaners, </w:t>
      </w:r>
      <w:r w:rsidR="00DF49D0" w:rsidRPr="009A657F">
        <w:rPr>
          <w:rFonts w:ascii="Times New Roman" w:eastAsiaTheme="minorHAnsi" w:hAnsi="Times New Roman"/>
          <w:sz w:val="22"/>
          <w:szCs w:val="22"/>
          <w:lang w:eastAsia="en-US"/>
        </w:rPr>
        <w:t xml:space="preserve">and </w:t>
      </w:r>
      <w:r w:rsidRPr="009A657F">
        <w:rPr>
          <w:rFonts w:ascii="Times New Roman" w:eastAsiaTheme="minorHAnsi" w:hAnsi="Times New Roman"/>
          <w:sz w:val="22"/>
          <w:szCs w:val="22"/>
          <w:lang w:eastAsia="en-US"/>
        </w:rPr>
        <w:t>high-pressure washers, as well as domestic cleaning products for consumers worldwide</w:t>
      </w:r>
      <w:r w:rsidR="005A21C2"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The company provides trusted aftermarket services to support its comprehensive product portfolio.</w:t>
      </w:r>
    </w:p>
    <w:p w14:paraId="1CC31837" w14:textId="26FD6F84" w:rsidR="005A21C2" w:rsidRPr="009A657F" w:rsidRDefault="00E033D7"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w:t>
      </w:r>
      <w:r w:rsidR="000B3F8F" w:rsidRPr="009A657F">
        <w:rPr>
          <w:rFonts w:ascii="Times New Roman" w:eastAsiaTheme="minorHAnsi" w:hAnsi="Times New Roman"/>
          <w:sz w:val="22"/>
          <w:szCs w:val="22"/>
          <w:lang w:eastAsia="en-US"/>
        </w:rPr>
        <w:t>Group</w:t>
      </w:r>
      <w:r w:rsidR="00C02F68" w:rsidRPr="009A657F">
        <w:rPr>
          <w:rFonts w:ascii="Times New Roman" w:eastAsiaTheme="minorHAnsi" w:hAnsi="Times New Roman"/>
          <w:sz w:val="22"/>
          <w:szCs w:val="22"/>
          <w:lang w:eastAsia="en-US"/>
        </w:rPr>
        <w:t>’</w:t>
      </w:r>
      <w:r w:rsidR="000B3F8F" w:rsidRPr="009A657F">
        <w:rPr>
          <w:rFonts w:ascii="Times New Roman" w:eastAsiaTheme="minorHAnsi" w:hAnsi="Times New Roman"/>
          <w:sz w:val="22"/>
          <w:szCs w:val="22"/>
          <w:lang w:eastAsia="en-US"/>
        </w:rPr>
        <w:t>s</w:t>
      </w:r>
      <w:r w:rsidR="005A21C2" w:rsidRPr="009A657F">
        <w:rPr>
          <w:rFonts w:ascii="Times New Roman" w:eastAsiaTheme="minorHAnsi" w:hAnsi="Times New Roman"/>
          <w:sz w:val="22"/>
          <w:szCs w:val="22"/>
          <w:lang w:eastAsia="en-US"/>
        </w:rPr>
        <w:t xml:space="preserve"> core business is </w:t>
      </w:r>
      <w:r w:rsidR="00D353FB" w:rsidRPr="009A657F">
        <w:rPr>
          <w:rFonts w:ascii="Times New Roman" w:eastAsiaTheme="minorHAnsi" w:hAnsi="Times New Roman"/>
          <w:sz w:val="22"/>
          <w:szCs w:val="22"/>
          <w:lang w:eastAsia="en-US"/>
        </w:rPr>
        <w:t>centred</w:t>
      </w:r>
      <w:r w:rsidR="005A21C2" w:rsidRPr="009A657F">
        <w:rPr>
          <w:rFonts w:ascii="Times New Roman" w:eastAsiaTheme="minorHAnsi" w:hAnsi="Times New Roman"/>
          <w:sz w:val="22"/>
          <w:szCs w:val="22"/>
          <w:lang w:eastAsia="en-US"/>
        </w:rPr>
        <w:t xml:space="preserve"> around </w:t>
      </w:r>
      <w:r w:rsidR="00DF49D0" w:rsidRPr="009A657F">
        <w:rPr>
          <w:rFonts w:ascii="Times New Roman" w:eastAsiaTheme="minorHAnsi" w:hAnsi="Times New Roman"/>
          <w:sz w:val="22"/>
          <w:szCs w:val="22"/>
          <w:lang w:eastAsia="en-US"/>
        </w:rPr>
        <w:t xml:space="preserve">manufacturing </w:t>
      </w:r>
      <w:r w:rsidR="008C59D7" w:rsidRPr="009A657F">
        <w:rPr>
          <w:rFonts w:ascii="Times New Roman" w:eastAsiaTheme="minorHAnsi" w:hAnsi="Times New Roman"/>
          <w:sz w:val="22"/>
          <w:szCs w:val="22"/>
          <w:lang w:eastAsia="en-US"/>
        </w:rPr>
        <w:t>professional</w:t>
      </w:r>
      <w:r w:rsidR="00DF49D0" w:rsidRPr="009A657F">
        <w:rPr>
          <w:rFonts w:ascii="Times New Roman" w:eastAsiaTheme="minorHAnsi" w:hAnsi="Times New Roman"/>
          <w:sz w:val="22"/>
          <w:szCs w:val="22"/>
          <w:lang w:eastAsia="en-US"/>
        </w:rPr>
        <w:t xml:space="preserve"> cleaning </w:t>
      </w:r>
      <w:r w:rsidR="008C59D7" w:rsidRPr="009A657F">
        <w:rPr>
          <w:rFonts w:ascii="Times New Roman" w:eastAsiaTheme="minorHAnsi" w:hAnsi="Times New Roman"/>
          <w:sz w:val="22"/>
          <w:szCs w:val="22"/>
          <w:lang w:eastAsia="en-US"/>
        </w:rPr>
        <w:t xml:space="preserve">equipment, with a focus on innovation </w:t>
      </w:r>
      <w:r w:rsidR="00DF49D0" w:rsidRPr="009A657F">
        <w:rPr>
          <w:rFonts w:ascii="Times New Roman" w:eastAsiaTheme="minorHAnsi" w:hAnsi="Times New Roman"/>
          <w:sz w:val="22"/>
          <w:szCs w:val="22"/>
          <w:lang w:eastAsia="en-US"/>
        </w:rPr>
        <w:t xml:space="preserve">and </w:t>
      </w:r>
      <w:r w:rsidR="008C59D7" w:rsidRPr="009A657F">
        <w:rPr>
          <w:rFonts w:ascii="Times New Roman" w:eastAsiaTheme="minorHAnsi" w:hAnsi="Times New Roman"/>
          <w:sz w:val="22"/>
          <w:szCs w:val="22"/>
          <w:lang w:eastAsia="en-US"/>
        </w:rPr>
        <w:t>technology that has made it a global leader in the cleaning industry since the invention of Europe</w:t>
      </w:r>
      <w:r w:rsidR="00C02F68" w:rsidRPr="009A657F">
        <w:rPr>
          <w:rFonts w:ascii="Times New Roman" w:eastAsiaTheme="minorHAnsi" w:hAnsi="Times New Roman"/>
          <w:sz w:val="22"/>
          <w:szCs w:val="22"/>
          <w:lang w:eastAsia="en-US"/>
        </w:rPr>
        <w:t>’</w:t>
      </w:r>
      <w:r w:rsidR="008C59D7" w:rsidRPr="009A657F">
        <w:rPr>
          <w:rFonts w:ascii="Times New Roman" w:eastAsiaTheme="minorHAnsi" w:hAnsi="Times New Roman"/>
          <w:sz w:val="22"/>
          <w:szCs w:val="22"/>
          <w:lang w:eastAsia="en-US"/>
        </w:rPr>
        <w:t>s first electronic vacuum cleaner in 1910</w:t>
      </w:r>
      <w:r w:rsidR="005A21C2" w:rsidRPr="009A657F">
        <w:rPr>
          <w:rFonts w:ascii="Times New Roman" w:eastAsiaTheme="minorHAnsi" w:hAnsi="Times New Roman"/>
          <w:sz w:val="22"/>
          <w:szCs w:val="22"/>
          <w:lang w:eastAsia="en-US"/>
        </w:rPr>
        <w:t>.</w:t>
      </w:r>
    </w:p>
    <w:p w14:paraId="0384C1E3" w14:textId="65D9AC2D" w:rsidR="005A21C2" w:rsidRPr="009A657F" w:rsidRDefault="000B3F8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EastAsia" w:hAnsi="Times New Roman"/>
          <w:b/>
          <w:sz w:val="22"/>
          <w:szCs w:val="22"/>
          <w:lang w:eastAsia="en-US"/>
        </w:rPr>
      </w:pPr>
      <w:r w:rsidRPr="009A657F">
        <w:rPr>
          <w:rFonts w:ascii="Times New Roman" w:eastAsiaTheme="minorEastAsia" w:hAnsi="Times New Roman"/>
          <w:sz w:val="22"/>
          <w:szCs w:val="22"/>
          <w:lang w:eastAsia="en-US"/>
        </w:rPr>
        <w:t xml:space="preserve">The </w:t>
      </w:r>
      <w:r w:rsidR="00193A8B" w:rsidRPr="009A657F">
        <w:rPr>
          <w:rFonts w:ascii="Times New Roman" w:eastAsiaTheme="minorEastAsia" w:hAnsi="Times New Roman"/>
          <w:sz w:val="22"/>
          <w:szCs w:val="22"/>
          <w:lang w:eastAsia="en-US"/>
        </w:rPr>
        <w:t>Group</w:t>
      </w:r>
      <w:r w:rsidRPr="009A657F">
        <w:rPr>
          <w:rFonts w:ascii="Times New Roman" w:eastAsiaTheme="minorEastAsia" w:hAnsi="Times New Roman"/>
          <w:sz w:val="22"/>
          <w:szCs w:val="22"/>
          <w:lang w:eastAsia="en-US"/>
        </w:rPr>
        <w:t xml:space="preserve"> </w:t>
      </w:r>
      <w:r w:rsidR="005A21C2" w:rsidRPr="009A657F">
        <w:rPr>
          <w:rFonts w:ascii="Times New Roman" w:eastAsiaTheme="minorEastAsia" w:hAnsi="Times New Roman"/>
          <w:sz w:val="22"/>
          <w:szCs w:val="22"/>
          <w:lang w:eastAsia="en-US"/>
        </w:rPr>
        <w:t xml:space="preserve">has </w:t>
      </w:r>
      <w:r w:rsidR="008C59D7" w:rsidRPr="009A657F">
        <w:rPr>
          <w:rFonts w:ascii="Times New Roman" w:eastAsiaTheme="minorEastAsia" w:hAnsi="Times New Roman"/>
          <w:sz w:val="22"/>
          <w:szCs w:val="22"/>
          <w:lang w:eastAsia="en-US"/>
        </w:rPr>
        <w:t xml:space="preserve">established </w:t>
      </w:r>
      <w:r w:rsidR="005A21C2" w:rsidRPr="009A657F">
        <w:rPr>
          <w:rFonts w:ascii="Times New Roman" w:eastAsiaTheme="minorEastAsia" w:hAnsi="Times New Roman"/>
          <w:sz w:val="22"/>
          <w:szCs w:val="22"/>
          <w:lang w:eastAsia="en-US"/>
        </w:rPr>
        <w:t xml:space="preserve">a </w:t>
      </w:r>
      <w:r w:rsidR="008C59D7" w:rsidRPr="009A657F">
        <w:rPr>
          <w:rFonts w:ascii="Times New Roman" w:eastAsiaTheme="minorEastAsia" w:hAnsi="Times New Roman"/>
          <w:sz w:val="22"/>
          <w:szCs w:val="22"/>
          <w:lang w:eastAsia="en-US"/>
        </w:rPr>
        <w:t xml:space="preserve">strong </w:t>
      </w:r>
      <w:r w:rsidR="005A21C2" w:rsidRPr="009A657F">
        <w:rPr>
          <w:rFonts w:ascii="Times New Roman" w:eastAsiaTheme="minorEastAsia" w:hAnsi="Times New Roman"/>
          <w:sz w:val="22"/>
          <w:szCs w:val="22"/>
          <w:lang w:eastAsia="en-US"/>
        </w:rPr>
        <w:t xml:space="preserve">global </w:t>
      </w:r>
      <w:r w:rsidR="008C59D7" w:rsidRPr="009A657F">
        <w:rPr>
          <w:rFonts w:ascii="Times New Roman" w:eastAsiaTheme="minorEastAsia" w:hAnsi="Times New Roman"/>
          <w:sz w:val="22"/>
          <w:szCs w:val="22"/>
          <w:lang w:eastAsia="en-US"/>
        </w:rPr>
        <w:t xml:space="preserve">presence, manufacturing in </w:t>
      </w:r>
      <w:proofErr w:type="gramStart"/>
      <w:r w:rsidR="75AC16FF" w:rsidRPr="009A657F">
        <w:rPr>
          <w:rFonts w:ascii="Times New Roman" w:eastAsiaTheme="minorEastAsia" w:hAnsi="Times New Roman"/>
          <w:sz w:val="22"/>
          <w:szCs w:val="22"/>
          <w:lang w:eastAsia="en-US"/>
        </w:rPr>
        <w:t>a number of</w:t>
      </w:r>
      <w:proofErr w:type="gramEnd"/>
      <w:r w:rsidR="75AC16FF" w:rsidRPr="009A657F">
        <w:rPr>
          <w:rFonts w:ascii="Times New Roman" w:eastAsiaTheme="minorEastAsia" w:hAnsi="Times New Roman"/>
          <w:sz w:val="22"/>
          <w:szCs w:val="22"/>
          <w:lang w:eastAsia="en-US"/>
        </w:rPr>
        <w:t xml:space="preserve"> </w:t>
      </w:r>
      <w:r w:rsidR="008C59D7" w:rsidRPr="009A657F">
        <w:rPr>
          <w:rFonts w:ascii="Times New Roman" w:eastAsiaTheme="minorEastAsia" w:hAnsi="Times New Roman"/>
          <w:sz w:val="22"/>
          <w:szCs w:val="22"/>
          <w:lang w:eastAsia="en-US"/>
        </w:rPr>
        <w:t>countries worldwide and serving both professional and consumer markets across key regions in Europe, North America, and Asia</w:t>
      </w:r>
      <w:r w:rsidR="005A21C2" w:rsidRPr="009A657F">
        <w:rPr>
          <w:rFonts w:ascii="Times New Roman" w:eastAsiaTheme="minorEastAsia" w:hAnsi="Times New Roman"/>
          <w:sz w:val="22"/>
          <w:szCs w:val="22"/>
          <w:lang w:eastAsia="en-US"/>
        </w:rPr>
        <w:t>.</w:t>
      </w:r>
      <w:r w:rsidR="008C59D7" w:rsidRPr="009A657F">
        <w:rPr>
          <w:rFonts w:ascii="Times New Roman" w:eastAsiaTheme="minorEastAsia" w:hAnsi="Times New Roman"/>
          <w:sz w:val="22"/>
          <w:szCs w:val="22"/>
          <w:lang w:eastAsia="en-US"/>
        </w:rPr>
        <w:t xml:space="preserve"> The </w:t>
      </w:r>
      <w:r w:rsidR="00193A8B" w:rsidRPr="009A657F">
        <w:rPr>
          <w:rFonts w:ascii="Times New Roman" w:eastAsiaTheme="minorEastAsia" w:hAnsi="Times New Roman"/>
          <w:sz w:val="22"/>
          <w:szCs w:val="22"/>
          <w:lang w:eastAsia="en-US"/>
        </w:rPr>
        <w:t>Group</w:t>
      </w:r>
      <w:r w:rsidR="00C02F68" w:rsidRPr="009A657F">
        <w:rPr>
          <w:rFonts w:ascii="Times New Roman" w:eastAsiaTheme="minorEastAsia" w:hAnsi="Times New Roman"/>
          <w:sz w:val="22"/>
          <w:szCs w:val="22"/>
          <w:lang w:eastAsia="en-US"/>
        </w:rPr>
        <w:t>’</w:t>
      </w:r>
      <w:r w:rsidR="00193A8B" w:rsidRPr="009A657F">
        <w:rPr>
          <w:rFonts w:ascii="Times New Roman" w:eastAsiaTheme="minorEastAsia" w:hAnsi="Times New Roman"/>
          <w:sz w:val="22"/>
          <w:szCs w:val="22"/>
          <w:lang w:eastAsia="en-US"/>
        </w:rPr>
        <w:t>s</w:t>
      </w:r>
      <w:r w:rsidR="008C59D7" w:rsidRPr="009A657F">
        <w:rPr>
          <w:rFonts w:ascii="Times New Roman" w:eastAsiaTheme="minorEastAsia" w:hAnsi="Times New Roman"/>
          <w:sz w:val="22"/>
          <w:szCs w:val="22"/>
          <w:lang w:eastAsia="en-US"/>
        </w:rPr>
        <w:t xml:space="preserve"> international expansion has been strengthened through strategic acquisitions including </w:t>
      </w:r>
      <w:proofErr w:type="spellStart"/>
      <w:r w:rsidR="008C59D7" w:rsidRPr="009A657F">
        <w:rPr>
          <w:rFonts w:ascii="Times New Roman" w:eastAsiaTheme="minorEastAsia" w:hAnsi="Times New Roman"/>
          <w:sz w:val="22"/>
          <w:szCs w:val="22"/>
          <w:lang w:eastAsia="en-US"/>
        </w:rPr>
        <w:t>Gerni</w:t>
      </w:r>
      <w:proofErr w:type="spellEnd"/>
      <w:r w:rsidR="008C59D7" w:rsidRPr="009A657F">
        <w:rPr>
          <w:rFonts w:ascii="Times New Roman" w:eastAsiaTheme="minorEastAsia" w:hAnsi="Times New Roman"/>
          <w:sz w:val="22"/>
          <w:szCs w:val="22"/>
          <w:lang w:eastAsia="en-US"/>
        </w:rPr>
        <w:t>, Advance Machine Company, CFM, ALTO Group, and Viper, consolidating its position as a global leader in the cleaning equipment industry.</w:t>
      </w:r>
    </w:p>
    <w:p w14:paraId="170ED505" w14:textId="77777777" w:rsidR="005A21C2" w:rsidRPr="009A657F" w:rsidRDefault="005A21C2" w:rsidP="005A21C2">
      <w:pPr>
        <w:pStyle w:val="Heading2"/>
        <w:rPr>
          <w:rFonts w:cs="Times New Roman"/>
        </w:rPr>
      </w:pPr>
      <w:bookmarkStart w:id="114" w:name="_Toc218242335"/>
      <w:r w:rsidRPr="009A657F">
        <w:rPr>
          <w:rFonts w:cs="Times New Roman"/>
        </w:rPr>
        <w:t>Corporate matters</w:t>
      </w:r>
      <w:bookmarkEnd w:id="114"/>
    </w:p>
    <w:p w14:paraId="2F0ED318" w14:textId="55A46F62" w:rsidR="005A21C2" w:rsidRPr="009A657F" w:rsidRDefault="00BC3036" w:rsidP="005A21C2">
      <w:pPr>
        <w:pStyle w:val="L3Paragraph"/>
        <w:rPr>
          <w:rFonts w:cs="Times New Roman"/>
        </w:rPr>
      </w:pPr>
      <w:r w:rsidRPr="009A657F">
        <w:rPr>
          <w:rFonts w:cs="Times New Roman"/>
        </w:rPr>
        <w:t>The Company</w:t>
      </w:r>
      <w:r w:rsidR="00C02F68" w:rsidRPr="009A657F">
        <w:rPr>
          <w:rFonts w:cs="Times New Roman"/>
        </w:rPr>
        <w:t>’</w:t>
      </w:r>
      <w:r w:rsidRPr="009A657F">
        <w:rPr>
          <w:rFonts w:cs="Times New Roman"/>
        </w:rPr>
        <w:t xml:space="preserve">s </w:t>
      </w:r>
      <w:r w:rsidR="005A21C2" w:rsidRPr="009A657F">
        <w:rPr>
          <w:rFonts w:cs="Times New Roman"/>
        </w:rPr>
        <w:t>Shares</w:t>
      </w:r>
    </w:p>
    <w:p w14:paraId="66C514FC" w14:textId="524202AF"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Shares are admitted to trading and official listing on Nasdaq Copenhagen under the symbol </w:t>
      </w:r>
      <w:r w:rsidR="00076FFF" w:rsidRPr="009A657F">
        <w:rPr>
          <w:rFonts w:ascii="Times New Roman" w:eastAsiaTheme="minorHAnsi" w:hAnsi="Times New Roman"/>
          <w:sz w:val="22"/>
          <w:szCs w:val="22"/>
          <w:lang w:eastAsia="en-US"/>
        </w:rPr>
        <w:t xml:space="preserve">“NLFSK” </w:t>
      </w:r>
      <w:r w:rsidRPr="009A657F">
        <w:rPr>
          <w:rFonts w:ascii="Times New Roman" w:eastAsiaTheme="minorHAnsi" w:hAnsi="Times New Roman"/>
          <w:sz w:val="22"/>
          <w:szCs w:val="22"/>
          <w:lang w:eastAsia="en-US"/>
        </w:rPr>
        <w:t xml:space="preserve">and ISIN </w:t>
      </w:r>
      <w:r w:rsidR="00076FFF" w:rsidRPr="009A657F">
        <w:rPr>
          <w:rFonts w:ascii="Times New Roman" w:eastAsiaTheme="minorHAnsi" w:hAnsi="Times New Roman"/>
          <w:sz w:val="22"/>
          <w:szCs w:val="22"/>
          <w:lang w:eastAsia="en-US"/>
        </w:rPr>
        <w:t>DK0060907293</w:t>
      </w:r>
      <w:r w:rsidRPr="009A657F">
        <w:rPr>
          <w:rFonts w:ascii="Times New Roman" w:eastAsiaTheme="minorHAnsi" w:hAnsi="Times New Roman"/>
          <w:sz w:val="22"/>
          <w:szCs w:val="22"/>
          <w:lang w:eastAsia="en-US"/>
        </w:rPr>
        <w:t>.</w:t>
      </w:r>
    </w:p>
    <w:p w14:paraId="31C2FC83" w14:textId="24388444" w:rsidR="005A21C2"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At the date of this Offer Document </w:t>
      </w:r>
      <w:r w:rsidR="001B00FF" w:rsidRPr="009A657F">
        <w:rPr>
          <w:rFonts w:ascii="Times New Roman" w:eastAsiaTheme="minorHAnsi" w:hAnsi="Times New Roman"/>
          <w:sz w:val="22"/>
          <w:szCs w:val="22"/>
          <w:lang w:eastAsia="en-US"/>
        </w:rPr>
        <w:t>the Company</w:t>
      </w:r>
      <w:r w:rsidR="006E4824">
        <w:rPr>
          <w:rFonts w:ascii="Times New Roman" w:eastAsiaTheme="minorHAnsi" w:hAnsi="Times New Roman"/>
          <w:sz w:val="22"/>
          <w:szCs w:val="22"/>
          <w:lang w:eastAsia="en-US"/>
        </w:rPr>
        <w:t>’s</w:t>
      </w:r>
      <w:r w:rsidR="001B00FF"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registered share capital is </w:t>
      </w:r>
      <w:r w:rsidR="001F4FB7" w:rsidRPr="009A657F">
        <w:rPr>
          <w:rFonts w:ascii="Times New Roman" w:eastAsiaTheme="minorHAnsi" w:hAnsi="Times New Roman"/>
          <w:sz w:val="22"/>
          <w:szCs w:val="22"/>
          <w:lang w:eastAsia="en-US"/>
        </w:rPr>
        <w:t xml:space="preserve">nominally </w:t>
      </w:r>
      <w:r w:rsidRPr="009A657F">
        <w:rPr>
          <w:rFonts w:ascii="Times New Roman" w:eastAsiaTheme="minorHAnsi" w:hAnsi="Times New Roman"/>
          <w:sz w:val="22"/>
          <w:szCs w:val="22"/>
          <w:lang w:eastAsia="en-US"/>
        </w:rPr>
        <w:t xml:space="preserve">DKK </w:t>
      </w:r>
      <w:r w:rsidR="00D353FB" w:rsidRPr="009A657F">
        <w:rPr>
          <w:rFonts w:ascii="Times New Roman" w:eastAsiaTheme="minorHAnsi" w:hAnsi="Times New Roman"/>
          <w:sz w:val="22"/>
          <w:szCs w:val="22"/>
          <w:lang w:eastAsia="en-US"/>
        </w:rPr>
        <w:t xml:space="preserve">542,527,380 </w:t>
      </w:r>
      <w:r w:rsidRPr="009A657F">
        <w:rPr>
          <w:rFonts w:ascii="Times New Roman" w:eastAsiaTheme="minorHAnsi" w:hAnsi="Times New Roman"/>
          <w:sz w:val="22"/>
          <w:szCs w:val="22"/>
          <w:lang w:eastAsia="en-US"/>
        </w:rPr>
        <w:t xml:space="preserve">and is divided into </w:t>
      </w:r>
      <w:r w:rsidR="003F479C">
        <w:rPr>
          <w:rFonts w:ascii="Times New Roman" w:eastAsiaTheme="minorHAnsi" w:hAnsi="Times New Roman"/>
          <w:sz w:val="22"/>
          <w:szCs w:val="22"/>
          <w:lang w:eastAsia="en-US"/>
        </w:rPr>
        <w:t>27,126</w:t>
      </w:r>
      <w:r w:rsidR="00BD1E57">
        <w:rPr>
          <w:rFonts w:ascii="Times New Roman" w:eastAsiaTheme="minorHAnsi" w:hAnsi="Times New Roman"/>
          <w:sz w:val="22"/>
          <w:szCs w:val="22"/>
          <w:lang w:eastAsia="en-US"/>
        </w:rPr>
        <w:t xml:space="preserve">,369 </w:t>
      </w:r>
      <w:r w:rsidRPr="009A657F">
        <w:rPr>
          <w:rFonts w:ascii="Times New Roman" w:eastAsiaTheme="minorHAnsi" w:hAnsi="Times New Roman"/>
          <w:sz w:val="22"/>
          <w:szCs w:val="22"/>
          <w:lang w:eastAsia="en-US"/>
        </w:rPr>
        <w:t xml:space="preserve">shares of nominally DKK </w:t>
      </w:r>
      <w:r w:rsidR="00D353FB" w:rsidRPr="009A657F">
        <w:rPr>
          <w:rFonts w:ascii="Times New Roman" w:eastAsiaTheme="minorHAnsi" w:hAnsi="Times New Roman"/>
          <w:sz w:val="22"/>
          <w:szCs w:val="22"/>
          <w:lang w:eastAsia="en-US"/>
        </w:rPr>
        <w:t>20</w:t>
      </w:r>
      <w:r w:rsidR="00076FFF"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each.</w:t>
      </w:r>
    </w:p>
    <w:p w14:paraId="7BFD6F11" w14:textId="0795F965" w:rsidR="00604996" w:rsidRPr="009A657F" w:rsidRDefault="0060499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604996">
        <w:rPr>
          <w:rFonts w:ascii="Times New Roman" w:eastAsiaTheme="minorHAnsi" w:hAnsi="Times New Roman"/>
          <w:sz w:val="22"/>
          <w:szCs w:val="22"/>
          <w:lang w:eastAsia="en-US"/>
        </w:rPr>
        <w:t xml:space="preserve">As of the date of this Offer Document, the Company holds a total of 243 </w:t>
      </w:r>
      <w:r>
        <w:rPr>
          <w:rFonts w:ascii="Times New Roman" w:eastAsiaTheme="minorHAnsi" w:hAnsi="Times New Roman"/>
          <w:sz w:val="22"/>
          <w:szCs w:val="22"/>
          <w:lang w:eastAsia="en-US"/>
        </w:rPr>
        <w:t>T</w:t>
      </w:r>
      <w:r w:rsidRPr="00604996">
        <w:rPr>
          <w:rFonts w:ascii="Times New Roman" w:eastAsiaTheme="minorHAnsi" w:hAnsi="Times New Roman"/>
          <w:sz w:val="22"/>
          <w:szCs w:val="22"/>
          <w:lang w:eastAsia="en-US"/>
        </w:rPr>
        <w:t xml:space="preserve">reasury </w:t>
      </w:r>
      <w:r>
        <w:rPr>
          <w:rFonts w:ascii="Times New Roman" w:eastAsiaTheme="minorHAnsi" w:hAnsi="Times New Roman"/>
          <w:sz w:val="22"/>
          <w:szCs w:val="22"/>
          <w:lang w:eastAsia="en-US"/>
        </w:rPr>
        <w:t>S</w:t>
      </w:r>
      <w:r w:rsidRPr="00604996">
        <w:rPr>
          <w:rFonts w:ascii="Times New Roman" w:eastAsiaTheme="minorHAnsi" w:hAnsi="Times New Roman"/>
          <w:sz w:val="22"/>
          <w:szCs w:val="22"/>
          <w:lang w:eastAsia="en-US"/>
        </w:rPr>
        <w:t>hares, corresponding to 0.0</w:t>
      </w:r>
      <w:r w:rsidR="00A57CEA">
        <w:rPr>
          <w:rFonts w:ascii="Times New Roman" w:eastAsiaTheme="minorHAnsi" w:hAnsi="Times New Roman"/>
          <w:sz w:val="22"/>
          <w:szCs w:val="22"/>
          <w:lang w:eastAsia="en-US"/>
        </w:rPr>
        <w:t>0</w:t>
      </w:r>
      <w:r w:rsidRPr="00604996">
        <w:rPr>
          <w:rFonts w:ascii="Times New Roman" w:eastAsiaTheme="minorHAnsi" w:hAnsi="Times New Roman"/>
          <w:sz w:val="22"/>
          <w:szCs w:val="22"/>
          <w:lang w:eastAsia="en-US"/>
        </w:rPr>
        <w:t xml:space="preserve">09 per cent of the </w:t>
      </w:r>
      <w:r w:rsidR="006E4824">
        <w:rPr>
          <w:rFonts w:ascii="Times New Roman" w:eastAsiaTheme="minorHAnsi" w:hAnsi="Times New Roman"/>
          <w:sz w:val="22"/>
          <w:szCs w:val="22"/>
          <w:lang w:eastAsia="en-US"/>
        </w:rPr>
        <w:t xml:space="preserve">Company’s registered </w:t>
      </w:r>
      <w:r w:rsidRPr="00604996">
        <w:rPr>
          <w:rFonts w:ascii="Times New Roman" w:eastAsiaTheme="minorHAnsi" w:hAnsi="Times New Roman"/>
          <w:sz w:val="22"/>
          <w:szCs w:val="22"/>
          <w:lang w:eastAsia="en-US"/>
        </w:rPr>
        <w:t>share capital.</w:t>
      </w:r>
    </w:p>
    <w:bookmarkEnd w:id="112"/>
    <w:p w14:paraId="205DF5D3" w14:textId="20A929AC" w:rsidR="005A21C2" w:rsidRPr="009A657F" w:rsidRDefault="001B00FF" w:rsidP="005A21C2">
      <w:pPr>
        <w:pStyle w:val="L3Paragraph"/>
        <w:rPr>
          <w:rFonts w:cs="Times New Roman"/>
        </w:rPr>
      </w:pPr>
      <w:r w:rsidRPr="009A657F">
        <w:rPr>
          <w:rFonts w:cs="Times New Roman"/>
        </w:rPr>
        <w:t>The Company</w:t>
      </w:r>
      <w:r w:rsidR="00C02F68" w:rsidRPr="009A657F">
        <w:rPr>
          <w:rFonts w:cs="Times New Roman"/>
        </w:rPr>
        <w:t>’</w:t>
      </w:r>
      <w:r w:rsidRPr="009A657F">
        <w:rPr>
          <w:rFonts w:cs="Times New Roman"/>
        </w:rPr>
        <w:t xml:space="preserve">s </w:t>
      </w:r>
      <w:r w:rsidR="005A21C2" w:rsidRPr="009A657F">
        <w:rPr>
          <w:rFonts w:cs="Times New Roman"/>
        </w:rPr>
        <w:t xml:space="preserve">Shareholders </w:t>
      </w:r>
    </w:p>
    <w:p w14:paraId="4FAC5706" w14:textId="2F2B41F3" w:rsidR="005A21C2" w:rsidRPr="009A657F" w:rsidRDefault="005A21C2" w:rsidP="00A834C3">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EastAsia" w:hAnsi="Times New Roman"/>
          <w:sz w:val="22"/>
          <w:szCs w:val="22"/>
          <w:lang w:eastAsia="en-US"/>
        </w:rPr>
      </w:pPr>
      <w:r w:rsidRPr="009A657F">
        <w:rPr>
          <w:rFonts w:ascii="Times New Roman" w:eastAsiaTheme="minorEastAsia" w:hAnsi="Times New Roman"/>
          <w:sz w:val="22"/>
          <w:szCs w:val="22"/>
          <w:lang w:eastAsia="en-US"/>
        </w:rPr>
        <w:t xml:space="preserve">As </w:t>
      </w:r>
      <w:proofErr w:type="gramStart"/>
      <w:r w:rsidRPr="009A657F">
        <w:rPr>
          <w:rFonts w:ascii="Times New Roman" w:eastAsiaTheme="minorEastAsia" w:hAnsi="Times New Roman"/>
          <w:sz w:val="22"/>
          <w:szCs w:val="22"/>
          <w:lang w:eastAsia="en-US"/>
        </w:rPr>
        <w:t>at</w:t>
      </w:r>
      <w:proofErr w:type="gramEnd"/>
      <w:r w:rsidRPr="009A657F">
        <w:rPr>
          <w:rFonts w:ascii="Times New Roman" w:eastAsiaTheme="minorEastAsia" w:hAnsi="Times New Roman"/>
          <w:sz w:val="22"/>
          <w:szCs w:val="22"/>
          <w:lang w:eastAsia="en-US"/>
        </w:rPr>
        <w:t xml:space="preserve"> </w:t>
      </w:r>
      <w:r w:rsidR="00414978">
        <w:rPr>
          <w:rFonts w:ascii="Times New Roman" w:eastAsiaTheme="minorEastAsia" w:hAnsi="Times New Roman"/>
          <w:sz w:val="22"/>
          <w:szCs w:val="22"/>
          <w:lang w:eastAsia="en-US"/>
        </w:rPr>
        <w:t xml:space="preserve">19 </w:t>
      </w:r>
      <w:r w:rsidR="00302426">
        <w:rPr>
          <w:rFonts w:ascii="Times New Roman" w:eastAsiaTheme="minorEastAsia" w:hAnsi="Times New Roman"/>
          <w:sz w:val="22"/>
          <w:szCs w:val="22"/>
          <w:lang w:eastAsia="en-US"/>
        </w:rPr>
        <w:t>December 2025</w:t>
      </w:r>
      <w:r w:rsidRPr="009A657F">
        <w:rPr>
          <w:rFonts w:ascii="Times New Roman" w:eastAsiaTheme="minorEastAsia" w:hAnsi="Times New Roman"/>
          <w:sz w:val="22"/>
          <w:szCs w:val="22"/>
          <w:lang w:eastAsia="en-US"/>
        </w:rPr>
        <w:t xml:space="preserve">, </w:t>
      </w:r>
      <w:r w:rsidR="001B00FF" w:rsidRPr="009A657F">
        <w:rPr>
          <w:rFonts w:ascii="Times New Roman" w:eastAsiaTheme="minorEastAsia" w:hAnsi="Times New Roman"/>
          <w:sz w:val="22"/>
          <w:szCs w:val="22"/>
          <w:lang w:eastAsia="en-US"/>
        </w:rPr>
        <w:t xml:space="preserve">the Company </w:t>
      </w:r>
      <w:r w:rsidRPr="009A657F">
        <w:rPr>
          <w:rFonts w:ascii="Times New Roman" w:eastAsiaTheme="minorEastAsia" w:hAnsi="Times New Roman"/>
          <w:sz w:val="22"/>
          <w:szCs w:val="22"/>
          <w:lang w:eastAsia="en-US"/>
        </w:rPr>
        <w:t xml:space="preserve">had </w:t>
      </w:r>
      <w:r w:rsidR="00414978">
        <w:rPr>
          <w:rFonts w:ascii="Times New Roman" w:eastAsiaTheme="minorEastAsia" w:hAnsi="Times New Roman"/>
          <w:sz w:val="22"/>
          <w:szCs w:val="22"/>
          <w:lang w:eastAsia="en-US"/>
        </w:rPr>
        <w:t>four</w:t>
      </w:r>
      <w:r w:rsidR="00414978" w:rsidRPr="009A657F">
        <w:rPr>
          <w:rFonts w:ascii="Times New Roman" w:eastAsiaTheme="minorEastAsia" w:hAnsi="Times New Roman"/>
          <w:sz w:val="22"/>
          <w:szCs w:val="22"/>
          <w:lang w:eastAsia="en-US"/>
        </w:rPr>
        <w:t xml:space="preserve"> </w:t>
      </w:r>
      <w:r w:rsidR="005F4B6F" w:rsidRPr="009A657F">
        <w:rPr>
          <w:rFonts w:ascii="Times New Roman" w:eastAsiaTheme="minorEastAsia" w:hAnsi="Times New Roman"/>
          <w:sz w:val="22"/>
          <w:szCs w:val="22"/>
          <w:lang w:eastAsia="en-US"/>
        </w:rPr>
        <w:t>(</w:t>
      </w:r>
      <w:r w:rsidR="00414978">
        <w:rPr>
          <w:rFonts w:ascii="Times New Roman" w:eastAsiaTheme="minorEastAsia" w:hAnsi="Times New Roman"/>
          <w:sz w:val="22"/>
          <w:szCs w:val="22"/>
          <w:lang w:eastAsia="en-US"/>
        </w:rPr>
        <w:t>4</w:t>
      </w:r>
      <w:r w:rsidR="005F4B6F" w:rsidRPr="009A657F">
        <w:rPr>
          <w:rFonts w:ascii="Times New Roman" w:eastAsiaTheme="minorEastAsia" w:hAnsi="Times New Roman"/>
          <w:sz w:val="22"/>
          <w:szCs w:val="22"/>
          <w:lang w:eastAsia="en-US"/>
        </w:rPr>
        <w:t xml:space="preserve">) </w:t>
      </w:r>
      <w:r w:rsidR="005433B9">
        <w:rPr>
          <w:rFonts w:ascii="Times New Roman" w:eastAsiaTheme="minorEastAsia" w:hAnsi="Times New Roman"/>
          <w:sz w:val="22"/>
          <w:szCs w:val="22"/>
          <w:lang w:eastAsia="en-US"/>
        </w:rPr>
        <w:t>m</w:t>
      </w:r>
      <w:r w:rsidRPr="009A657F">
        <w:rPr>
          <w:rFonts w:ascii="Times New Roman" w:eastAsiaTheme="minorEastAsia" w:hAnsi="Times New Roman"/>
          <w:sz w:val="22"/>
          <w:szCs w:val="22"/>
          <w:lang w:eastAsia="en-US"/>
        </w:rPr>
        <w:t>ajor</w:t>
      </w:r>
      <w:r w:rsidR="009078B9" w:rsidDel="0076378B">
        <w:rPr>
          <w:rFonts w:ascii="Times New Roman" w:eastAsiaTheme="minorEastAsia" w:hAnsi="Times New Roman"/>
          <w:sz w:val="22"/>
          <w:szCs w:val="22"/>
          <w:lang w:eastAsia="en-US"/>
        </w:rPr>
        <w:t xml:space="preserve"> </w:t>
      </w:r>
      <w:r w:rsidRPr="009A657F">
        <w:rPr>
          <w:rFonts w:ascii="Times New Roman" w:eastAsiaTheme="minorEastAsia" w:hAnsi="Times New Roman"/>
          <w:sz w:val="22"/>
          <w:szCs w:val="22"/>
          <w:lang w:eastAsia="en-US"/>
        </w:rPr>
        <w:t xml:space="preserve">Shareholders which have notified </w:t>
      </w:r>
      <w:r w:rsidR="00B708E2" w:rsidRPr="009A657F">
        <w:rPr>
          <w:rFonts w:ascii="Times New Roman" w:eastAsiaTheme="minorEastAsia" w:hAnsi="Times New Roman"/>
          <w:sz w:val="22"/>
          <w:szCs w:val="22"/>
          <w:lang w:eastAsia="en-US"/>
        </w:rPr>
        <w:t xml:space="preserve">the Company </w:t>
      </w:r>
      <w:r w:rsidRPr="009A657F">
        <w:rPr>
          <w:rFonts w:ascii="Times New Roman" w:eastAsiaTheme="minorEastAsia" w:hAnsi="Times New Roman"/>
          <w:sz w:val="22"/>
          <w:szCs w:val="22"/>
          <w:lang w:eastAsia="en-US"/>
        </w:rPr>
        <w:t xml:space="preserve">that they each hold five (5) </w:t>
      </w:r>
      <w:r w:rsidR="00271D37" w:rsidRPr="009A657F">
        <w:rPr>
          <w:rFonts w:ascii="Times New Roman" w:eastAsiaTheme="minorEastAsia" w:hAnsi="Times New Roman"/>
          <w:sz w:val="22"/>
          <w:szCs w:val="22"/>
          <w:lang w:eastAsia="en-US"/>
        </w:rPr>
        <w:t>per cent</w:t>
      </w:r>
      <w:r w:rsidRPr="009A657F">
        <w:rPr>
          <w:rFonts w:ascii="Times New Roman" w:eastAsiaTheme="minorEastAsia" w:hAnsi="Times New Roman"/>
          <w:sz w:val="22"/>
          <w:szCs w:val="22"/>
          <w:lang w:eastAsia="en-US"/>
        </w:rPr>
        <w:t xml:space="preserve"> or more of the share capital and/or the voting rights of </w:t>
      </w:r>
      <w:r w:rsidR="00B708E2" w:rsidRPr="009A657F">
        <w:rPr>
          <w:rFonts w:ascii="Times New Roman" w:eastAsiaTheme="minorEastAsia" w:hAnsi="Times New Roman"/>
          <w:sz w:val="22"/>
          <w:szCs w:val="22"/>
          <w:lang w:eastAsia="en-US"/>
        </w:rPr>
        <w:t xml:space="preserve">the Company </w:t>
      </w:r>
      <w:r w:rsidRPr="009A657F">
        <w:rPr>
          <w:rFonts w:ascii="Times New Roman" w:eastAsiaTheme="minorEastAsia" w:hAnsi="Times New Roman"/>
          <w:sz w:val="22"/>
          <w:szCs w:val="22"/>
          <w:lang w:eastAsia="en-US"/>
        </w:rPr>
        <w:t>pursuant to Section 38 of the Danish Capital Markets Act:</w:t>
      </w:r>
    </w:p>
    <w:tbl>
      <w:tblPr>
        <w:tblStyle w:val="TableGrid"/>
        <w:tblW w:w="822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2268"/>
        <w:gridCol w:w="2126"/>
      </w:tblGrid>
      <w:tr w:rsidR="00C37DAA" w:rsidRPr="009A657F" w14:paraId="4324BDB1" w14:textId="77777777" w:rsidTr="00C37DAA">
        <w:tc>
          <w:tcPr>
            <w:tcW w:w="1843" w:type="dxa"/>
            <w:shd w:val="clear" w:color="auto" w:fill="7F7F7F" w:themeFill="text1" w:themeFillTint="80"/>
            <w:vAlign w:val="center"/>
          </w:tcPr>
          <w:p w14:paraId="219363F0" w14:textId="4B00B618" w:rsidR="005A21C2" w:rsidRPr="009A657F" w:rsidRDefault="008936E4"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lastRenderedPageBreak/>
              <w:t xml:space="preserve">Major </w:t>
            </w:r>
            <w:r w:rsidR="005A21C2" w:rsidRPr="009A657F">
              <w:rPr>
                <w:rFonts w:ascii="Times New Roman" w:eastAsiaTheme="minorHAnsi" w:hAnsi="Times New Roman"/>
                <w:b/>
                <w:bCs/>
                <w:color w:val="FFFFFF" w:themeColor="background1"/>
                <w:sz w:val="22"/>
                <w:szCs w:val="22"/>
                <w:lang w:eastAsia="en-US"/>
              </w:rPr>
              <w:t xml:space="preserve">Shareholder </w:t>
            </w:r>
          </w:p>
        </w:tc>
        <w:tc>
          <w:tcPr>
            <w:tcW w:w="1984" w:type="dxa"/>
            <w:shd w:val="clear" w:color="auto" w:fill="7F7F7F" w:themeFill="text1" w:themeFillTint="80"/>
            <w:vAlign w:val="center"/>
          </w:tcPr>
          <w:p w14:paraId="2E6DB11A" w14:textId="6529F2BA"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 xml:space="preserve">Share of </w:t>
            </w:r>
            <w:r w:rsidR="00F657FC" w:rsidRPr="009A657F">
              <w:rPr>
                <w:rFonts w:ascii="Times New Roman" w:eastAsiaTheme="minorHAnsi" w:hAnsi="Times New Roman"/>
                <w:b/>
                <w:bCs/>
                <w:color w:val="FFFFFF" w:themeColor="background1"/>
                <w:sz w:val="22"/>
                <w:szCs w:val="22"/>
                <w:lang w:eastAsia="en-US"/>
              </w:rPr>
              <w:t>the Company</w:t>
            </w:r>
            <w:r w:rsidR="00C02F68" w:rsidRPr="009A657F">
              <w:rPr>
                <w:rFonts w:ascii="Times New Roman" w:eastAsiaTheme="minorHAnsi" w:hAnsi="Times New Roman"/>
                <w:b/>
                <w:bCs/>
                <w:color w:val="FFFFFF" w:themeColor="background1"/>
                <w:sz w:val="22"/>
                <w:szCs w:val="22"/>
                <w:lang w:eastAsia="en-US"/>
              </w:rPr>
              <w:t>’</w:t>
            </w:r>
            <w:r w:rsidR="00F657FC" w:rsidRPr="009A657F">
              <w:rPr>
                <w:rFonts w:ascii="Times New Roman" w:eastAsiaTheme="minorHAnsi" w:hAnsi="Times New Roman"/>
                <w:b/>
                <w:bCs/>
                <w:color w:val="FFFFFF" w:themeColor="background1"/>
                <w:sz w:val="22"/>
                <w:szCs w:val="22"/>
                <w:lang w:eastAsia="en-US"/>
              </w:rPr>
              <w:t xml:space="preserve">s </w:t>
            </w:r>
            <w:r w:rsidRPr="009A657F">
              <w:rPr>
                <w:rFonts w:ascii="Times New Roman" w:eastAsiaTheme="minorHAnsi" w:hAnsi="Times New Roman"/>
                <w:b/>
                <w:bCs/>
                <w:color w:val="FFFFFF" w:themeColor="background1"/>
                <w:sz w:val="22"/>
                <w:szCs w:val="22"/>
                <w:lang w:eastAsia="en-US"/>
              </w:rPr>
              <w:t>share capital (</w:t>
            </w:r>
            <w:r w:rsidR="00271D37" w:rsidRPr="009A657F">
              <w:rPr>
                <w:rFonts w:ascii="Times New Roman" w:eastAsiaTheme="minorHAnsi" w:hAnsi="Times New Roman"/>
                <w:b/>
                <w:bCs/>
                <w:color w:val="FFFFFF" w:themeColor="background1"/>
                <w:sz w:val="22"/>
                <w:szCs w:val="22"/>
                <w:lang w:eastAsia="en-US"/>
              </w:rPr>
              <w:t>per cent</w:t>
            </w:r>
            <w:r w:rsidRPr="009A657F">
              <w:rPr>
                <w:rFonts w:ascii="Times New Roman" w:eastAsiaTheme="minorHAnsi" w:hAnsi="Times New Roman"/>
                <w:b/>
                <w:bCs/>
                <w:color w:val="FFFFFF" w:themeColor="background1"/>
                <w:sz w:val="22"/>
                <w:szCs w:val="22"/>
                <w:lang w:eastAsia="en-US"/>
              </w:rPr>
              <w:t xml:space="preserve">age) </w:t>
            </w:r>
          </w:p>
        </w:tc>
        <w:tc>
          <w:tcPr>
            <w:tcW w:w="2268" w:type="dxa"/>
            <w:shd w:val="clear" w:color="auto" w:fill="7F7F7F" w:themeFill="text1" w:themeFillTint="80"/>
            <w:vAlign w:val="center"/>
          </w:tcPr>
          <w:p w14:paraId="412FEDCA" w14:textId="1551C248"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 xml:space="preserve">Share of </w:t>
            </w:r>
            <w:r w:rsidR="00F657FC" w:rsidRPr="009A657F">
              <w:rPr>
                <w:rFonts w:ascii="Times New Roman" w:eastAsiaTheme="minorHAnsi" w:hAnsi="Times New Roman"/>
                <w:b/>
                <w:bCs/>
                <w:color w:val="FFFFFF" w:themeColor="background1"/>
                <w:sz w:val="22"/>
                <w:szCs w:val="22"/>
                <w:lang w:eastAsia="en-US"/>
              </w:rPr>
              <w:t>the Company</w:t>
            </w:r>
            <w:r w:rsidR="00C02F68" w:rsidRPr="009A657F">
              <w:rPr>
                <w:rFonts w:ascii="Times New Roman" w:eastAsiaTheme="minorHAnsi" w:hAnsi="Times New Roman"/>
                <w:b/>
                <w:bCs/>
                <w:color w:val="FFFFFF" w:themeColor="background1"/>
                <w:sz w:val="22"/>
                <w:szCs w:val="22"/>
                <w:lang w:eastAsia="en-US"/>
              </w:rPr>
              <w:t>’</w:t>
            </w:r>
            <w:r w:rsidR="00F657FC" w:rsidRPr="009A657F">
              <w:rPr>
                <w:rFonts w:ascii="Times New Roman" w:eastAsiaTheme="minorHAnsi" w:hAnsi="Times New Roman"/>
                <w:b/>
                <w:bCs/>
                <w:color w:val="FFFFFF" w:themeColor="background1"/>
                <w:sz w:val="22"/>
                <w:szCs w:val="22"/>
                <w:lang w:eastAsia="en-US"/>
              </w:rPr>
              <w:t xml:space="preserve">s </w:t>
            </w:r>
            <w:r w:rsidRPr="009A657F">
              <w:rPr>
                <w:rFonts w:ascii="Times New Roman" w:eastAsiaTheme="minorHAnsi" w:hAnsi="Times New Roman"/>
                <w:b/>
                <w:bCs/>
                <w:color w:val="FFFFFF" w:themeColor="background1"/>
                <w:sz w:val="22"/>
                <w:szCs w:val="22"/>
                <w:lang w:eastAsia="en-US"/>
              </w:rPr>
              <w:t>voting rights (</w:t>
            </w:r>
            <w:r w:rsidR="00271D37" w:rsidRPr="009A657F">
              <w:rPr>
                <w:rFonts w:ascii="Times New Roman" w:eastAsiaTheme="minorHAnsi" w:hAnsi="Times New Roman"/>
                <w:b/>
                <w:bCs/>
                <w:color w:val="FFFFFF" w:themeColor="background1"/>
                <w:sz w:val="22"/>
                <w:szCs w:val="22"/>
                <w:lang w:eastAsia="en-US"/>
              </w:rPr>
              <w:t>per cent</w:t>
            </w:r>
            <w:r w:rsidRPr="009A657F">
              <w:rPr>
                <w:rFonts w:ascii="Times New Roman" w:eastAsiaTheme="minorHAnsi" w:hAnsi="Times New Roman"/>
                <w:b/>
                <w:bCs/>
                <w:color w:val="FFFFFF" w:themeColor="background1"/>
                <w:sz w:val="22"/>
                <w:szCs w:val="22"/>
                <w:lang w:eastAsia="en-US"/>
              </w:rPr>
              <w:t xml:space="preserve">age) </w:t>
            </w:r>
          </w:p>
        </w:tc>
        <w:tc>
          <w:tcPr>
            <w:tcW w:w="2126" w:type="dxa"/>
            <w:shd w:val="clear" w:color="auto" w:fill="7F7F7F" w:themeFill="text1" w:themeFillTint="80"/>
            <w:vAlign w:val="center"/>
          </w:tcPr>
          <w:p w14:paraId="66C232D3"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 xml:space="preserve">Date of latest notification </w:t>
            </w:r>
          </w:p>
        </w:tc>
      </w:tr>
      <w:tr w:rsidR="00F366B1" w:rsidRPr="009A657F" w14:paraId="063FCAB2" w14:textId="77777777">
        <w:tc>
          <w:tcPr>
            <w:tcW w:w="1843" w:type="dxa"/>
          </w:tcPr>
          <w:p w14:paraId="738DFE7F" w14:textId="4A3CA512" w:rsidR="00F366B1" w:rsidRPr="009A657F"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Ferd AS</w:t>
            </w:r>
          </w:p>
        </w:tc>
        <w:tc>
          <w:tcPr>
            <w:tcW w:w="1984" w:type="dxa"/>
          </w:tcPr>
          <w:p w14:paraId="29694E1E" w14:textId="4BB267DB" w:rsidR="00F366B1" w:rsidRPr="009A657F"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sidRPr="00F97C0B">
              <w:rPr>
                <w:rFonts w:ascii="Times New Roman" w:eastAsiaTheme="minorHAnsi" w:hAnsi="Times New Roman"/>
                <w:sz w:val="22"/>
                <w:szCs w:val="22"/>
                <w:lang w:eastAsia="en-US"/>
              </w:rPr>
              <w:t>24.</w:t>
            </w:r>
            <w:r w:rsidR="00CE5513" w:rsidRPr="00CE5513">
              <w:rPr>
                <w:rFonts w:ascii="Times New Roman" w:eastAsiaTheme="minorHAnsi" w:hAnsi="Times New Roman"/>
                <w:sz w:val="22"/>
                <w:szCs w:val="22"/>
                <w:lang w:eastAsia="en-US"/>
              </w:rPr>
              <w:t>29</w:t>
            </w:r>
          </w:p>
        </w:tc>
        <w:tc>
          <w:tcPr>
            <w:tcW w:w="2268" w:type="dxa"/>
          </w:tcPr>
          <w:p w14:paraId="47E691AA" w14:textId="18B0B218" w:rsidR="00F366B1" w:rsidRPr="009A657F"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sidRPr="00DB3846">
              <w:rPr>
                <w:rFonts w:ascii="Times New Roman" w:eastAsiaTheme="minorHAnsi" w:hAnsi="Times New Roman"/>
                <w:sz w:val="22"/>
                <w:szCs w:val="22"/>
                <w:lang w:eastAsia="en-US"/>
              </w:rPr>
              <w:t>24.</w:t>
            </w:r>
            <w:r w:rsidR="00CE5513" w:rsidRPr="00CE5513">
              <w:rPr>
                <w:rFonts w:ascii="Times New Roman" w:eastAsiaTheme="minorHAnsi" w:hAnsi="Times New Roman"/>
                <w:sz w:val="22"/>
                <w:szCs w:val="22"/>
                <w:lang w:eastAsia="en-US"/>
              </w:rPr>
              <w:t>29</w:t>
            </w:r>
          </w:p>
        </w:tc>
        <w:tc>
          <w:tcPr>
            <w:tcW w:w="2126" w:type="dxa"/>
          </w:tcPr>
          <w:p w14:paraId="736F0C82" w14:textId="4557EA33" w:rsidR="00F366B1" w:rsidRPr="005D2636" w:rsidRDefault="006E4824"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5D2636">
              <w:rPr>
                <w:rFonts w:ascii="Times New Roman" w:eastAsiaTheme="minorHAnsi" w:hAnsi="Times New Roman"/>
                <w:sz w:val="22"/>
                <w:szCs w:val="22"/>
                <w:lang w:eastAsia="en-US"/>
              </w:rPr>
              <w:t>12 December 2024</w:t>
            </w:r>
          </w:p>
        </w:tc>
      </w:tr>
      <w:tr w:rsidR="00F366B1" w:rsidRPr="009A657F" w14:paraId="5627971D" w14:textId="77777777">
        <w:tc>
          <w:tcPr>
            <w:tcW w:w="1843" w:type="dxa"/>
          </w:tcPr>
          <w:p w14:paraId="584FBEB1" w14:textId="38332E7E" w:rsidR="00F366B1" w:rsidRPr="009A657F"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KIRKBI Invest A/S</w:t>
            </w:r>
          </w:p>
        </w:tc>
        <w:tc>
          <w:tcPr>
            <w:tcW w:w="1984" w:type="dxa"/>
          </w:tcPr>
          <w:p w14:paraId="065376B4" w14:textId="474624B6" w:rsidR="00F366B1" w:rsidRPr="009A657F"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20.</w:t>
            </w:r>
            <w:r w:rsidR="00153EAB">
              <w:rPr>
                <w:rFonts w:ascii="Times New Roman" w:eastAsiaTheme="minorHAnsi" w:hAnsi="Times New Roman"/>
                <w:sz w:val="22"/>
                <w:szCs w:val="22"/>
                <w:lang w:eastAsia="en-US"/>
              </w:rPr>
              <w:t>25</w:t>
            </w:r>
          </w:p>
        </w:tc>
        <w:tc>
          <w:tcPr>
            <w:tcW w:w="2268" w:type="dxa"/>
          </w:tcPr>
          <w:p w14:paraId="4AFD882B" w14:textId="5D02D2DB" w:rsidR="00F366B1" w:rsidRPr="009A657F"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20.</w:t>
            </w:r>
            <w:r w:rsidR="00153EAB">
              <w:rPr>
                <w:rFonts w:ascii="Times New Roman" w:eastAsiaTheme="minorHAnsi" w:hAnsi="Times New Roman"/>
                <w:sz w:val="22"/>
                <w:szCs w:val="22"/>
                <w:lang w:eastAsia="en-US"/>
              </w:rPr>
              <w:t>25</w:t>
            </w:r>
          </w:p>
        </w:tc>
        <w:tc>
          <w:tcPr>
            <w:tcW w:w="2126" w:type="dxa"/>
          </w:tcPr>
          <w:p w14:paraId="7B5DBCF9" w14:textId="38644988" w:rsidR="00F366B1" w:rsidRPr="005D2636" w:rsidRDefault="006E4824"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D40888">
              <w:rPr>
                <w:rFonts w:ascii="Times New Roman" w:eastAsiaTheme="minorHAnsi" w:hAnsi="Times New Roman"/>
                <w:sz w:val="22"/>
                <w:szCs w:val="22"/>
                <w:lang w:eastAsia="en-US"/>
              </w:rPr>
              <w:t>8 March 2019</w:t>
            </w:r>
          </w:p>
        </w:tc>
      </w:tr>
      <w:tr w:rsidR="00F366B1" w:rsidRPr="009A657F" w14:paraId="340399E8" w14:textId="77777777">
        <w:tc>
          <w:tcPr>
            <w:tcW w:w="1843" w:type="dxa"/>
          </w:tcPr>
          <w:p w14:paraId="47DD1AB6" w14:textId="5060158B" w:rsidR="00F366B1" w:rsidRPr="009A657F"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roofErr w:type="spellStart"/>
            <w:r w:rsidRPr="009A657F">
              <w:rPr>
                <w:rFonts w:ascii="Times New Roman" w:eastAsiaTheme="minorHAnsi" w:hAnsi="Times New Roman"/>
                <w:sz w:val="22"/>
                <w:szCs w:val="22"/>
                <w:lang w:eastAsia="en-US"/>
              </w:rPr>
              <w:t>Prime</w:t>
            </w:r>
            <w:r w:rsidR="00BE4579">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tone</w:t>
            </w:r>
            <w:proofErr w:type="spellEnd"/>
            <w:r w:rsidRPr="009A657F">
              <w:rPr>
                <w:rFonts w:ascii="Times New Roman" w:eastAsiaTheme="minorHAnsi" w:hAnsi="Times New Roman"/>
                <w:sz w:val="22"/>
                <w:szCs w:val="22"/>
                <w:lang w:eastAsia="en-US"/>
              </w:rPr>
              <w:t xml:space="preserve"> </w:t>
            </w:r>
            <w:r w:rsidR="00A12758">
              <w:rPr>
                <w:rFonts w:ascii="Times New Roman" w:eastAsiaTheme="minorHAnsi" w:hAnsi="Times New Roman"/>
                <w:sz w:val="22"/>
                <w:szCs w:val="22"/>
                <w:lang w:eastAsia="en-US"/>
              </w:rPr>
              <w:t xml:space="preserve">Capital Irish </w:t>
            </w:r>
            <w:proofErr w:type="spellStart"/>
            <w:r w:rsidR="00A12758">
              <w:rPr>
                <w:rFonts w:ascii="Times New Roman" w:eastAsiaTheme="minorHAnsi" w:hAnsi="Times New Roman"/>
                <w:sz w:val="22"/>
                <w:szCs w:val="22"/>
                <w:lang w:eastAsia="en-US"/>
              </w:rPr>
              <w:t>HoldCo</w:t>
            </w:r>
            <w:proofErr w:type="spellEnd"/>
            <w:r w:rsidR="00A12758">
              <w:rPr>
                <w:rFonts w:ascii="Times New Roman" w:eastAsiaTheme="minorHAnsi" w:hAnsi="Times New Roman"/>
                <w:sz w:val="22"/>
                <w:szCs w:val="22"/>
                <w:lang w:eastAsia="en-US"/>
              </w:rPr>
              <w:t xml:space="preserve"> Designated Activity Company</w:t>
            </w:r>
          </w:p>
        </w:tc>
        <w:tc>
          <w:tcPr>
            <w:tcW w:w="1984" w:type="dxa"/>
          </w:tcPr>
          <w:p w14:paraId="08569688" w14:textId="71B91D94" w:rsidR="00F366B1" w:rsidRPr="009A657F"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6.</w:t>
            </w:r>
            <w:r w:rsidR="00153EAB">
              <w:rPr>
                <w:rFonts w:ascii="Times New Roman" w:eastAsiaTheme="minorHAnsi" w:hAnsi="Times New Roman"/>
                <w:sz w:val="22"/>
                <w:szCs w:val="22"/>
                <w:lang w:eastAsia="en-US"/>
              </w:rPr>
              <w:t>00</w:t>
            </w:r>
          </w:p>
        </w:tc>
        <w:tc>
          <w:tcPr>
            <w:tcW w:w="2268" w:type="dxa"/>
          </w:tcPr>
          <w:p w14:paraId="7CD98DC9" w14:textId="0458E179" w:rsidR="00F366B1" w:rsidRPr="009A657F"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6.</w:t>
            </w:r>
            <w:r w:rsidR="00153EAB">
              <w:rPr>
                <w:rFonts w:ascii="Times New Roman" w:eastAsiaTheme="minorHAnsi" w:hAnsi="Times New Roman"/>
                <w:sz w:val="22"/>
                <w:szCs w:val="22"/>
                <w:lang w:eastAsia="en-US"/>
              </w:rPr>
              <w:t>00</w:t>
            </w:r>
          </w:p>
        </w:tc>
        <w:tc>
          <w:tcPr>
            <w:tcW w:w="2126" w:type="dxa"/>
          </w:tcPr>
          <w:p w14:paraId="41214291" w14:textId="683F34BB" w:rsidR="00F366B1" w:rsidRPr="009A657F" w:rsidRDefault="00901495"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31</w:t>
            </w:r>
            <w:r w:rsidR="006E4824">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May</w:t>
            </w:r>
            <w:r w:rsidR="006E4824">
              <w:rPr>
                <w:rFonts w:ascii="Times New Roman" w:eastAsiaTheme="minorHAnsi" w:hAnsi="Times New Roman"/>
                <w:sz w:val="22"/>
                <w:szCs w:val="22"/>
                <w:lang w:eastAsia="en-US"/>
              </w:rPr>
              <w:t xml:space="preserve"> 202</w:t>
            </w:r>
            <w:r>
              <w:rPr>
                <w:rFonts w:ascii="Times New Roman" w:eastAsiaTheme="minorHAnsi" w:hAnsi="Times New Roman"/>
                <w:sz w:val="22"/>
                <w:szCs w:val="22"/>
                <w:lang w:eastAsia="en-US"/>
              </w:rPr>
              <w:t>4</w:t>
            </w:r>
          </w:p>
        </w:tc>
      </w:tr>
      <w:tr w:rsidR="00F366B1" w:rsidRPr="009A657F" w14:paraId="5953A745" w14:textId="77777777">
        <w:tc>
          <w:tcPr>
            <w:tcW w:w="1843" w:type="dxa"/>
          </w:tcPr>
          <w:p w14:paraId="36DBF6ED" w14:textId="0307A998" w:rsidR="00F366B1" w:rsidRPr="009A657F"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roofErr w:type="spellStart"/>
            <w:r w:rsidRPr="009A657F">
              <w:rPr>
                <w:rFonts w:ascii="Times New Roman" w:eastAsiaTheme="minorHAnsi" w:hAnsi="Times New Roman"/>
                <w:sz w:val="22"/>
                <w:szCs w:val="22"/>
                <w:lang w:eastAsia="en-US"/>
              </w:rPr>
              <w:t>Boldhaven</w:t>
            </w:r>
            <w:proofErr w:type="spellEnd"/>
            <w:r w:rsidRPr="009A657F">
              <w:rPr>
                <w:rFonts w:ascii="Times New Roman" w:eastAsiaTheme="minorHAnsi" w:hAnsi="Times New Roman"/>
                <w:sz w:val="22"/>
                <w:szCs w:val="22"/>
                <w:lang w:eastAsia="en-US"/>
              </w:rPr>
              <w:t xml:space="preserve"> Management LLP</w:t>
            </w:r>
          </w:p>
        </w:tc>
        <w:tc>
          <w:tcPr>
            <w:tcW w:w="1984" w:type="dxa"/>
          </w:tcPr>
          <w:p w14:paraId="2F9CB605" w14:textId="258407AA" w:rsidR="00F366B1" w:rsidRPr="009A657F"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darkGray"/>
                <w:lang w:eastAsia="en-US"/>
              </w:rPr>
            </w:pPr>
            <w:r>
              <w:rPr>
                <w:rFonts w:ascii="Times New Roman" w:eastAsiaTheme="minorHAnsi" w:hAnsi="Times New Roman"/>
                <w:sz w:val="22"/>
                <w:szCs w:val="22"/>
                <w:lang w:eastAsia="en-US"/>
              </w:rPr>
              <w:t>5.</w:t>
            </w:r>
            <w:r w:rsidR="00445BE6">
              <w:rPr>
                <w:rFonts w:ascii="Times New Roman" w:eastAsiaTheme="minorHAnsi" w:hAnsi="Times New Roman"/>
                <w:sz w:val="22"/>
                <w:szCs w:val="22"/>
                <w:lang w:eastAsia="en-US"/>
              </w:rPr>
              <w:t>07</w:t>
            </w:r>
          </w:p>
        </w:tc>
        <w:tc>
          <w:tcPr>
            <w:tcW w:w="2268" w:type="dxa"/>
          </w:tcPr>
          <w:p w14:paraId="29FFA214" w14:textId="14DA036B" w:rsidR="00F366B1" w:rsidRPr="009A657F"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darkGray"/>
                <w:lang w:eastAsia="en-US"/>
              </w:rPr>
            </w:pPr>
            <w:r>
              <w:rPr>
                <w:rFonts w:ascii="Times New Roman" w:eastAsiaTheme="minorHAnsi" w:hAnsi="Times New Roman"/>
                <w:sz w:val="22"/>
                <w:szCs w:val="22"/>
                <w:lang w:eastAsia="en-US"/>
              </w:rPr>
              <w:t>5.</w:t>
            </w:r>
            <w:r w:rsidR="00445BE6">
              <w:rPr>
                <w:rFonts w:ascii="Times New Roman" w:eastAsiaTheme="minorHAnsi" w:hAnsi="Times New Roman"/>
                <w:sz w:val="22"/>
                <w:szCs w:val="22"/>
                <w:lang w:eastAsia="en-US"/>
              </w:rPr>
              <w:t>07</w:t>
            </w:r>
          </w:p>
        </w:tc>
        <w:tc>
          <w:tcPr>
            <w:tcW w:w="2126" w:type="dxa"/>
          </w:tcPr>
          <w:p w14:paraId="4EF99EF3" w14:textId="6856F285" w:rsidR="00F366B1" w:rsidRPr="009A657F" w:rsidRDefault="00901495"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darkGray"/>
                <w:lang w:eastAsia="en-US"/>
              </w:rPr>
            </w:pPr>
            <w:r>
              <w:rPr>
                <w:rFonts w:ascii="Times New Roman" w:eastAsiaTheme="minorHAnsi" w:hAnsi="Times New Roman"/>
                <w:sz w:val="22"/>
                <w:szCs w:val="22"/>
                <w:lang w:eastAsia="en-US"/>
              </w:rPr>
              <w:t>5 December 2024</w:t>
            </w:r>
          </w:p>
        </w:tc>
      </w:tr>
    </w:tbl>
    <w:p w14:paraId="09341BF9"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b/>
          <w:bCs/>
          <w:sz w:val="22"/>
          <w:szCs w:val="22"/>
          <w:lang w:eastAsia="en-US"/>
        </w:rPr>
      </w:pPr>
    </w:p>
    <w:p w14:paraId="2F21C5E6" w14:textId="7B5B22DE" w:rsidR="005A21C2" w:rsidRPr="009A657F" w:rsidRDefault="005A21C2" w:rsidP="005A21C2">
      <w:pPr>
        <w:pStyle w:val="L3Paragraph"/>
        <w:rPr>
          <w:rFonts w:cs="Times New Roman"/>
        </w:rPr>
      </w:pPr>
      <w:r w:rsidRPr="009A657F">
        <w:rPr>
          <w:rFonts w:cs="Times New Roman"/>
        </w:rPr>
        <w:t>Board and Executive Management</w:t>
      </w:r>
    </w:p>
    <w:p w14:paraId="3DB1C300" w14:textId="4995A7DE" w:rsidR="005A21C2" w:rsidRPr="009A657F" w:rsidRDefault="002440F8"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Company</w:t>
      </w:r>
      <w:r w:rsidR="005A21C2" w:rsidRPr="009A657F">
        <w:rPr>
          <w:rFonts w:ascii="Times New Roman" w:eastAsiaTheme="minorHAnsi" w:hAnsi="Times New Roman"/>
          <w:sz w:val="22"/>
          <w:szCs w:val="22"/>
          <w:lang w:eastAsia="en-US"/>
        </w:rPr>
        <w:t xml:space="preserve"> has a two-tier management system consisting of the Board and the Executive Management.</w:t>
      </w:r>
    </w:p>
    <w:p w14:paraId="6792A48C" w14:textId="0D84C095"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Board supervises the work of the Executive Management and is responsible for the overall strategic management and proper organisation of the Group</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business and operations. The Board currently consists of </w:t>
      </w:r>
      <w:r w:rsidR="00D353FB" w:rsidRPr="009A657F">
        <w:rPr>
          <w:rFonts w:ascii="Times New Roman" w:eastAsiaTheme="minorHAnsi" w:hAnsi="Times New Roman"/>
          <w:sz w:val="22"/>
          <w:szCs w:val="22"/>
          <w:lang w:eastAsia="en-US"/>
        </w:rPr>
        <w:t xml:space="preserve">Göran Peter Nilsson </w:t>
      </w:r>
      <w:r w:rsidR="00DF49D0" w:rsidRPr="009A657F">
        <w:rPr>
          <w:rFonts w:ascii="Times New Roman" w:eastAsiaTheme="minorHAnsi" w:hAnsi="Times New Roman"/>
          <w:sz w:val="22"/>
          <w:szCs w:val="22"/>
          <w:lang w:eastAsia="en-US"/>
        </w:rPr>
        <w:t xml:space="preserve">(Chairman), </w:t>
      </w:r>
      <w:r w:rsidR="00D353FB" w:rsidRPr="009A657F">
        <w:rPr>
          <w:rFonts w:ascii="Times New Roman" w:eastAsiaTheme="minorHAnsi" w:hAnsi="Times New Roman"/>
          <w:sz w:val="22"/>
          <w:szCs w:val="22"/>
          <w:lang w:eastAsia="en-US"/>
        </w:rPr>
        <w:t xml:space="preserve">Are </w:t>
      </w:r>
      <w:proofErr w:type="spellStart"/>
      <w:r w:rsidR="00D353FB" w:rsidRPr="009A657F">
        <w:rPr>
          <w:rFonts w:ascii="Times New Roman" w:eastAsiaTheme="minorHAnsi" w:hAnsi="Times New Roman"/>
          <w:sz w:val="22"/>
          <w:szCs w:val="22"/>
          <w:lang w:eastAsia="en-US"/>
        </w:rPr>
        <w:t>Dragesund</w:t>
      </w:r>
      <w:proofErr w:type="spellEnd"/>
      <w:r w:rsidR="00D353FB" w:rsidRPr="009A657F">
        <w:rPr>
          <w:rFonts w:ascii="Times New Roman" w:eastAsiaTheme="minorHAnsi" w:hAnsi="Times New Roman"/>
          <w:sz w:val="22"/>
          <w:szCs w:val="22"/>
          <w:lang w:eastAsia="en-US"/>
        </w:rPr>
        <w:t xml:space="preserve"> </w:t>
      </w:r>
      <w:r w:rsidR="00DF49D0" w:rsidRPr="009A657F">
        <w:rPr>
          <w:rFonts w:ascii="Times New Roman" w:eastAsiaTheme="minorHAnsi" w:hAnsi="Times New Roman"/>
          <w:sz w:val="22"/>
          <w:szCs w:val="22"/>
          <w:lang w:eastAsia="en-US"/>
        </w:rPr>
        <w:t xml:space="preserve">(Vice Chairman), </w:t>
      </w:r>
      <w:r w:rsidR="00D353FB" w:rsidRPr="009A657F">
        <w:rPr>
          <w:rFonts w:ascii="Times New Roman" w:eastAsiaTheme="minorHAnsi" w:hAnsi="Times New Roman"/>
          <w:sz w:val="22"/>
          <w:szCs w:val="22"/>
          <w:lang w:eastAsia="en-US"/>
        </w:rPr>
        <w:t>Ole Kristian Jødahl</w:t>
      </w:r>
      <w:r w:rsidR="00DF49D0" w:rsidRPr="009A657F">
        <w:rPr>
          <w:rFonts w:ascii="Times New Roman" w:eastAsiaTheme="minorHAnsi" w:hAnsi="Times New Roman"/>
          <w:sz w:val="22"/>
          <w:szCs w:val="22"/>
          <w:lang w:eastAsia="en-US"/>
        </w:rPr>
        <w:t xml:space="preserve">, </w:t>
      </w:r>
      <w:r w:rsidR="00D353FB" w:rsidRPr="009A657F">
        <w:rPr>
          <w:rFonts w:ascii="Times New Roman" w:eastAsiaTheme="minorHAnsi" w:hAnsi="Times New Roman"/>
          <w:sz w:val="22"/>
          <w:szCs w:val="22"/>
          <w:lang w:eastAsia="en-US"/>
        </w:rPr>
        <w:t>Franck Falezan</w:t>
      </w:r>
      <w:r w:rsidR="00DF49D0" w:rsidRPr="009A657F">
        <w:rPr>
          <w:rFonts w:ascii="Times New Roman" w:eastAsiaTheme="minorHAnsi" w:hAnsi="Times New Roman"/>
          <w:sz w:val="22"/>
          <w:szCs w:val="22"/>
          <w:lang w:eastAsia="en-US"/>
        </w:rPr>
        <w:t xml:space="preserve">, </w:t>
      </w:r>
      <w:r w:rsidR="00D353FB" w:rsidRPr="009A657F">
        <w:rPr>
          <w:rFonts w:ascii="Times New Roman" w:eastAsiaTheme="minorHAnsi" w:hAnsi="Times New Roman"/>
          <w:sz w:val="22"/>
          <w:szCs w:val="22"/>
          <w:lang w:eastAsia="en-US"/>
        </w:rPr>
        <w:t>Bengt Anders Lennart Thorsson, Viveka Marianne Ekberg, Gerner Raj Andersen</w:t>
      </w:r>
      <w:r w:rsidR="001750B2" w:rsidRPr="009A657F">
        <w:rPr>
          <w:rFonts w:ascii="Times New Roman" w:eastAsiaTheme="minorHAnsi" w:hAnsi="Times New Roman"/>
          <w:sz w:val="22"/>
          <w:szCs w:val="22"/>
          <w:lang w:eastAsia="en-US"/>
        </w:rPr>
        <w:t xml:space="preserve"> (elected by employees of the Company)</w:t>
      </w:r>
      <w:r w:rsidR="00D353FB" w:rsidRPr="009A657F">
        <w:rPr>
          <w:rFonts w:ascii="Times New Roman" w:eastAsiaTheme="minorHAnsi" w:hAnsi="Times New Roman"/>
          <w:sz w:val="22"/>
          <w:szCs w:val="22"/>
          <w:lang w:eastAsia="en-US"/>
        </w:rPr>
        <w:t>, Marcus Faber Kappendrup</w:t>
      </w:r>
      <w:r w:rsidR="001750B2" w:rsidRPr="009A657F">
        <w:rPr>
          <w:rFonts w:ascii="Times New Roman" w:eastAsiaTheme="minorHAnsi" w:hAnsi="Times New Roman"/>
          <w:sz w:val="22"/>
          <w:szCs w:val="22"/>
          <w:lang w:eastAsia="en-US"/>
        </w:rPr>
        <w:t xml:space="preserve"> (elected by employees of the Company)</w:t>
      </w:r>
      <w:r w:rsidR="00D353FB" w:rsidRPr="009A657F">
        <w:rPr>
          <w:rFonts w:ascii="Times New Roman" w:eastAsiaTheme="minorHAnsi" w:hAnsi="Times New Roman"/>
          <w:sz w:val="22"/>
          <w:szCs w:val="22"/>
          <w:lang w:eastAsia="en-US"/>
        </w:rPr>
        <w:t>, Wannie Kristina Trolle Hansen</w:t>
      </w:r>
      <w:r w:rsidR="001750B2" w:rsidRPr="009A657F">
        <w:rPr>
          <w:rFonts w:ascii="Times New Roman" w:eastAsiaTheme="minorHAnsi" w:hAnsi="Times New Roman"/>
          <w:sz w:val="22"/>
          <w:szCs w:val="22"/>
          <w:lang w:eastAsia="en-US"/>
        </w:rPr>
        <w:t xml:space="preserve"> (elected by employees of the Company)</w:t>
      </w:r>
      <w:r w:rsidR="00D353FB" w:rsidRPr="009A657F">
        <w:rPr>
          <w:rFonts w:ascii="Times New Roman" w:eastAsiaTheme="minorHAnsi" w:hAnsi="Times New Roman"/>
          <w:sz w:val="22"/>
          <w:szCs w:val="22"/>
          <w:lang w:eastAsia="en-US"/>
        </w:rPr>
        <w:t>, Alexander Kjær Rasmussen</w:t>
      </w:r>
      <w:r w:rsidR="001750B2" w:rsidRPr="009A657F">
        <w:rPr>
          <w:rFonts w:ascii="Times New Roman" w:eastAsiaTheme="minorHAnsi" w:hAnsi="Times New Roman"/>
          <w:sz w:val="22"/>
          <w:szCs w:val="22"/>
          <w:lang w:eastAsia="en-US"/>
        </w:rPr>
        <w:t xml:space="preserve"> (elected by employees of the Company)</w:t>
      </w:r>
      <w:r w:rsidR="00D353FB" w:rsidRPr="009A657F">
        <w:rPr>
          <w:rFonts w:ascii="Times New Roman" w:eastAsiaTheme="minorHAnsi" w:hAnsi="Times New Roman"/>
          <w:sz w:val="22"/>
          <w:szCs w:val="22"/>
          <w:lang w:eastAsia="en-US"/>
        </w:rPr>
        <w:t>, Lars Morten Thorlaksen (substitute member), Søren Kassow (substitute member), Yvonne Markussen (substitute member) and Thorkil Gustav Vinum (substitute member)</w:t>
      </w:r>
      <w:r w:rsidRPr="009A657F">
        <w:rPr>
          <w:rFonts w:ascii="Times New Roman" w:eastAsiaTheme="minorHAnsi" w:hAnsi="Times New Roman"/>
          <w:sz w:val="22"/>
          <w:szCs w:val="22"/>
          <w:lang w:eastAsia="en-US"/>
        </w:rPr>
        <w:t>.</w:t>
      </w:r>
    </w:p>
    <w:p w14:paraId="7FBF8EFC" w14:textId="3CD692A0"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Executive Management handles the day-to-day management of the Group. The Executive Management consists of </w:t>
      </w:r>
      <w:r w:rsidR="00D353FB" w:rsidRPr="009A657F">
        <w:rPr>
          <w:rFonts w:ascii="Times New Roman" w:eastAsiaTheme="minorHAnsi" w:hAnsi="Times New Roman"/>
          <w:sz w:val="22"/>
          <w:szCs w:val="22"/>
          <w:lang w:eastAsia="en-US"/>
        </w:rPr>
        <w:t xml:space="preserve">Jon Erik Ivar </w:t>
      </w:r>
      <w:proofErr w:type="spellStart"/>
      <w:r w:rsidR="00D353FB" w:rsidRPr="009A657F">
        <w:rPr>
          <w:rFonts w:ascii="Times New Roman" w:eastAsiaTheme="minorHAnsi" w:hAnsi="Times New Roman"/>
          <w:sz w:val="22"/>
          <w:szCs w:val="22"/>
          <w:lang w:eastAsia="en-US"/>
        </w:rPr>
        <w:t>Sintorn</w:t>
      </w:r>
      <w:proofErr w:type="spellEnd"/>
      <w:r w:rsidR="00DF49D0" w:rsidRPr="009A657F">
        <w:rPr>
          <w:rFonts w:ascii="Times New Roman" w:eastAsiaTheme="minorHAnsi" w:hAnsi="Times New Roman"/>
          <w:sz w:val="22"/>
          <w:szCs w:val="22"/>
          <w:lang w:eastAsia="en-US"/>
        </w:rPr>
        <w:t xml:space="preserve"> (</w:t>
      </w:r>
      <w:r w:rsidR="00D353FB" w:rsidRPr="009A657F">
        <w:rPr>
          <w:rFonts w:ascii="Times New Roman" w:eastAsiaTheme="minorHAnsi" w:hAnsi="Times New Roman"/>
          <w:sz w:val="22"/>
          <w:szCs w:val="22"/>
          <w:lang w:eastAsia="en-US"/>
        </w:rPr>
        <w:t>chief executive officer</w:t>
      </w:r>
      <w:r w:rsidR="00DF49D0" w:rsidRPr="009A657F">
        <w:rPr>
          <w:rFonts w:ascii="Times New Roman" w:eastAsiaTheme="minorHAnsi" w:hAnsi="Times New Roman"/>
          <w:sz w:val="22"/>
          <w:szCs w:val="22"/>
          <w:lang w:eastAsia="en-US"/>
        </w:rPr>
        <w:t xml:space="preserve">) </w:t>
      </w:r>
      <w:r w:rsidR="00D353FB" w:rsidRPr="009A657F">
        <w:rPr>
          <w:rFonts w:ascii="Times New Roman" w:eastAsiaTheme="minorHAnsi" w:hAnsi="Times New Roman"/>
          <w:sz w:val="22"/>
          <w:szCs w:val="22"/>
          <w:lang w:eastAsia="en-US"/>
        </w:rPr>
        <w:t xml:space="preserve">and Carl Fredrik Wilhelm </w:t>
      </w:r>
      <w:proofErr w:type="spellStart"/>
      <w:r w:rsidR="00D353FB" w:rsidRPr="009A657F">
        <w:rPr>
          <w:rFonts w:ascii="Times New Roman" w:eastAsiaTheme="minorHAnsi" w:hAnsi="Times New Roman"/>
          <w:sz w:val="22"/>
          <w:szCs w:val="22"/>
          <w:lang w:eastAsia="en-US"/>
        </w:rPr>
        <w:t>Bandhold</w:t>
      </w:r>
      <w:proofErr w:type="spellEnd"/>
      <w:r w:rsidR="00D353FB" w:rsidRPr="009A657F">
        <w:rPr>
          <w:rFonts w:ascii="Times New Roman" w:eastAsiaTheme="minorHAnsi" w:hAnsi="Times New Roman"/>
          <w:sz w:val="22"/>
          <w:szCs w:val="22"/>
          <w:lang w:eastAsia="en-US"/>
        </w:rPr>
        <w:t xml:space="preserve"> (executive director) </w:t>
      </w:r>
      <w:r w:rsidR="00DF49D0" w:rsidRPr="009A657F">
        <w:rPr>
          <w:rFonts w:ascii="Times New Roman" w:eastAsiaTheme="minorHAnsi" w:hAnsi="Times New Roman"/>
          <w:sz w:val="22"/>
          <w:szCs w:val="22"/>
          <w:lang w:eastAsia="en-US"/>
        </w:rPr>
        <w:t xml:space="preserve">who </w:t>
      </w:r>
      <w:r w:rsidR="00D353FB" w:rsidRPr="009A657F">
        <w:rPr>
          <w:rFonts w:ascii="Times New Roman" w:eastAsiaTheme="minorHAnsi" w:hAnsi="Times New Roman"/>
          <w:sz w:val="22"/>
          <w:szCs w:val="22"/>
          <w:lang w:eastAsia="en-US"/>
        </w:rPr>
        <w:t xml:space="preserve">are </w:t>
      </w:r>
      <w:r w:rsidRPr="009A657F">
        <w:rPr>
          <w:rFonts w:ascii="Times New Roman" w:eastAsiaTheme="minorHAnsi" w:hAnsi="Times New Roman"/>
          <w:sz w:val="22"/>
          <w:szCs w:val="22"/>
          <w:lang w:eastAsia="en-US"/>
        </w:rPr>
        <w:t xml:space="preserve">registered as </w:t>
      </w:r>
      <w:r w:rsidR="00DF49D0" w:rsidRPr="009A657F">
        <w:rPr>
          <w:rFonts w:ascii="Times New Roman" w:eastAsiaTheme="minorHAnsi" w:hAnsi="Times New Roman"/>
          <w:sz w:val="22"/>
          <w:szCs w:val="22"/>
          <w:lang w:eastAsia="en-US"/>
        </w:rPr>
        <w:t>director</w:t>
      </w:r>
      <w:r w:rsidR="00D353FB"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 </w:t>
      </w:r>
      <w:r w:rsidR="004A7A11">
        <w:rPr>
          <w:rFonts w:ascii="Times New Roman" w:eastAsiaTheme="minorHAnsi" w:hAnsi="Times New Roman"/>
          <w:sz w:val="22"/>
          <w:szCs w:val="22"/>
          <w:lang w:eastAsia="en-US"/>
        </w:rPr>
        <w:t>in the IT system of</w:t>
      </w:r>
      <w:r w:rsidRPr="009A657F">
        <w:rPr>
          <w:rFonts w:ascii="Times New Roman" w:eastAsiaTheme="minorHAnsi" w:hAnsi="Times New Roman"/>
          <w:sz w:val="22"/>
          <w:szCs w:val="22"/>
          <w:lang w:eastAsia="en-US"/>
        </w:rPr>
        <w:t xml:space="preserve"> the Danish Business Authority.</w:t>
      </w:r>
    </w:p>
    <w:p w14:paraId="72DD4A9C" w14:textId="622DCB9C" w:rsidR="005A21C2" w:rsidRPr="009A657F" w:rsidRDefault="00611940"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w:t>
      </w:r>
      <w:r w:rsidR="005A21C2" w:rsidRPr="009A657F">
        <w:rPr>
          <w:rFonts w:ascii="Times New Roman" w:eastAsiaTheme="minorHAnsi" w:hAnsi="Times New Roman"/>
          <w:sz w:val="22"/>
          <w:szCs w:val="22"/>
          <w:lang w:eastAsia="en-US"/>
        </w:rPr>
        <w:t xml:space="preserve"> Executive Management forms part of the broader Management and supervises the remaining members of the Management.</w:t>
      </w:r>
    </w:p>
    <w:p w14:paraId="2E84469F" w14:textId="1B250C53" w:rsidR="005A21C2" w:rsidRPr="009A657F" w:rsidRDefault="005A21C2" w:rsidP="005A21C2">
      <w:pPr>
        <w:pStyle w:val="L3Paragraph"/>
        <w:rPr>
          <w:rFonts w:cs="Times New Roman"/>
        </w:rPr>
      </w:pPr>
      <w:r w:rsidRPr="009A657F">
        <w:rPr>
          <w:rFonts w:cs="Times New Roman"/>
        </w:rPr>
        <w:t>Remuneration to the Board and Executive Management</w:t>
      </w:r>
    </w:p>
    <w:p w14:paraId="239616A8" w14:textId="6F345784" w:rsidR="005A21C2" w:rsidRPr="009A657F" w:rsidRDefault="00CC4F0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will not pay any remuneration to the Board or the Executive Management in connection with the Offer. </w:t>
      </w:r>
      <w:r w:rsidR="00B5574A" w:rsidRPr="00B5574A">
        <w:rPr>
          <w:rFonts w:ascii="Times New Roman" w:eastAsiaTheme="minorHAnsi" w:hAnsi="Times New Roman"/>
          <w:sz w:val="22"/>
          <w:szCs w:val="22"/>
          <w:lang w:eastAsia="en-US"/>
        </w:rPr>
        <w:t xml:space="preserve">For the avoidance of doubt, members of the Board and the Executive Management who sell their Shares to the Offeror will receive payment therefor in the form of </w:t>
      </w:r>
      <w:r w:rsidR="00B5574A" w:rsidRPr="00B5574A">
        <w:rPr>
          <w:rFonts w:ascii="Times New Roman" w:eastAsiaTheme="minorHAnsi" w:hAnsi="Times New Roman"/>
          <w:sz w:val="22"/>
          <w:szCs w:val="22"/>
          <w:lang w:eastAsia="en-US"/>
        </w:rPr>
        <w:lastRenderedPageBreak/>
        <w:t>the Offer Price for their Shares, which they are entitled to receive by accepting the Offer, or if they in another transaction choose to sell their Shares to the Offeror.</w:t>
      </w:r>
    </w:p>
    <w:p w14:paraId="4FEFFD27" w14:textId="56A78F79"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Neither </w:t>
      </w:r>
      <w:r w:rsidR="00CC4F0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nor any Person acting in concert with </w:t>
      </w:r>
      <w:r w:rsidR="00CC4F0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has concluded any agreement on amendments to any existing agreements on bonus or similar incentive schemes to the Board or the Executive Management, nor will any such agreement be concluded prior to Completion. Consequently, the prohibition in Section 19 of the Danish Takeover Order has been respected.</w:t>
      </w:r>
    </w:p>
    <w:p w14:paraId="44CF9E01" w14:textId="2F275C7D" w:rsidR="005A21C2" w:rsidRPr="009A657F" w:rsidRDefault="00CC4F0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Company</w:t>
      </w:r>
      <w:r w:rsidR="005A21C2" w:rsidRPr="009A657F">
        <w:rPr>
          <w:rFonts w:ascii="Times New Roman" w:eastAsiaTheme="minorHAnsi" w:hAnsi="Times New Roman"/>
          <w:sz w:val="22"/>
          <w:szCs w:val="22"/>
          <w:lang w:eastAsia="en-US"/>
        </w:rPr>
        <w:t xml:space="preserve"> may terminate employment of a member of the Executive Management by giving </w:t>
      </w:r>
      <w:r w:rsidR="009160EC" w:rsidRPr="009A657F">
        <w:rPr>
          <w:rFonts w:ascii="Times New Roman" w:eastAsiaTheme="minorHAnsi" w:hAnsi="Times New Roman"/>
          <w:sz w:val="22"/>
          <w:szCs w:val="22"/>
          <w:lang w:eastAsia="en-US"/>
        </w:rPr>
        <w:t>twelve (</w:t>
      </w:r>
      <w:r w:rsidR="00076FFF" w:rsidRPr="009A657F">
        <w:rPr>
          <w:rFonts w:ascii="Times New Roman" w:eastAsiaTheme="minorHAnsi" w:hAnsi="Times New Roman"/>
          <w:sz w:val="22"/>
          <w:szCs w:val="22"/>
          <w:lang w:eastAsia="en-US"/>
        </w:rPr>
        <w:t>12</w:t>
      </w:r>
      <w:r w:rsidR="009160EC" w:rsidRPr="009A657F">
        <w:rPr>
          <w:rFonts w:ascii="Times New Roman" w:eastAsiaTheme="minorHAnsi" w:hAnsi="Times New Roman"/>
          <w:sz w:val="22"/>
          <w:szCs w:val="22"/>
          <w:lang w:eastAsia="en-US"/>
        </w:rPr>
        <w:t>) to eighteen (</w:t>
      </w:r>
      <w:r w:rsidR="00076FFF" w:rsidRPr="009A657F">
        <w:rPr>
          <w:rFonts w:ascii="Times New Roman" w:eastAsiaTheme="minorHAnsi" w:hAnsi="Times New Roman"/>
          <w:sz w:val="22"/>
          <w:szCs w:val="22"/>
          <w:lang w:eastAsia="en-US"/>
        </w:rPr>
        <w:t>18</w:t>
      </w:r>
      <w:r w:rsidR="009160EC" w:rsidRPr="009A657F">
        <w:rPr>
          <w:rFonts w:ascii="Times New Roman" w:eastAsiaTheme="minorHAnsi" w:hAnsi="Times New Roman"/>
          <w:sz w:val="22"/>
          <w:szCs w:val="22"/>
          <w:lang w:eastAsia="en-US"/>
        </w:rPr>
        <w:t>)</w:t>
      </w:r>
      <w:r w:rsidR="00076FFF"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sz w:val="22"/>
          <w:szCs w:val="22"/>
          <w:lang w:eastAsia="en-US"/>
        </w:rPr>
        <w:t>months</w:t>
      </w:r>
      <w:r w:rsidR="00C02F68"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 xml:space="preserve"> notice. Each </w:t>
      </w:r>
      <w:r w:rsidR="00F34CA2" w:rsidRPr="009A657F">
        <w:rPr>
          <w:rFonts w:ascii="Times New Roman" w:eastAsiaTheme="minorHAnsi" w:hAnsi="Times New Roman"/>
          <w:sz w:val="22"/>
          <w:szCs w:val="22"/>
          <w:lang w:eastAsia="en-US"/>
        </w:rPr>
        <w:t>member of the</w:t>
      </w:r>
      <w:r w:rsidR="005A21C2" w:rsidRPr="009A657F">
        <w:rPr>
          <w:rFonts w:ascii="Times New Roman" w:eastAsiaTheme="minorHAnsi" w:hAnsi="Times New Roman"/>
          <w:sz w:val="22"/>
          <w:szCs w:val="22"/>
          <w:lang w:eastAsia="en-US"/>
        </w:rPr>
        <w:t xml:space="preserve"> Executive </w:t>
      </w:r>
      <w:r w:rsidR="00076FFF" w:rsidRPr="009A657F">
        <w:rPr>
          <w:rFonts w:ascii="Times New Roman" w:eastAsiaTheme="minorHAnsi" w:hAnsi="Times New Roman"/>
          <w:sz w:val="22"/>
          <w:szCs w:val="22"/>
          <w:lang w:eastAsia="en-US"/>
        </w:rPr>
        <w:t xml:space="preserve">Management </w:t>
      </w:r>
      <w:r w:rsidR="005A21C2" w:rsidRPr="009A657F">
        <w:rPr>
          <w:rFonts w:ascii="Times New Roman" w:eastAsiaTheme="minorHAnsi" w:hAnsi="Times New Roman"/>
          <w:sz w:val="22"/>
          <w:szCs w:val="22"/>
          <w:lang w:eastAsia="en-US"/>
        </w:rPr>
        <w:t xml:space="preserve">may terminate his employment by giving </w:t>
      </w:r>
      <w:r w:rsidR="00F34CA2" w:rsidRPr="009A657F">
        <w:rPr>
          <w:rFonts w:ascii="Times New Roman" w:eastAsiaTheme="minorHAnsi" w:hAnsi="Times New Roman"/>
          <w:sz w:val="22"/>
          <w:szCs w:val="22"/>
          <w:lang w:eastAsia="en-US"/>
        </w:rPr>
        <w:t xml:space="preserve">the Company </w:t>
      </w:r>
      <w:r w:rsidR="009160EC" w:rsidRPr="009A657F">
        <w:rPr>
          <w:rFonts w:ascii="Times New Roman" w:eastAsiaTheme="minorHAnsi" w:hAnsi="Times New Roman"/>
          <w:sz w:val="22"/>
          <w:szCs w:val="22"/>
          <w:lang w:eastAsia="en-US"/>
        </w:rPr>
        <w:t>six (</w:t>
      </w:r>
      <w:r w:rsidR="00076FFF" w:rsidRPr="009A657F">
        <w:rPr>
          <w:rFonts w:ascii="Times New Roman" w:eastAsiaTheme="minorHAnsi" w:hAnsi="Times New Roman"/>
          <w:sz w:val="22"/>
          <w:szCs w:val="22"/>
          <w:lang w:eastAsia="en-US"/>
        </w:rPr>
        <w:t>6</w:t>
      </w:r>
      <w:r w:rsidR="009160EC" w:rsidRPr="009A657F">
        <w:rPr>
          <w:rFonts w:ascii="Times New Roman" w:eastAsiaTheme="minorHAnsi" w:hAnsi="Times New Roman"/>
          <w:sz w:val="22"/>
          <w:szCs w:val="22"/>
          <w:lang w:eastAsia="en-US"/>
        </w:rPr>
        <w:t xml:space="preserve">) </w:t>
      </w:r>
      <w:r w:rsidR="0094163F" w:rsidRPr="009A657F">
        <w:rPr>
          <w:rFonts w:ascii="Times New Roman" w:eastAsiaTheme="minorHAnsi" w:hAnsi="Times New Roman"/>
          <w:sz w:val="22"/>
          <w:szCs w:val="22"/>
          <w:lang w:eastAsia="en-US"/>
        </w:rPr>
        <w:t xml:space="preserve">to </w:t>
      </w:r>
      <w:r w:rsidR="009160EC" w:rsidRPr="009A657F">
        <w:rPr>
          <w:rFonts w:ascii="Times New Roman" w:eastAsiaTheme="minorHAnsi" w:hAnsi="Times New Roman"/>
          <w:sz w:val="22"/>
          <w:szCs w:val="22"/>
          <w:lang w:eastAsia="en-US"/>
        </w:rPr>
        <w:t>nine (</w:t>
      </w:r>
      <w:r w:rsidR="00076FFF" w:rsidRPr="009A657F">
        <w:rPr>
          <w:rFonts w:ascii="Times New Roman" w:eastAsiaTheme="minorHAnsi" w:hAnsi="Times New Roman"/>
          <w:sz w:val="22"/>
          <w:szCs w:val="22"/>
          <w:lang w:eastAsia="en-US"/>
        </w:rPr>
        <w:t>9</w:t>
      </w:r>
      <w:r w:rsidR="009160EC" w:rsidRPr="009A657F">
        <w:rPr>
          <w:rFonts w:ascii="Times New Roman" w:eastAsiaTheme="minorHAnsi" w:hAnsi="Times New Roman"/>
          <w:sz w:val="22"/>
          <w:szCs w:val="22"/>
          <w:lang w:eastAsia="en-US"/>
        </w:rPr>
        <w:t>)</w:t>
      </w:r>
      <w:r w:rsidR="00076FFF"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sz w:val="22"/>
          <w:szCs w:val="22"/>
          <w:lang w:eastAsia="en-US"/>
        </w:rPr>
        <w:t>months</w:t>
      </w:r>
      <w:r w:rsidR="00C02F68"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 xml:space="preserve"> notice. </w:t>
      </w:r>
      <w:r w:rsidR="00076FFF" w:rsidRPr="009A657F">
        <w:rPr>
          <w:rFonts w:ascii="Times New Roman" w:eastAsiaTheme="minorHAnsi" w:hAnsi="Times New Roman"/>
          <w:sz w:val="22"/>
          <w:szCs w:val="22"/>
          <w:lang w:eastAsia="en-US"/>
        </w:rPr>
        <w:t xml:space="preserve">In </w:t>
      </w:r>
      <w:r w:rsidR="005A21C2" w:rsidRPr="009A657F">
        <w:rPr>
          <w:rFonts w:ascii="Times New Roman" w:eastAsiaTheme="minorHAnsi" w:hAnsi="Times New Roman"/>
          <w:sz w:val="22"/>
          <w:szCs w:val="22"/>
          <w:lang w:eastAsia="en-US"/>
        </w:rPr>
        <w:t xml:space="preserve">the </w:t>
      </w:r>
      <w:r w:rsidR="00582DA7" w:rsidRPr="009A657F">
        <w:rPr>
          <w:rFonts w:ascii="Times New Roman" w:eastAsiaTheme="minorHAnsi" w:hAnsi="Times New Roman"/>
          <w:sz w:val="22"/>
          <w:szCs w:val="22"/>
          <w:lang w:eastAsia="en-US"/>
        </w:rPr>
        <w:t xml:space="preserve">event </w:t>
      </w:r>
      <w:r w:rsidR="005A21C2" w:rsidRPr="009A657F">
        <w:rPr>
          <w:rFonts w:ascii="Times New Roman" w:eastAsiaTheme="minorHAnsi" w:hAnsi="Times New Roman"/>
          <w:sz w:val="22"/>
          <w:szCs w:val="22"/>
          <w:lang w:eastAsia="en-US"/>
        </w:rPr>
        <w:t xml:space="preserve">of </w:t>
      </w:r>
      <w:r w:rsidR="00076FFF" w:rsidRPr="009A657F">
        <w:rPr>
          <w:rFonts w:ascii="Times New Roman" w:eastAsiaTheme="minorHAnsi" w:hAnsi="Times New Roman"/>
          <w:sz w:val="22"/>
          <w:szCs w:val="22"/>
          <w:lang w:eastAsia="en-US"/>
        </w:rPr>
        <w:t xml:space="preserve">a change of </w:t>
      </w:r>
      <w:r w:rsidR="007D23D2">
        <w:rPr>
          <w:rFonts w:ascii="Times New Roman" w:eastAsiaTheme="minorHAnsi" w:hAnsi="Times New Roman"/>
          <w:sz w:val="22"/>
          <w:szCs w:val="22"/>
          <w:lang w:eastAsia="en-US"/>
        </w:rPr>
        <w:t>C</w:t>
      </w:r>
      <w:r w:rsidR="007D23D2" w:rsidRPr="009A657F">
        <w:rPr>
          <w:rFonts w:ascii="Times New Roman" w:eastAsiaTheme="minorHAnsi" w:hAnsi="Times New Roman"/>
          <w:sz w:val="22"/>
          <w:szCs w:val="22"/>
          <w:lang w:eastAsia="en-US"/>
        </w:rPr>
        <w:t xml:space="preserve">ontrol </w:t>
      </w:r>
      <w:r w:rsidR="00076FFF" w:rsidRPr="009A657F">
        <w:rPr>
          <w:rFonts w:ascii="Times New Roman" w:eastAsiaTheme="minorHAnsi" w:hAnsi="Times New Roman"/>
          <w:sz w:val="22"/>
          <w:szCs w:val="22"/>
          <w:lang w:eastAsia="en-US"/>
        </w:rPr>
        <w:t xml:space="preserve">of </w:t>
      </w:r>
      <w:r w:rsidR="005A21C2" w:rsidRPr="009A657F">
        <w:rPr>
          <w:rFonts w:ascii="Times New Roman" w:eastAsiaTheme="minorHAnsi" w:hAnsi="Times New Roman"/>
          <w:sz w:val="22"/>
          <w:szCs w:val="22"/>
          <w:lang w:eastAsia="en-US"/>
        </w:rPr>
        <w:t xml:space="preserve">the </w:t>
      </w:r>
      <w:r w:rsidR="00076FFF" w:rsidRPr="009A657F">
        <w:rPr>
          <w:rFonts w:ascii="Times New Roman" w:eastAsiaTheme="minorHAnsi" w:hAnsi="Times New Roman"/>
          <w:sz w:val="22"/>
          <w:szCs w:val="22"/>
          <w:lang w:eastAsia="en-US"/>
        </w:rPr>
        <w:t xml:space="preserve">Company (defined as a situation where either (i) one or more shareholders obtains a </w:t>
      </w:r>
      <w:r w:rsidR="00A5683D">
        <w:rPr>
          <w:rFonts w:ascii="Times New Roman" w:eastAsiaTheme="minorHAnsi" w:hAnsi="Times New Roman"/>
          <w:sz w:val="22"/>
          <w:szCs w:val="22"/>
          <w:lang w:eastAsia="en-US"/>
        </w:rPr>
        <w:t>C</w:t>
      </w:r>
      <w:r w:rsidR="00A5683D" w:rsidRPr="009A657F">
        <w:rPr>
          <w:rFonts w:ascii="Times New Roman" w:eastAsiaTheme="minorHAnsi" w:hAnsi="Times New Roman"/>
          <w:sz w:val="22"/>
          <w:szCs w:val="22"/>
          <w:lang w:eastAsia="en-US"/>
        </w:rPr>
        <w:t xml:space="preserve">ontrolling </w:t>
      </w:r>
      <w:r w:rsidR="00076FFF" w:rsidRPr="009A657F">
        <w:rPr>
          <w:rFonts w:ascii="Times New Roman" w:eastAsiaTheme="minorHAnsi" w:hAnsi="Times New Roman"/>
          <w:sz w:val="22"/>
          <w:szCs w:val="22"/>
          <w:lang w:eastAsia="en-US"/>
        </w:rPr>
        <w:t xml:space="preserve">influence over the </w:t>
      </w:r>
      <w:r w:rsidR="004A65BD" w:rsidRPr="009A657F">
        <w:rPr>
          <w:rFonts w:ascii="Times New Roman" w:eastAsiaTheme="minorHAnsi" w:hAnsi="Times New Roman"/>
          <w:sz w:val="22"/>
          <w:szCs w:val="22"/>
          <w:lang w:eastAsia="en-US"/>
        </w:rPr>
        <w:t>C</w:t>
      </w:r>
      <w:r w:rsidR="00076FFF" w:rsidRPr="009A657F">
        <w:rPr>
          <w:rFonts w:ascii="Times New Roman" w:eastAsiaTheme="minorHAnsi" w:hAnsi="Times New Roman"/>
          <w:sz w:val="22"/>
          <w:szCs w:val="22"/>
          <w:lang w:eastAsia="en-US"/>
        </w:rPr>
        <w:t xml:space="preserve">ompany as defined in </w:t>
      </w:r>
      <w:r w:rsidR="00E36913" w:rsidRPr="009A657F">
        <w:rPr>
          <w:rFonts w:ascii="Times New Roman" w:eastAsiaTheme="minorHAnsi" w:hAnsi="Times New Roman"/>
          <w:sz w:val="22"/>
          <w:szCs w:val="22"/>
          <w:lang w:eastAsia="en-US"/>
        </w:rPr>
        <w:t>S</w:t>
      </w:r>
      <w:r w:rsidR="00076FFF" w:rsidRPr="009A657F">
        <w:rPr>
          <w:rFonts w:ascii="Times New Roman" w:eastAsiaTheme="minorHAnsi" w:hAnsi="Times New Roman"/>
          <w:sz w:val="22"/>
          <w:szCs w:val="22"/>
          <w:lang w:eastAsia="en-US"/>
        </w:rPr>
        <w:t xml:space="preserve">ection 44 of the Danish Capital Markets Act, or (ii) a transfer of all or </w:t>
      </w:r>
      <w:r w:rsidR="005A21C2" w:rsidRPr="009A657F">
        <w:rPr>
          <w:rFonts w:ascii="Times New Roman" w:eastAsiaTheme="minorHAnsi" w:hAnsi="Times New Roman"/>
          <w:sz w:val="22"/>
          <w:szCs w:val="22"/>
          <w:lang w:eastAsia="en-US"/>
        </w:rPr>
        <w:t xml:space="preserve">the </w:t>
      </w:r>
      <w:r w:rsidR="00076FFF" w:rsidRPr="009A657F">
        <w:rPr>
          <w:rFonts w:ascii="Times New Roman" w:eastAsiaTheme="minorHAnsi" w:hAnsi="Times New Roman"/>
          <w:sz w:val="22"/>
          <w:szCs w:val="22"/>
          <w:lang w:eastAsia="en-US"/>
        </w:rPr>
        <w:t>majority</w:t>
      </w:r>
      <w:r w:rsidR="005A21C2" w:rsidRPr="009A657F">
        <w:rPr>
          <w:rFonts w:ascii="Times New Roman" w:eastAsiaTheme="minorHAnsi" w:hAnsi="Times New Roman"/>
          <w:sz w:val="22"/>
          <w:szCs w:val="22"/>
          <w:lang w:eastAsia="en-US"/>
        </w:rPr>
        <w:t xml:space="preserve"> of </w:t>
      </w:r>
      <w:r w:rsidR="00076FFF" w:rsidRPr="009A657F">
        <w:rPr>
          <w:rFonts w:ascii="Times New Roman" w:eastAsiaTheme="minorHAnsi" w:hAnsi="Times New Roman"/>
          <w:sz w:val="22"/>
          <w:szCs w:val="22"/>
          <w:lang w:eastAsia="en-US"/>
        </w:rPr>
        <w:t xml:space="preserve">the business activities carried out by </w:t>
      </w:r>
      <w:r w:rsidR="005A21C2" w:rsidRPr="009A657F">
        <w:rPr>
          <w:rFonts w:ascii="Times New Roman" w:eastAsiaTheme="minorHAnsi" w:hAnsi="Times New Roman"/>
          <w:sz w:val="22"/>
          <w:szCs w:val="22"/>
          <w:lang w:eastAsia="en-US"/>
        </w:rPr>
        <w:t xml:space="preserve">the </w:t>
      </w:r>
      <w:r w:rsidR="00076FFF" w:rsidRPr="009A657F">
        <w:rPr>
          <w:rFonts w:ascii="Times New Roman" w:eastAsiaTheme="minorHAnsi" w:hAnsi="Times New Roman"/>
          <w:sz w:val="22"/>
          <w:szCs w:val="22"/>
          <w:lang w:eastAsia="en-US"/>
        </w:rPr>
        <w:t>Company to a third party),</w:t>
      </w:r>
      <w:r w:rsidR="005A21C2" w:rsidRPr="009A657F">
        <w:rPr>
          <w:rFonts w:ascii="Times New Roman" w:eastAsiaTheme="minorHAnsi" w:hAnsi="Times New Roman"/>
          <w:sz w:val="22"/>
          <w:szCs w:val="22"/>
          <w:lang w:eastAsia="en-US"/>
        </w:rPr>
        <w:t xml:space="preserve"> the </w:t>
      </w:r>
      <w:r w:rsidR="00076FFF" w:rsidRPr="009A657F">
        <w:rPr>
          <w:rFonts w:ascii="Times New Roman" w:eastAsiaTheme="minorHAnsi" w:hAnsi="Times New Roman"/>
          <w:sz w:val="22"/>
          <w:szCs w:val="22"/>
          <w:lang w:eastAsia="en-US"/>
        </w:rPr>
        <w:t xml:space="preserve">agreed total termination </w:t>
      </w:r>
      <w:r w:rsidR="005A21C2" w:rsidRPr="009A657F">
        <w:rPr>
          <w:rFonts w:ascii="Times New Roman" w:eastAsiaTheme="minorHAnsi" w:hAnsi="Times New Roman"/>
          <w:sz w:val="22"/>
          <w:szCs w:val="22"/>
          <w:lang w:eastAsia="en-US"/>
        </w:rPr>
        <w:t xml:space="preserve">notice period </w:t>
      </w:r>
      <w:r w:rsidR="00076FFF" w:rsidRPr="009A657F">
        <w:rPr>
          <w:rFonts w:ascii="Times New Roman" w:eastAsiaTheme="minorHAnsi" w:hAnsi="Times New Roman"/>
          <w:sz w:val="22"/>
          <w:szCs w:val="22"/>
          <w:lang w:eastAsia="en-US"/>
        </w:rPr>
        <w:t xml:space="preserve">cannot exceed </w:t>
      </w:r>
      <w:r w:rsidR="00210180" w:rsidRPr="009A657F">
        <w:rPr>
          <w:rFonts w:ascii="Times New Roman" w:eastAsiaTheme="minorHAnsi" w:hAnsi="Times New Roman"/>
          <w:sz w:val="22"/>
          <w:szCs w:val="22"/>
          <w:lang w:eastAsia="en-US"/>
        </w:rPr>
        <w:t>twenty</w:t>
      </w:r>
      <w:r w:rsidR="009160EC" w:rsidRPr="009A657F">
        <w:rPr>
          <w:rFonts w:ascii="Times New Roman" w:eastAsiaTheme="minorHAnsi" w:hAnsi="Times New Roman"/>
          <w:sz w:val="22"/>
          <w:szCs w:val="22"/>
          <w:lang w:eastAsia="en-US"/>
        </w:rPr>
        <w:t>-</w:t>
      </w:r>
      <w:r w:rsidR="00210180" w:rsidRPr="009A657F">
        <w:rPr>
          <w:rFonts w:ascii="Times New Roman" w:eastAsiaTheme="minorHAnsi" w:hAnsi="Times New Roman"/>
          <w:sz w:val="22"/>
          <w:szCs w:val="22"/>
          <w:lang w:eastAsia="en-US"/>
        </w:rPr>
        <w:t>four (</w:t>
      </w:r>
      <w:r w:rsidR="00076FFF" w:rsidRPr="009A657F">
        <w:rPr>
          <w:rFonts w:ascii="Times New Roman" w:eastAsiaTheme="minorHAnsi" w:hAnsi="Times New Roman"/>
          <w:sz w:val="22"/>
          <w:szCs w:val="22"/>
          <w:lang w:eastAsia="en-US"/>
        </w:rPr>
        <w:t>24</w:t>
      </w:r>
      <w:r w:rsidR="00210180" w:rsidRPr="009A657F">
        <w:rPr>
          <w:rFonts w:ascii="Times New Roman" w:eastAsiaTheme="minorHAnsi" w:hAnsi="Times New Roman"/>
          <w:sz w:val="22"/>
          <w:szCs w:val="22"/>
          <w:lang w:eastAsia="en-US"/>
        </w:rPr>
        <w:t>)</w:t>
      </w:r>
      <w:r w:rsidR="00076FFF" w:rsidRPr="009A657F">
        <w:rPr>
          <w:rFonts w:ascii="Times New Roman" w:eastAsiaTheme="minorHAnsi" w:hAnsi="Times New Roman"/>
          <w:sz w:val="22"/>
          <w:szCs w:val="22"/>
          <w:lang w:eastAsia="en-US"/>
        </w:rPr>
        <w:t xml:space="preserve"> months</w:t>
      </w:r>
      <w:r w:rsidR="005A21C2" w:rsidRPr="009A657F">
        <w:rPr>
          <w:rFonts w:ascii="Times New Roman" w:eastAsiaTheme="minorHAnsi" w:hAnsi="Times New Roman"/>
          <w:sz w:val="22"/>
          <w:szCs w:val="22"/>
          <w:lang w:eastAsia="en-US"/>
        </w:rPr>
        <w:t xml:space="preserve">. </w:t>
      </w:r>
      <w:r w:rsidR="00076FFF" w:rsidRPr="009A657F">
        <w:rPr>
          <w:rFonts w:ascii="Times New Roman" w:eastAsiaTheme="minorHAnsi" w:hAnsi="Times New Roman"/>
          <w:sz w:val="22"/>
          <w:szCs w:val="22"/>
          <w:lang w:eastAsia="en-US"/>
        </w:rPr>
        <w:t>Termination payments for executives may not exceed a total value equivalent</w:t>
      </w:r>
      <w:r w:rsidR="005A21C2" w:rsidRPr="009A657F">
        <w:rPr>
          <w:rFonts w:ascii="Times New Roman" w:eastAsiaTheme="minorHAnsi" w:hAnsi="Times New Roman"/>
          <w:sz w:val="22"/>
          <w:szCs w:val="22"/>
          <w:lang w:eastAsia="en-US"/>
        </w:rPr>
        <w:t xml:space="preserve"> to </w:t>
      </w:r>
      <w:r w:rsidR="009160EC" w:rsidRPr="009A657F">
        <w:rPr>
          <w:rFonts w:ascii="Times New Roman" w:eastAsiaTheme="minorHAnsi" w:hAnsi="Times New Roman"/>
          <w:sz w:val="22"/>
          <w:szCs w:val="22"/>
          <w:lang w:eastAsia="en-US"/>
        </w:rPr>
        <w:t>twenty-four (</w:t>
      </w:r>
      <w:r w:rsidR="00076FFF" w:rsidRPr="009A657F">
        <w:rPr>
          <w:rFonts w:ascii="Times New Roman" w:eastAsiaTheme="minorHAnsi" w:hAnsi="Times New Roman"/>
          <w:sz w:val="22"/>
          <w:szCs w:val="22"/>
          <w:lang w:eastAsia="en-US"/>
        </w:rPr>
        <w:t>24</w:t>
      </w:r>
      <w:r w:rsidR="009160EC" w:rsidRPr="009A657F">
        <w:rPr>
          <w:rFonts w:ascii="Times New Roman" w:eastAsiaTheme="minorHAnsi" w:hAnsi="Times New Roman"/>
          <w:sz w:val="22"/>
          <w:szCs w:val="22"/>
          <w:lang w:eastAsia="en-US"/>
        </w:rPr>
        <w:t>)</w:t>
      </w:r>
      <w:r w:rsidR="00076FFF" w:rsidRPr="009A657F">
        <w:rPr>
          <w:rFonts w:ascii="Times New Roman" w:eastAsiaTheme="minorHAnsi" w:hAnsi="Times New Roman"/>
          <w:sz w:val="22"/>
          <w:szCs w:val="22"/>
          <w:lang w:eastAsia="en-US"/>
        </w:rPr>
        <w:t xml:space="preserve"> months</w:t>
      </w:r>
      <w:r w:rsidR="00C02F68" w:rsidRPr="009A657F">
        <w:rPr>
          <w:rFonts w:ascii="Times New Roman" w:eastAsiaTheme="minorHAnsi" w:hAnsi="Times New Roman"/>
          <w:sz w:val="22"/>
          <w:szCs w:val="22"/>
          <w:lang w:eastAsia="en-US"/>
        </w:rPr>
        <w:t>’</w:t>
      </w:r>
      <w:r w:rsidR="00076FFF" w:rsidRPr="009A657F">
        <w:rPr>
          <w:rFonts w:ascii="Times New Roman" w:eastAsiaTheme="minorHAnsi" w:hAnsi="Times New Roman"/>
          <w:sz w:val="22"/>
          <w:szCs w:val="22"/>
          <w:lang w:eastAsia="en-US"/>
        </w:rPr>
        <w:t xml:space="preserve"> remuneration, including all components of remuneration, both fixed and variable elements</w:t>
      </w:r>
      <w:r w:rsidR="005A21C2" w:rsidRPr="009A657F">
        <w:rPr>
          <w:rFonts w:ascii="Times New Roman" w:eastAsiaTheme="minorHAnsi" w:hAnsi="Times New Roman"/>
          <w:sz w:val="22"/>
          <w:szCs w:val="22"/>
          <w:lang w:eastAsia="en-US"/>
        </w:rPr>
        <w:t>.</w:t>
      </w:r>
      <w:r w:rsidR="003716D4" w:rsidRPr="009A657F">
        <w:rPr>
          <w:rFonts w:ascii="Times New Roman" w:eastAsiaTheme="minorHAnsi" w:hAnsi="Times New Roman"/>
          <w:sz w:val="22"/>
          <w:szCs w:val="22"/>
          <w:lang w:eastAsia="en-US"/>
        </w:rPr>
        <w:t xml:space="preserve"> </w:t>
      </w:r>
    </w:p>
    <w:p w14:paraId="66934BD3" w14:textId="020CF3CF" w:rsidR="007B179A" w:rsidRPr="009A657F" w:rsidRDefault="00CB3925"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T</w:t>
      </w:r>
      <w:r w:rsidR="007B179A" w:rsidRPr="009A657F">
        <w:rPr>
          <w:rFonts w:ascii="Times New Roman" w:eastAsiaTheme="minorHAnsi" w:hAnsi="Times New Roman"/>
          <w:sz w:val="22"/>
          <w:szCs w:val="22"/>
          <w:lang w:eastAsia="en-US"/>
        </w:rPr>
        <w:t>he Executive Management have received both PSUs and Warrant</w:t>
      </w:r>
      <w:r w:rsidR="00F76ECA">
        <w:rPr>
          <w:rFonts w:ascii="Times New Roman" w:eastAsiaTheme="minorHAnsi" w:hAnsi="Times New Roman"/>
          <w:sz w:val="22"/>
          <w:szCs w:val="22"/>
          <w:lang w:eastAsia="en-US"/>
        </w:rPr>
        <w:t>s</w:t>
      </w:r>
      <w:r w:rsidR="007B179A" w:rsidRPr="009A657F">
        <w:rPr>
          <w:rFonts w:ascii="Times New Roman" w:eastAsiaTheme="minorHAnsi" w:hAnsi="Times New Roman"/>
          <w:sz w:val="22"/>
          <w:szCs w:val="22"/>
          <w:lang w:eastAsia="en-US"/>
        </w:rPr>
        <w:t xml:space="preserve"> under the Share-Based Incentive Programmes</w:t>
      </w:r>
      <w:r w:rsidR="007E3971" w:rsidRPr="009A657F">
        <w:rPr>
          <w:rFonts w:ascii="Times New Roman" w:eastAsiaTheme="minorHAnsi" w:hAnsi="Times New Roman"/>
          <w:sz w:val="22"/>
          <w:szCs w:val="22"/>
          <w:lang w:eastAsia="en-US"/>
        </w:rPr>
        <w:t xml:space="preserve"> as further set out in the below overview.</w:t>
      </w:r>
      <w:r w:rsidRPr="009A657F" w:rsidDel="00CB3925">
        <w:rPr>
          <w:rFonts w:ascii="Times New Roman" w:eastAsiaTheme="minorHAnsi" w:hAnsi="Times New Roman"/>
          <w:sz w:val="22"/>
          <w:szCs w:val="22"/>
          <w:lang w:eastAsia="en-US"/>
        </w:rPr>
        <w:t xml:space="preserve"> </w:t>
      </w:r>
    </w:p>
    <w:p w14:paraId="3AA8E705" w14:textId="4119E398" w:rsidR="007E3971" w:rsidRPr="009A657F" w:rsidRDefault="007E3971"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Board:</w:t>
      </w:r>
    </w:p>
    <w:tbl>
      <w:tblPr>
        <w:tblStyle w:val="TableGrid"/>
        <w:tblW w:w="822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2268"/>
        <w:gridCol w:w="2126"/>
      </w:tblGrid>
      <w:tr w:rsidR="007E3971" w:rsidRPr="009A657F" w14:paraId="6C5CFAC7" w14:textId="77777777">
        <w:tc>
          <w:tcPr>
            <w:tcW w:w="1843" w:type="dxa"/>
            <w:shd w:val="clear" w:color="auto" w:fill="7F7F7F" w:themeFill="text1" w:themeFillTint="80"/>
            <w:vAlign w:val="center"/>
          </w:tcPr>
          <w:p w14:paraId="66C4F151" w14:textId="08E8A5BD" w:rsidR="007E3971" w:rsidRPr="009A657F"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 xml:space="preserve">Name </w:t>
            </w:r>
          </w:p>
        </w:tc>
        <w:tc>
          <w:tcPr>
            <w:tcW w:w="1984" w:type="dxa"/>
            <w:shd w:val="clear" w:color="auto" w:fill="7F7F7F" w:themeFill="text1" w:themeFillTint="80"/>
            <w:vAlign w:val="center"/>
          </w:tcPr>
          <w:p w14:paraId="2C6AAC35" w14:textId="297DDD63" w:rsidR="007E3971" w:rsidRPr="009A657F"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Number of Shares</w:t>
            </w:r>
          </w:p>
        </w:tc>
        <w:tc>
          <w:tcPr>
            <w:tcW w:w="2268" w:type="dxa"/>
            <w:shd w:val="clear" w:color="auto" w:fill="7F7F7F" w:themeFill="text1" w:themeFillTint="80"/>
            <w:vAlign w:val="center"/>
          </w:tcPr>
          <w:p w14:paraId="135D49CB" w14:textId="16BAB8D3" w:rsidR="007E3971" w:rsidRPr="009A657F"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Number of Warrants</w:t>
            </w:r>
          </w:p>
        </w:tc>
        <w:tc>
          <w:tcPr>
            <w:tcW w:w="2126" w:type="dxa"/>
            <w:shd w:val="clear" w:color="auto" w:fill="7F7F7F" w:themeFill="text1" w:themeFillTint="80"/>
            <w:vAlign w:val="center"/>
          </w:tcPr>
          <w:p w14:paraId="7CE4B0BB" w14:textId="5C642FF8" w:rsidR="007E3971" w:rsidRPr="009A657F"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Number of PSUs</w:t>
            </w:r>
          </w:p>
        </w:tc>
      </w:tr>
      <w:tr w:rsidR="0037662E" w:rsidRPr="009A657F" w14:paraId="35A8E32E" w14:textId="77777777">
        <w:tc>
          <w:tcPr>
            <w:tcW w:w="1843" w:type="dxa"/>
          </w:tcPr>
          <w:p w14:paraId="460DA672" w14:textId="63A3ADAA" w:rsidR="0037662E" w:rsidRPr="009A657F"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Göran Peter Nilsson (Chair)</w:t>
            </w:r>
          </w:p>
        </w:tc>
        <w:tc>
          <w:tcPr>
            <w:tcW w:w="1984" w:type="dxa"/>
          </w:tcPr>
          <w:p w14:paraId="14B72A86" w14:textId="5C8B91A5" w:rsidR="0037662E" w:rsidRPr="009A657F" w:rsidRDefault="004208BA"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44,104</w:t>
            </w:r>
          </w:p>
        </w:tc>
        <w:tc>
          <w:tcPr>
            <w:tcW w:w="2268" w:type="dxa"/>
          </w:tcPr>
          <w:p w14:paraId="51E7189E" w14:textId="2FC45DE3" w:rsidR="0037662E" w:rsidRPr="009A657F" w:rsidRDefault="004208BA"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29A8393F" w14:textId="6BCAFF7A" w:rsidR="0037662E" w:rsidRPr="009A657F" w:rsidRDefault="004208BA"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9A657F" w14:paraId="6FA99373" w14:textId="77777777">
        <w:tc>
          <w:tcPr>
            <w:tcW w:w="1843" w:type="dxa"/>
          </w:tcPr>
          <w:p w14:paraId="7439BE42" w14:textId="546E0875" w:rsidR="0037662E" w:rsidRPr="009A657F"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Are </w:t>
            </w:r>
            <w:proofErr w:type="spellStart"/>
            <w:r w:rsidRPr="009A657F">
              <w:rPr>
                <w:rFonts w:ascii="Times New Roman" w:eastAsiaTheme="minorHAnsi" w:hAnsi="Times New Roman"/>
                <w:sz w:val="22"/>
                <w:szCs w:val="22"/>
                <w:lang w:eastAsia="en-US"/>
              </w:rPr>
              <w:t>Dragesund</w:t>
            </w:r>
            <w:proofErr w:type="spellEnd"/>
          </w:p>
        </w:tc>
        <w:tc>
          <w:tcPr>
            <w:tcW w:w="1984" w:type="dxa"/>
          </w:tcPr>
          <w:p w14:paraId="6644E262" w14:textId="2A53A5BD" w:rsidR="0037662E" w:rsidRPr="009A657F" w:rsidRDefault="004208BA"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268" w:type="dxa"/>
          </w:tcPr>
          <w:p w14:paraId="7BADC5E7" w14:textId="082A7FA8" w:rsidR="0037662E" w:rsidRPr="009A657F" w:rsidRDefault="004208BA"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548E3C3B" w14:textId="7B8B08E5" w:rsidR="0037662E" w:rsidRPr="009A657F" w:rsidRDefault="004208BA"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9A657F" w14:paraId="5FD45C3C" w14:textId="77777777">
        <w:tc>
          <w:tcPr>
            <w:tcW w:w="1843" w:type="dxa"/>
          </w:tcPr>
          <w:p w14:paraId="5DB41343" w14:textId="7EBD8564" w:rsidR="0037662E" w:rsidRPr="009A657F"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Ole Kristian Jødahl</w:t>
            </w:r>
          </w:p>
        </w:tc>
        <w:tc>
          <w:tcPr>
            <w:tcW w:w="1984" w:type="dxa"/>
          </w:tcPr>
          <w:p w14:paraId="6053D452" w14:textId="7FDD68C4" w:rsidR="0037662E" w:rsidRPr="009A657F"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2,082</w:t>
            </w:r>
          </w:p>
        </w:tc>
        <w:tc>
          <w:tcPr>
            <w:tcW w:w="2268" w:type="dxa"/>
          </w:tcPr>
          <w:p w14:paraId="0B05259C" w14:textId="426AD82E" w:rsidR="0037662E" w:rsidRPr="009A657F" w:rsidRDefault="004A5FA0"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5F8080A6" w14:textId="197E72C6" w:rsidR="0037662E" w:rsidRPr="009A657F" w:rsidRDefault="004A5FA0"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9A657F" w14:paraId="0F441D0F" w14:textId="77777777">
        <w:tc>
          <w:tcPr>
            <w:tcW w:w="1843" w:type="dxa"/>
          </w:tcPr>
          <w:p w14:paraId="076FDFB1" w14:textId="1B8D06AC" w:rsidR="0037662E" w:rsidRPr="009A657F"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Franck Falezan</w:t>
            </w:r>
          </w:p>
        </w:tc>
        <w:tc>
          <w:tcPr>
            <w:tcW w:w="1984" w:type="dxa"/>
          </w:tcPr>
          <w:p w14:paraId="69E54C22" w14:textId="43DAFB7B" w:rsidR="0037662E" w:rsidRPr="009A657F"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268" w:type="dxa"/>
          </w:tcPr>
          <w:p w14:paraId="1CA6B575" w14:textId="7905E4DD" w:rsidR="0037662E" w:rsidRPr="009A657F"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428BFBB5" w14:textId="635E682E" w:rsidR="0037662E" w:rsidRPr="009A657F"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9A657F" w14:paraId="7138734F" w14:textId="77777777">
        <w:tc>
          <w:tcPr>
            <w:tcW w:w="1843" w:type="dxa"/>
          </w:tcPr>
          <w:p w14:paraId="68CEE3D5" w14:textId="1AD71F2C" w:rsidR="0037662E" w:rsidRPr="009A657F"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Viveka Marianne Ekberg</w:t>
            </w:r>
          </w:p>
        </w:tc>
        <w:tc>
          <w:tcPr>
            <w:tcW w:w="1984" w:type="dxa"/>
          </w:tcPr>
          <w:p w14:paraId="640757CA" w14:textId="74435F7D" w:rsidR="0037662E" w:rsidRPr="009A657F"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9,500</w:t>
            </w:r>
          </w:p>
        </w:tc>
        <w:tc>
          <w:tcPr>
            <w:tcW w:w="2268" w:type="dxa"/>
          </w:tcPr>
          <w:p w14:paraId="08BFD26D" w14:textId="3567251D" w:rsidR="0037662E" w:rsidRPr="009A657F"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41F8649B" w14:textId="0408CCD4" w:rsidR="0037662E" w:rsidRPr="009A657F"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9A657F" w14:paraId="4688FB2F" w14:textId="77777777">
        <w:tc>
          <w:tcPr>
            <w:tcW w:w="1843" w:type="dxa"/>
          </w:tcPr>
          <w:p w14:paraId="556B6617" w14:textId="684E6909" w:rsidR="0037662E" w:rsidRPr="009A657F"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Bengt Anders Lennart Thorsson</w:t>
            </w:r>
          </w:p>
        </w:tc>
        <w:tc>
          <w:tcPr>
            <w:tcW w:w="1984" w:type="dxa"/>
          </w:tcPr>
          <w:p w14:paraId="14386AAF" w14:textId="2F239853" w:rsidR="0037662E" w:rsidRPr="009A657F"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1,000</w:t>
            </w:r>
          </w:p>
        </w:tc>
        <w:tc>
          <w:tcPr>
            <w:tcW w:w="2268" w:type="dxa"/>
          </w:tcPr>
          <w:p w14:paraId="53616562" w14:textId="044F592E" w:rsidR="0037662E" w:rsidRPr="009A657F"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5A7B4814" w14:textId="06EE67C1" w:rsidR="0037662E" w:rsidRPr="009A657F"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9A657F" w14:paraId="0EA47574" w14:textId="77777777">
        <w:tc>
          <w:tcPr>
            <w:tcW w:w="1843" w:type="dxa"/>
          </w:tcPr>
          <w:p w14:paraId="5DB4C5FA" w14:textId="5248741F" w:rsidR="0037662E" w:rsidRPr="009A657F"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Gerner Raj Andersen</w:t>
            </w:r>
          </w:p>
        </w:tc>
        <w:tc>
          <w:tcPr>
            <w:tcW w:w="1984" w:type="dxa"/>
          </w:tcPr>
          <w:p w14:paraId="7B1BE541" w14:textId="0428B7E7" w:rsidR="0037662E" w:rsidRPr="009A657F" w:rsidRDefault="00A97E40"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500</w:t>
            </w:r>
          </w:p>
        </w:tc>
        <w:tc>
          <w:tcPr>
            <w:tcW w:w="2268" w:type="dxa"/>
          </w:tcPr>
          <w:p w14:paraId="7836DBDB" w14:textId="656F53BF" w:rsidR="0037662E" w:rsidRPr="009A657F" w:rsidRDefault="00A97E40"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6B9D5A77" w14:textId="619C7411" w:rsidR="0037662E" w:rsidRPr="009A657F" w:rsidRDefault="00A97E40"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9A657F" w14:paraId="3CFDE599" w14:textId="77777777">
        <w:tc>
          <w:tcPr>
            <w:tcW w:w="1843" w:type="dxa"/>
          </w:tcPr>
          <w:p w14:paraId="4C8450E8" w14:textId="7BC70968" w:rsidR="0037662E" w:rsidRPr="009A657F"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Marcus Faber Kappendrup</w:t>
            </w:r>
          </w:p>
        </w:tc>
        <w:tc>
          <w:tcPr>
            <w:tcW w:w="1984" w:type="dxa"/>
          </w:tcPr>
          <w:p w14:paraId="0B20A67B" w14:textId="2AF96BE0" w:rsidR="0037662E" w:rsidRPr="009A657F"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32</w:t>
            </w:r>
          </w:p>
        </w:tc>
        <w:tc>
          <w:tcPr>
            <w:tcW w:w="2268" w:type="dxa"/>
          </w:tcPr>
          <w:p w14:paraId="7E9F7A1F" w14:textId="45A05F1E" w:rsidR="0037662E" w:rsidRPr="009A657F"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471CF55E" w14:textId="5FFF0287" w:rsidR="0037662E" w:rsidRPr="009A657F"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9A657F" w14:paraId="3BD99ADC" w14:textId="77777777">
        <w:tc>
          <w:tcPr>
            <w:tcW w:w="1843" w:type="dxa"/>
          </w:tcPr>
          <w:p w14:paraId="50101908" w14:textId="5477227C" w:rsidR="0037662E" w:rsidRPr="009A657F"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Wannie Kristina Trolle Hansen</w:t>
            </w:r>
          </w:p>
        </w:tc>
        <w:tc>
          <w:tcPr>
            <w:tcW w:w="1984" w:type="dxa"/>
          </w:tcPr>
          <w:p w14:paraId="149D38D3" w14:textId="274D1766" w:rsidR="0037662E" w:rsidRPr="009A657F"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238</w:t>
            </w:r>
          </w:p>
        </w:tc>
        <w:tc>
          <w:tcPr>
            <w:tcW w:w="2268" w:type="dxa"/>
          </w:tcPr>
          <w:p w14:paraId="6E99C639" w14:textId="23AA7EED" w:rsidR="0037662E" w:rsidRPr="009A657F"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1C56752A" w14:textId="47ED2095" w:rsidR="0037662E" w:rsidRPr="009A657F"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2,376</w:t>
            </w:r>
          </w:p>
        </w:tc>
      </w:tr>
      <w:tr w:rsidR="0037662E" w:rsidRPr="009A657F" w14:paraId="4C00FED7" w14:textId="77777777">
        <w:tc>
          <w:tcPr>
            <w:tcW w:w="1843" w:type="dxa"/>
          </w:tcPr>
          <w:p w14:paraId="25283702" w14:textId="6A3F6509" w:rsidR="0037662E" w:rsidRPr="009A657F"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lastRenderedPageBreak/>
              <w:t>Alexander Kjær Rasmussen</w:t>
            </w:r>
          </w:p>
        </w:tc>
        <w:tc>
          <w:tcPr>
            <w:tcW w:w="1984" w:type="dxa"/>
          </w:tcPr>
          <w:p w14:paraId="12D31701" w14:textId="0697750B" w:rsidR="0037662E" w:rsidRPr="009A657F"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268" w:type="dxa"/>
          </w:tcPr>
          <w:p w14:paraId="47263B95" w14:textId="00F4E787" w:rsidR="0037662E" w:rsidRPr="009A657F"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20C8A224" w14:textId="43ACEC6D" w:rsidR="0037662E" w:rsidRPr="009A657F"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bl>
    <w:p w14:paraId="42030EAA" w14:textId="020EF910" w:rsidR="007E3971" w:rsidRPr="009A657F" w:rsidRDefault="007E3971" w:rsidP="00296148">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Executive Management: </w:t>
      </w:r>
    </w:p>
    <w:tbl>
      <w:tblPr>
        <w:tblStyle w:val="TableGrid"/>
        <w:tblW w:w="822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2268"/>
        <w:gridCol w:w="2126"/>
      </w:tblGrid>
      <w:tr w:rsidR="007E3971" w:rsidRPr="009A657F" w14:paraId="326119E4" w14:textId="77777777">
        <w:tc>
          <w:tcPr>
            <w:tcW w:w="1843" w:type="dxa"/>
            <w:shd w:val="clear" w:color="auto" w:fill="7F7F7F" w:themeFill="text1" w:themeFillTint="80"/>
            <w:vAlign w:val="center"/>
          </w:tcPr>
          <w:p w14:paraId="350EB162" w14:textId="77777777" w:rsidR="007E3971" w:rsidRPr="009A657F"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 xml:space="preserve">Name </w:t>
            </w:r>
          </w:p>
        </w:tc>
        <w:tc>
          <w:tcPr>
            <w:tcW w:w="1984" w:type="dxa"/>
            <w:shd w:val="clear" w:color="auto" w:fill="7F7F7F" w:themeFill="text1" w:themeFillTint="80"/>
            <w:vAlign w:val="center"/>
          </w:tcPr>
          <w:p w14:paraId="0FB7D8B1" w14:textId="77777777" w:rsidR="007E3971" w:rsidRPr="009A657F"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Number of Shares</w:t>
            </w:r>
          </w:p>
        </w:tc>
        <w:tc>
          <w:tcPr>
            <w:tcW w:w="2268" w:type="dxa"/>
            <w:shd w:val="clear" w:color="auto" w:fill="7F7F7F" w:themeFill="text1" w:themeFillTint="80"/>
            <w:vAlign w:val="center"/>
          </w:tcPr>
          <w:p w14:paraId="1B00BAD8" w14:textId="77777777" w:rsidR="007E3971" w:rsidRPr="009A657F"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Number of Warrants</w:t>
            </w:r>
          </w:p>
        </w:tc>
        <w:tc>
          <w:tcPr>
            <w:tcW w:w="2126" w:type="dxa"/>
            <w:shd w:val="clear" w:color="auto" w:fill="7F7F7F" w:themeFill="text1" w:themeFillTint="80"/>
            <w:vAlign w:val="center"/>
          </w:tcPr>
          <w:p w14:paraId="060CC152" w14:textId="77777777" w:rsidR="007E3971" w:rsidRPr="009A657F"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sidRPr="009A657F">
              <w:rPr>
                <w:rFonts w:ascii="Times New Roman" w:eastAsiaTheme="minorHAnsi" w:hAnsi="Times New Roman"/>
                <w:b/>
                <w:bCs/>
                <w:color w:val="FFFFFF" w:themeColor="background1"/>
                <w:sz w:val="22"/>
                <w:szCs w:val="22"/>
                <w:lang w:eastAsia="en-US"/>
              </w:rPr>
              <w:t>Number of PSUs</w:t>
            </w:r>
          </w:p>
        </w:tc>
      </w:tr>
      <w:tr w:rsidR="007E3971" w:rsidRPr="009A657F" w14:paraId="04C3E794" w14:textId="77777777" w:rsidTr="00296148">
        <w:tc>
          <w:tcPr>
            <w:tcW w:w="1843" w:type="dxa"/>
            <w:vAlign w:val="center"/>
          </w:tcPr>
          <w:p w14:paraId="522B1505" w14:textId="3E95D554" w:rsidR="007E3971" w:rsidRPr="009A657F" w:rsidRDefault="00EB604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hAnsi="Times New Roman"/>
                <w:color w:val="000000"/>
                <w:sz w:val="22"/>
                <w:szCs w:val="22"/>
              </w:rPr>
              <w:t xml:space="preserve">Jon </w:t>
            </w:r>
            <w:r w:rsidR="00EA6F48" w:rsidRPr="009A657F">
              <w:rPr>
                <w:rFonts w:ascii="Times New Roman" w:hAnsi="Times New Roman"/>
                <w:color w:val="000000"/>
                <w:sz w:val="22"/>
                <w:szCs w:val="22"/>
              </w:rPr>
              <w:t xml:space="preserve">Erik Ivar </w:t>
            </w:r>
            <w:proofErr w:type="spellStart"/>
            <w:r w:rsidRPr="009A657F">
              <w:rPr>
                <w:rFonts w:ascii="Times New Roman" w:hAnsi="Times New Roman"/>
                <w:color w:val="000000"/>
                <w:sz w:val="22"/>
                <w:szCs w:val="22"/>
              </w:rPr>
              <w:t>Sintorn</w:t>
            </w:r>
            <w:proofErr w:type="spellEnd"/>
          </w:p>
        </w:tc>
        <w:tc>
          <w:tcPr>
            <w:tcW w:w="1984" w:type="dxa"/>
          </w:tcPr>
          <w:p w14:paraId="59D24ECF" w14:textId="0F8ED0D5" w:rsidR="007E3971" w:rsidRPr="009A657F" w:rsidRDefault="00CC12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18,770</w:t>
            </w:r>
          </w:p>
        </w:tc>
        <w:tc>
          <w:tcPr>
            <w:tcW w:w="2268" w:type="dxa"/>
          </w:tcPr>
          <w:p w14:paraId="74264DE9" w14:textId="579285D9" w:rsidR="007E3971" w:rsidRPr="009A657F" w:rsidRDefault="00AC6F7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90,469</w:t>
            </w:r>
          </w:p>
        </w:tc>
        <w:tc>
          <w:tcPr>
            <w:tcW w:w="2126" w:type="dxa"/>
          </w:tcPr>
          <w:p w14:paraId="7C87E75D" w14:textId="636901C5" w:rsidR="007E3971" w:rsidRPr="009A657F" w:rsidRDefault="00C7179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hAnsi="Times New Roman"/>
                <w:sz w:val="22"/>
                <w:szCs w:val="22"/>
              </w:rPr>
              <w:t xml:space="preserve"> </w:t>
            </w:r>
            <w:r w:rsidRPr="007B0C02">
              <w:rPr>
                <w:rFonts w:ascii="Times New Roman" w:hAnsi="Times New Roman"/>
                <w:sz w:val="22"/>
                <w:szCs w:val="22"/>
              </w:rPr>
              <w:t>67</w:t>
            </w:r>
            <w:r w:rsidR="00BC3F75" w:rsidRPr="007B0C02">
              <w:rPr>
                <w:rFonts w:ascii="Times New Roman" w:hAnsi="Times New Roman"/>
                <w:sz w:val="22"/>
                <w:szCs w:val="22"/>
              </w:rPr>
              <w:t>,</w:t>
            </w:r>
            <w:r w:rsidRPr="007B0C02">
              <w:rPr>
                <w:rFonts w:ascii="Times New Roman" w:hAnsi="Times New Roman"/>
                <w:sz w:val="22"/>
                <w:szCs w:val="22"/>
              </w:rPr>
              <w:t>176</w:t>
            </w:r>
            <w:r w:rsidRPr="009A657F">
              <w:rPr>
                <w:rFonts w:ascii="Times New Roman" w:hAnsi="Times New Roman"/>
                <w:sz w:val="22"/>
                <w:szCs w:val="22"/>
              </w:rPr>
              <w:t xml:space="preserve"> </w:t>
            </w:r>
          </w:p>
        </w:tc>
      </w:tr>
      <w:tr w:rsidR="00EB6045" w:rsidRPr="009A657F" w14:paraId="1570FEA5" w14:textId="77777777" w:rsidTr="00296148">
        <w:tc>
          <w:tcPr>
            <w:tcW w:w="1843" w:type="dxa"/>
            <w:vAlign w:val="center"/>
          </w:tcPr>
          <w:p w14:paraId="27E6EFB6" w14:textId="3D09FD44" w:rsidR="00EB6045" w:rsidRPr="009A657F" w:rsidRDefault="00EB6045" w:rsidP="00EB604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hAnsi="Times New Roman"/>
                <w:color w:val="000000"/>
                <w:sz w:val="22"/>
                <w:szCs w:val="22"/>
              </w:rPr>
              <w:t xml:space="preserve">Carl </w:t>
            </w:r>
            <w:r w:rsidR="009964A2" w:rsidRPr="009A657F">
              <w:rPr>
                <w:rFonts w:ascii="Times New Roman" w:hAnsi="Times New Roman"/>
                <w:color w:val="000000"/>
                <w:sz w:val="22"/>
                <w:szCs w:val="22"/>
              </w:rPr>
              <w:t xml:space="preserve">Fredrik Wilhelm </w:t>
            </w:r>
            <w:proofErr w:type="spellStart"/>
            <w:r w:rsidRPr="009A657F">
              <w:rPr>
                <w:rFonts w:ascii="Times New Roman" w:hAnsi="Times New Roman"/>
                <w:color w:val="000000"/>
                <w:sz w:val="22"/>
                <w:szCs w:val="22"/>
              </w:rPr>
              <w:t>Bandhold</w:t>
            </w:r>
            <w:proofErr w:type="spellEnd"/>
          </w:p>
        </w:tc>
        <w:tc>
          <w:tcPr>
            <w:tcW w:w="1984" w:type="dxa"/>
          </w:tcPr>
          <w:p w14:paraId="6186D402" w14:textId="38542433" w:rsidR="00EB6045" w:rsidRPr="009A657F" w:rsidRDefault="00AC6F77" w:rsidP="00EB604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14,000</w:t>
            </w:r>
          </w:p>
        </w:tc>
        <w:tc>
          <w:tcPr>
            <w:tcW w:w="2268" w:type="dxa"/>
          </w:tcPr>
          <w:p w14:paraId="0C804817" w14:textId="3AD5D1E9" w:rsidR="00EB6045" w:rsidRPr="009A657F" w:rsidRDefault="00AC6F77" w:rsidP="00EB604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288,990</w:t>
            </w:r>
          </w:p>
        </w:tc>
        <w:tc>
          <w:tcPr>
            <w:tcW w:w="2126" w:type="dxa"/>
          </w:tcPr>
          <w:p w14:paraId="305A5B65" w14:textId="0BF6D3CC" w:rsidR="00EB6045" w:rsidRPr="009A657F" w:rsidRDefault="00C7179F" w:rsidP="00EB604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hAnsi="Times New Roman"/>
                <w:sz w:val="22"/>
                <w:szCs w:val="22"/>
              </w:rPr>
              <w:t xml:space="preserve"> </w:t>
            </w:r>
            <w:r w:rsidRPr="007B0C02">
              <w:rPr>
                <w:rFonts w:ascii="Times New Roman" w:hAnsi="Times New Roman"/>
                <w:sz w:val="22"/>
                <w:szCs w:val="22"/>
              </w:rPr>
              <w:t>28</w:t>
            </w:r>
            <w:r w:rsidR="00BC3F75" w:rsidRPr="007B0C02">
              <w:rPr>
                <w:rFonts w:ascii="Times New Roman" w:hAnsi="Times New Roman"/>
                <w:sz w:val="22"/>
                <w:szCs w:val="22"/>
              </w:rPr>
              <w:t>,</w:t>
            </w:r>
            <w:r w:rsidRPr="007B0C02">
              <w:rPr>
                <w:rFonts w:ascii="Times New Roman" w:hAnsi="Times New Roman"/>
                <w:sz w:val="22"/>
                <w:szCs w:val="22"/>
              </w:rPr>
              <w:t>891</w:t>
            </w:r>
            <w:r w:rsidRPr="009A657F">
              <w:rPr>
                <w:rFonts w:ascii="Times New Roman" w:hAnsi="Times New Roman"/>
                <w:sz w:val="22"/>
                <w:szCs w:val="22"/>
              </w:rPr>
              <w:t xml:space="preserve"> </w:t>
            </w:r>
          </w:p>
        </w:tc>
      </w:tr>
    </w:tbl>
    <w:p w14:paraId="10433ED4" w14:textId="4A7E89DA" w:rsidR="009815B4" w:rsidRPr="009A657F" w:rsidRDefault="0002248B" w:rsidP="00296148">
      <w:pPr>
        <w:pStyle w:val="L3Paragraph"/>
        <w:spacing w:before="240"/>
        <w:rPr>
          <w:rFonts w:cs="Times New Roman"/>
        </w:rPr>
      </w:pPr>
      <w:bookmarkStart w:id="115" w:name="_Ref216133304"/>
      <w:r w:rsidRPr="009A657F">
        <w:rPr>
          <w:rFonts w:cs="Times New Roman"/>
        </w:rPr>
        <w:t>Settlement of Share-Based Incentive Programmes</w:t>
      </w:r>
      <w:bookmarkEnd w:id="115"/>
    </w:p>
    <w:p w14:paraId="6DC86B2D" w14:textId="493D4A59" w:rsidR="008A79ED" w:rsidRDefault="008A79ED" w:rsidP="00296148">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As </w:t>
      </w:r>
      <w:r w:rsidR="00E325C5" w:rsidRPr="009A657F">
        <w:rPr>
          <w:rFonts w:ascii="Times New Roman" w:eastAsiaTheme="minorHAnsi" w:hAnsi="Times New Roman"/>
          <w:sz w:val="22"/>
          <w:szCs w:val="22"/>
          <w:lang w:eastAsia="en-US"/>
        </w:rPr>
        <w:t xml:space="preserve">of </w:t>
      </w:r>
      <w:r w:rsidR="003F0874" w:rsidRPr="00F97C0B">
        <w:rPr>
          <w:rFonts w:ascii="Times New Roman" w:eastAsiaTheme="minorHAnsi" w:hAnsi="Times New Roman"/>
          <w:sz w:val="22"/>
          <w:szCs w:val="22"/>
          <w:lang w:eastAsia="en-US"/>
        </w:rPr>
        <w:t>11 December 2025</w:t>
      </w:r>
      <w:r w:rsidRPr="009A657F">
        <w:rPr>
          <w:rFonts w:ascii="Times New Roman" w:eastAsiaTheme="minorHAnsi" w:hAnsi="Times New Roman"/>
          <w:sz w:val="22"/>
          <w:szCs w:val="22"/>
          <w:lang w:eastAsia="en-US"/>
        </w:rPr>
        <w:t xml:space="preserve">, the </w:t>
      </w:r>
      <w:r w:rsidR="003F0874">
        <w:rPr>
          <w:rFonts w:ascii="Times New Roman" w:eastAsiaTheme="minorHAnsi" w:hAnsi="Times New Roman"/>
          <w:sz w:val="22"/>
          <w:szCs w:val="22"/>
          <w:lang w:eastAsia="en-US"/>
        </w:rPr>
        <w:t>Group</w:t>
      </w:r>
      <w:r w:rsidR="003F0874"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has issued a total of </w:t>
      </w:r>
      <w:r w:rsidR="003F0874">
        <w:rPr>
          <w:rFonts w:ascii="Times New Roman" w:eastAsiaTheme="minorHAnsi" w:hAnsi="Times New Roman"/>
          <w:sz w:val="22"/>
          <w:szCs w:val="22"/>
          <w:lang w:eastAsia="en-US"/>
        </w:rPr>
        <w:t>543,402</w:t>
      </w:r>
      <w:r w:rsidR="00644F02"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Warrants </w:t>
      </w:r>
      <w:r w:rsidR="003F0874">
        <w:rPr>
          <w:rFonts w:ascii="Times New Roman" w:eastAsiaTheme="minorHAnsi" w:hAnsi="Times New Roman"/>
          <w:sz w:val="22"/>
          <w:szCs w:val="22"/>
          <w:lang w:eastAsia="en-US"/>
        </w:rPr>
        <w:t>under a one-off warrant scheme (the “</w:t>
      </w:r>
      <w:r w:rsidR="003F0874">
        <w:rPr>
          <w:rFonts w:ascii="Times New Roman" w:eastAsiaTheme="minorHAnsi" w:hAnsi="Times New Roman"/>
          <w:b/>
          <w:bCs/>
          <w:sz w:val="22"/>
          <w:szCs w:val="22"/>
          <w:lang w:eastAsia="en-US"/>
        </w:rPr>
        <w:t>Warrant Scheme</w:t>
      </w:r>
      <w:r w:rsidR="003F0874">
        <w:rPr>
          <w:rFonts w:ascii="Times New Roman" w:eastAsiaTheme="minorHAnsi" w:hAnsi="Times New Roman"/>
          <w:sz w:val="22"/>
          <w:szCs w:val="22"/>
          <w:lang w:eastAsia="en-US"/>
        </w:rPr>
        <w:t xml:space="preserve">”) </w:t>
      </w:r>
      <w:r w:rsidRPr="003F0874">
        <w:rPr>
          <w:rFonts w:ascii="Times New Roman" w:eastAsiaTheme="minorHAnsi" w:hAnsi="Times New Roman"/>
          <w:sz w:val="22"/>
          <w:szCs w:val="22"/>
          <w:lang w:eastAsia="en-US"/>
        </w:rPr>
        <w:t>and</w:t>
      </w:r>
      <w:r w:rsidRPr="009A657F">
        <w:rPr>
          <w:rFonts w:ascii="Times New Roman" w:eastAsiaTheme="minorHAnsi" w:hAnsi="Times New Roman"/>
          <w:sz w:val="22"/>
          <w:szCs w:val="22"/>
          <w:lang w:eastAsia="en-US"/>
        </w:rPr>
        <w:t xml:space="preserve"> </w:t>
      </w:r>
      <w:r w:rsidR="00606321" w:rsidRPr="000575B1">
        <w:rPr>
          <w:rFonts w:ascii="Times New Roman" w:eastAsiaTheme="minorHAnsi" w:hAnsi="Times New Roman"/>
          <w:sz w:val="22"/>
          <w:szCs w:val="22"/>
          <w:lang w:eastAsia="en-US"/>
        </w:rPr>
        <w:t>393,172</w:t>
      </w:r>
      <w:r w:rsidR="005118EF" w:rsidRPr="009A657F">
        <w:rPr>
          <w:rFonts w:ascii="Times New Roman" w:eastAsiaTheme="minorHAnsi" w:hAnsi="Times New Roman"/>
          <w:sz w:val="22"/>
          <w:szCs w:val="22"/>
          <w:lang w:eastAsia="en-US"/>
        </w:rPr>
        <w:t xml:space="preserve"> P</w:t>
      </w:r>
      <w:r w:rsidRPr="009A657F">
        <w:rPr>
          <w:rFonts w:ascii="Times New Roman" w:eastAsiaTheme="minorHAnsi" w:hAnsi="Times New Roman"/>
          <w:sz w:val="22"/>
          <w:szCs w:val="22"/>
          <w:lang w:eastAsia="en-US"/>
        </w:rPr>
        <w:t xml:space="preserve">SUs </w:t>
      </w:r>
      <w:r w:rsidR="003F0874">
        <w:rPr>
          <w:rFonts w:ascii="Times New Roman" w:eastAsiaTheme="minorHAnsi" w:hAnsi="Times New Roman"/>
          <w:sz w:val="22"/>
          <w:szCs w:val="22"/>
          <w:lang w:eastAsia="en-US"/>
        </w:rPr>
        <w:t>under annually recurring performance share plans (the “</w:t>
      </w:r>
      <w:r w:rsidR="003F0874" w:rsidRPr="000575B1">
        <w:rPr>
          <w:rFonts w:ascii="Times New Roman" w:eastAsiaTheme="minorHAnsi" w:hAnsi="Times New Roman"/>
          <w:b/>
          <w:bCs/>
          <w:sz w:val="22"/>
          <w:szCs w:val="22"/>
          <w:lang w:eastAsia="en-US"/>
        </w:rPr>
        <w:t>PSU Schemes</w:t>
      </w:r>
      <w:r w:rsidR="003F0874">
        <w:rPr>
          <w:rFonts w:ascii="Times New Roman" w:eastAsiaTheme="minorHAnsi" w:hAnsi="Times New Roman"/>
          <w:sz w:val="22"/>
          <w:szCs w:val="22"/>
          <w:lang w:eastAsia="en-US"/>
        </w:rPr>
        <w:t>”, together with the Warrant Scheme, the “</w:t>
      </w:r>
      <w:r w:rsidR="003F0874" w:rsidRPr="000575B1">
        <w:rPr>
          <w:rFonts w:ascii="Times New Roman" w:eastAsiaTheme="minorHAnsi" w:hAnsi="Times New Roman"/>
          <w:b/>
          <w:bCs/>
          <w:sz w:val="22"/>
          <w:szCs w:val="22"/>
          <w:lang w:eastAsia="en-US"/>
        </w:rPr>
        <w:t>Share-Based Incentive Programmes</w:t>
      </w:r>
      <w:r w:rsidR="003F0874">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In the Announcement Agreement, the Company and the Offeror have agreed to certain covenants relating to the settlement of the Share-Based Incentive Program</w:t>
      </w:r>
      <w:r w:rsidR="00796C91" w:rsidRPr="009A657F">
        <w:rPr>
          <w:rFonts w:ascii="Times New Roman" w:eastAsiaTheme="minorHAnsi" w:hAnsi="Times New Roman"/>
          <w:sz w:val="22"/>
          <w:szCs w:val="22"/>
          <w:lang w:eastAsia="en-US"/>
        </w:rPr>
        <w:t>me</w:t>
      </w:r>
      <w:r w:rsidRPr="009A657F">
        <w:rPr>
          <w:rFonts w:ascii="Times New Roman" w:eastAsiaTheme="minorHAnsi" w:hAnsi="Times New Roman"/>
          <w:sz w:val="22"/>
          <w:szCs w:val="22"/>
          <w:lang w:eastAsia="en-US"/>
        </w:rPr>
        <w:t>s.</w:t>
      </w:r>
    </w:p>
    <w:p w14:paraId="64231E8C" w14:textId="34074A53" w:rsidR="003F0874" w:rsidRDefault="003F0874" w:rsidP="003F087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Under the Announcement Agreement, the Company has undertaken to the Offeror not to accelerate the vesting of the Warrants and the PSUs </w:t>
      </w:r>
      <w:proofErr w:type="gramStart"/>
      <w:r>
        <w:rPr>
          <w:rFonts w:ascii="Times New Roman" w:eastAsiaTheme="minorHAnsi" w:hAnsi="Times New Roman"/>
          <w:sz w:val="22"/>
          <w:szCs w:val="22"/>
          <w:lang w:eastAsia="en-US"/>
        </w:rPr>
        <w:t>as a result of</w:t>
      </w:r>
      <w:proofErr w:type="gramEnd"/>
      <w:r>
        <w:rPr>
          <w:rFonts w:ascii="Times New Roman" w:eastAsiaTheme="minorHAnsi" w:hAnsi="Times New Roman"/>
          <w:sz w:val="22"/>
          <w:szCs w:val="22"/>
          <w:lang w:eastAsia="en-US"/>
        </w:rPr>
        <w:t xml:space="preserve"> the Offer. The Company has the right to continue the PSU Schemes in the ordinary course</w:t>
      </w:r>
      <w:r w:rsidR="00A20DC1">
        <w:rPr>
          <w:rFonts w:ascii="Times New Roman" w:eastAsiaTheme="minorHAnsi" w:hAnsi="Times New Roman"/>
          <w:sz w:val="22"/>
          <w:szCs w:val="22"/>
          <w:lang w:eastAsia="en-US"/>
        </w:rPr>
        <w:t xml:space="preserve"> of business consistent with past practice</w:t>
      </w:r>
      <w:r w:rsidR="001C16A9">
        <w:rPr>
          <w:rFonts w:ascii="Times New Roman" w:eastAsiaTheme="minorHAnsi" w:hAnsi="Times New Roman"/>
          <w:sz w:val="22"/>
          <w:szCs w:val="22"/>
          <w:lang w:eastAsia="en-US"/>
        </w:rPr>
        <w:t xml:space="preserve"> a</w:t>
      </w:r>
      <w:r w:rsidR="00B22617">
        <w:rPr>
          <w:rFonts w:ascii="Times New Roman" w:eastAsiaTheme="minorHAnsi" w:hAnsi="Times New Roman"/>
          <w:sz w:val="22"/>
          <w:szCs w:val="22"/>
          <w:lang w:eastAsia="en-US"/>
        </w:rPr>
        <w:t>n</w:t>
      </w:r>
      <w:r w:rsidR="001C16A9">
        <w:rPr>
          <w:rFonts w:ascii="Times New Roman" w:eastAsiaTheme="minorHAnsi" w:hAnsi="Times New Roman"/>
          <w:sz w:val="22"/>
          <w:szCs w:val="22"/>
          <w:lang w:eastAsia="en-US"/>
        </w:rPr>
        <w:t>d in accordance with the Company’s contractual obligations</w:t>
      </w:r>
      <w:r>
        <w:rPr>
          <w:rFonts w:ascii="Times New Roman" w:eastAsiaTheme="minorHAnsi" w:hAnsi="Times New Roman"/>
          <w:sz w:val="22"/>
          <w:szCs w:val="22"/>
          <w:lang w:eastAsia="en-US"/>
        </w:rPr>
        <w:t xml:space="preserve">, including by implementing a 2026 PSU Scheme in the ordinary course </w:t>
      </w:r>
      <w:r w:rsidR="001C16A9">
        <w:rPr>
          <w:rFonts w:ascii="Times New Roman" w:eastAsiaTheme="minorHAnsi" w:hAnsi="Times New Roman"/>
          <w:sz w:val="22"/>
          <w:szCs w:val="22"/>
          <w:lang w:eastAsia="en-US"/>
        </w:rPr>
        <w:t>of business consistent with past practice a</w:t>
      </w:r>
      <w:r w:rsidR="00B22617">
        <w:rPr>
          <w:rFonts w:ascii="Times New Roman" w:eastAsiaTheme="minorHAnsi" w:hAnsi="Times New Roman"/>
          <w:sz w:val="22"/>
          <w:szCs w:val="22"/>
          <w:lang w:eastAsia="en-US"/>
        </w:rPr>
        <w:t>n</w:t>
      </w:r>
      <w:r w:rsidR="001C16A9">
        <w:rPr>
          <w:rFonts w:ascii="Times New Roman" w:eastAsiaTheme="minorHAnsi" w:hAnsi="Times New Roman"/>
          <w:sz w:val="22"/>
          <w:szCs w:val="22"/>
          <w:lang w:eastAsia="en-US"/>
        </w:rPr>
        <w:t>d in accordance with the Company’s contractual obligations</w:t>
      </w:r>
      <w:r>
        <w:rPr>
          <w:rFonts w:ascii="Times New Roman" w:eastAsiaTheme="minorHAnsi" w:hAnsi="Times New Roman"/>
          <w:sz w:val="22"/>
          <w:szCs w:val="22"/>
          <w:lang w:eastAsia="en-US"/>
        </w:rPr>
        <w:t xml:space="preserve"> on terms substantially similar to the existing PSU Schemes, and to issue PSUs under such 2026 PSU Scheme to members of the Executive Management and selected employees of the Group in the ordinary course</w:t>
      </w:r>
      <w:r w:rsidR="00B22617">
        <w:rPr>
          <w:rFonts w:ascii="Times New Roman" w:eastAsiaTheme="minorHAnsi" w:hAnsi="Times New Roman"/>
          <w:sz w:val="22"/>
          <w:szCs w:val="22"/>
          <w:lang w:eastAsia="en-US"/>
        </w:rPr>
        <w:t xml:space="preserve"> in the ordinary course of business consistent with past practice and in accordance with the Company’s contractual obligations</w:t>
      </w:r>
      <w:r>
        <w:rPr>
          <w:rFonts w:ascii="Times New Roman" w:eastAsiaTheme="minorHAnsi" w:hAnsi="Times New Roman"/>
          <w:sz w:val="22"/>
          <w:szCs w:val="22"/>
          <w:lang w:eastAsia="en-US"/>
        </w:rPr>
        <w:t xml:space="preserve">. </w:t>
      </w:r>
    </w:p>
    <w:p w14:paraId="3C5AB916" w14:textId="2FBD69A7" w:rsidR="008A79ED" w:rsidRPr="009A657F" w:rsidRDefault="008A79ED" w:rsidP="00960AE7">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Reference is also made to the section on Share-Based Incentive Program</w:t>
      </w:r>
      <w:r w:rsidR="003A251A" w:rsidRPr="009A657F">
        <w:rPr>
          <w:rFonts w:ascii="Times New Roman" w:eastAsiaTheme="minorHAnsi" w:hAnsi="Times New Roman"/>
          <w:sz w:val="22"/>
          <w:szCs w:val="22"/>
          <w:lang w:eastAsia="en-US"/>
        </w:rPr>
        <w:t>me</w:t>
      </w:r>
      <w:r w:rsidRPr="009A657F">
        <w:rPr>
          <w:rFonts w:ascii="Times New Roman" w:eastAsiaTheme="minorHAnsi" w:hAnsi="Times New Roman"/>
          <w:sz w:val="22"/>
          <w:szCs w:val="22"/>
          <w:lang w:eastAsia="en-US"/>
        </w:rPr>
        <w:t>s in the Board Statement.</w:t>
      </w:r>
    </w:p>
    <w:p w14:paraId="6BED6839" w14:textId="1887F13D" w:rsidR="005A21C2" w:rsidRPr="009A657F" w:rsidRDefault="005A21C2" w:rsidP="000575B1">
      <w:pPr>
        <w:pStyle w:val="Heading2"/>
        <w:keepNext/>
        <w:rPr>
          <w:rFonts w:cs="Times New Roman"/>
        </w:rPr>
      </w:pPr>
      <w:bookmarkStart w:id="116" w:name="_Toc218242336"/>
      <w:r w:rsidRPr="009A657F">
        <w:rPr>
          <w:rFonts w:cs="Times New Roman"/>
        </w:rPr>
        <w:t xml:space="preserve">Persons acting in concert with </w:t>
      </w:r>
      <w:r w:rsidR="004A65BD" w:rsidRPr="009A657F">
        <w:rPr>
          <w:rFonts w:cs="Times New Roman"/>
        </w:rPr>
        <w:t>the Company</w:t>
      </w:r>
      <w:bookmarkEnd w:id="116"/>
      <w:r w:rsidR="004A65BD" w:rsidRPr="009A657F">
        <w:rPr>
          <w:rFonts w:cs="Times New Roman"/>
        </w:rPr>
        <w:t xml:space="preserve"> </w:t>
      </w:r>
    </w:p>
    <w:p w14:paraId="0DC44713" w14:textId="0655F9D0" w:rsidR="005A21C2" w:rsidRPr="009A657F" w:rsidRDefault="004A65B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has no knowledge of the existence of any Persons acting in concert with </w:t>
      </w:r>
      <w:r w:rsidRPr="009A657F">
        <w:rPr>
          <w:rFonts w:ascii="Times New Roman" w:eastAsiaTheme="minorHAnsi" w:hAnsi="Times New Roman"/>
          <w:sz w:val="22"/>
          <w:szCs w:val="22"/>
          <w:lang w:eastAsia="en-US"/>
        </w:rPr>
        <w:t xml:space="preserve">the Company </w:t>
      </w:r>
      <w:r w:rsidR="005A21C2" w:rsidRPr="009A657F">
        <w:rPr>
          <w:rFonts w:ascii="Times New Roman" w:eastAsiaTheme="minorHAnsi" w:hAnsi="Times New Roman"/>
          <w:sz w:val="22"/>
          <w:szCs w:val="22"/>
          <w:lang w:eastAsia="en-US"/>
        </w:rPr>
        <w:t>in connection with the submission of the Offer within the context of Section 10(2)</w:t>
      </w:r>
      <w:r w:rsidR="00323D68" w:rsidRPr="009A657F">
        <w:rPr>
          <w:rFonts w:ascii="Times New Roman" w:eastAsiaTheme="minorHAnsi" w:hAnsi="Times New Roman"/>
          <w:sz w:val="22"/>
          <w:szCs w:val="22"/>
          <w:lang w:eastAsia="en-US"/>
        </w:rPr>
        <w:t xml:space="preserve">, no. 5 </w:t>
      </w:r>
      <w:r w:rsidR="005A21C2" w:rsidRPr="009A657F">
        <w:rPr>
          <w:rFonts w:ascii="Times New Roman" w:eastAsiaTheme="minorHAnsi" w:hAnsi="Times New Roman"/>
          <w:sz w:val="22"/>
          <w:szCs w:val="22"/>
          <w:lang w:eastAsia="en-US"/>
        </w:rPr>
        <w:t>of the Danish Takeover Order.</w:t>
      </w:r>
    </w:p>
    <w:p w14:paraId="709F21E5" w14:textId="7F6249FB" w:rsidR="005A21C2" w:rsidRPr="009A657F" w:rsidRDefault="005A21C2" w:rsidP="0078268B">
      <w:pPr>
        <w:pStyle w:val="Heading2"/>
      </w:pPr>
      <w:bookmarkStart w:id="117" w:name="_Toc218242337"/>
      <w:r w:rsidRPr="009A657F">
        <w:t xml:space="preserve">Key </w:t>
      </w:r>
      <w:r w:rsidRPr="009A657F">
        <w:rPr>
          <w:rFonts w:cs="Times New Roman"/>
        </w:rPr>
        <w:t>financial</w:t>
      </w:r>
      <w:r w:rsidRPr="009A657F">
        <w:t xml:space="preserve"> figures and financial guidance</w:t>
      </w:r>
      <w:bookmarkEnd w:id="117"/>
    </w:p>
    <w:p w14:paraId="23E43EBC" w14:textId="337DE819" w:rsidR="005A21C2" w:rsidRPr="009A657F" w:rsidRDefault="005A21C2" w:rsidP="005A21C2">
      <w:pPr>
        <w:pStyle w:val="L3Paragraph"/>
        <w:rPr>
          <w:rFonts w:cs="Times New Roman"/>
        </w:rPr>
      </w:pPr>
      <w:r w:rsidRPr="009A657F">
        <w:rPr>
          <w:rFonts w:cs="Times New Roman"/>
        </w:rPr>
        <w:lastRenderedPageBreak/>
        <w:t xml:space="preserve">Key financial figures for the financial year 1 January to 31 December </w:t>
      </w:r>
      <w:r w:rsidR="00A97D98" w:rsidRPr="009A657F">
        <w:rPr>
          <w:rFonts w:cs="Times New Roman"/>
        </w:rPr>
        <w:t>2024</w:t>
      </w:r>
      <w:r w:rsidR="008E055C">
        <w:rPr>
          <w:rFonts w:cs="Times New Roman"/>
        </w:rPr>
        <w:t xml:space="preserve"> as per its annual report 2024</w:t>
      </w:r>
    </w:p>
    <w:p w14:paraId="00DAF7C6" w14:textId="61374C30" w:rsidR="005A21C2" w:rsidRPr="009A657F" w:rsidRDefault="005A21C2" w:rsidP="00E8617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On </w:t>
      </w:r>
      <w:r w:rsidR="00A97D98" w:rsidRPr="009A657F">
        <w:rPr>
          <w:rFonts w:ascii="Times New Roman" w:eastAsiaTheme="minorHAnsi" w:hAnsi="Times New Roman"/>
          <w:sz w:val="22"/>
          <w:szCs w:val="22"/>
          <w:lang w:eastAsia="en-US"/>
        </w:rPr>
        <w:t>8 May 2025</w:t>
      </w:r>
      <w:r w:rsidRPr="009A657F">
        <w:rPr>
          <w:rFonts w:ascii="Times New Roman" w:eastAsiaTheme="minorHAnsi" w:hAnsi="Times New Roman"/>
          <w:sz w:val="22"/>
          <w:szCs w:val="22"/>
          <w:lang w:eastAsia="en-US"/>
        </w:rPr>
        <w:t xml:space="preserve">, </w:t>
      </w:r>
      <w:r w:rsidR="00BB454F"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announced its annual report for the financial year 1 January to 31 December </w:t>
      </w:r>
      <w:r w:rsidR="00A97D98" w:rsidRPr="009A657F">
        <w:rPr>
          <w:rFonts w:ascii="Times New Roman" w:eastAsiaTheme="minorHAnsi" w:hAnsi="Times New Roman"/>
          <w:sz w:val="22"/>
          <w:szCs w:val="22"/>
          <w:lang w:eastAsia="en-US"/>
        </w:rPr>
        <w:t>2024</w:t>
      </w:r>
      <w:r w:rsidRPr="009A657F">
        <w:rPr>
          <w:rFonts w:ascii="Times New Roman" w:eastAsiaTheme="minorHAnsi" w:hAnsi="Times New Roman"/>
          <w:sz w:val="22"/>
          <w:szCs w:val="22"/>
          <w:lang w:eastAsia="en-US"/>
        </w:rPr>
        <w:t xml:space="preserve"> with key financial figures as set forth in the table below:</w:t>
      </w:r>
    </w:p>
    <w:tbl>
      <w:tblPr>
        <w:tblStyle w:val="ListTable7Colourful"/>
        <w:tblW w:w="4218" w:type="pct"/>
        <w:jc w:val="center"/>
        <w:tblLook w:val="04A0" w:firstRow="1" w:lastRow="0" w:firstColumn="1" w:lastColumn="0" w:noHBand="0" w:noVBand="1"/>
      </w:tblPr>
      <w:tblGrid>
        <w:gridCol w:w="3709"/>
        <w:gridCol w:w="812"/>
        <w:gridCol w:w="812"/>
        <w:gridCol w:w="812"/>
        <w:gridCol w:w="817"/>
        <w:gridCol w:w="689"/>
      </w:tblGrid>
      <w:tr w:rsidR="00AB70BE" w:rsidRPr="009A657F" w14:paraId="3A528F0C" w14:textId="77777777" w:rsidTr="00E8617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053" w:type="pct"/>
            <w:tcBorders>
              <w:bottom w:val="single" w:sz="8" w:space="0" w:color="auto"/>
            </w:tcBorders>
            <w:shd w:val="clear" w:color="auto" w:fill="A6A6A6" w:themeFill="background1" w:themeFillShade="A6"/>
            <w:noWrap/>
          </w:tcPr>
          <w:p w14:paraId="77F68BB7" w14:textId="2C887FCC" w:rsidR="000C5D8D" w:rsidRPr="009A657F" w:rsidRDefault="000C5D8D">
            <w:pPr>
              <w:rPr>
                <w:rFonts w:ascii="Times New Roman" w:eastAsiaTheme="minorEastAsia" w:hAnsi="Times New Roman" w:cs="Times New Roman"/>
                <w:b/>
                <w:bCs/>
                <w:i w:val="0"/>
                <w:iCs w:val="0"/>
                <w:color w:val="auto"/>
                <w:sz w:val="16"/>
                <w:szCs w:val="16"/>
              </w:rPr>
            </w:pPr>
            <w:r w:rsidRPr="009A657F">
              <w:rPr>
                <w:rFonts w:ascii="Times New Roman" w:eastAsiaTheme="minorEastAsia" w:hAnsi="Times New Roman" w:cs="Times New Roman"/>
                <w:b/>
                <w:bCs/>
                <w:sz w:val="16"/>
                <w:szCs w:val="16"/>
              </w:rPr>
              <w:t>EUR million</w:t>
            </w:r>
          </w:p>
        </w:tc>
        <w:tc>
          <w:tcPr>
            <w:tcW w:w="605" w:type="pct"/>
            <w:tcBorders>
              <w:bottom w:val="single" w:sz="8" w:space="0" w:color="auto"/>
            </w:tcBorders>
            <w:shd w:val="clear" w:color="auto" w:fill="A6A6A6" w:themeFill="background1" w:themeFillShade="A6"/>
          </w:tcPr>
          <w:p w14:paraId="485AD966" w14:textId="233DECE4" w:rsidR="000C5D8D" w:rsidRPr="009A657F" w:rsidRDefault="000C5D8D" w:rsidP="00E8617E">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 w:val="0"/>
                <w:iCs w:val="0"/>
                <w:color w:val="auto"/>
                <w:sz w:val="16"/>
                <w:szCs w:val="16"/>
              </w:rPr>
            </w:pPr>
            <w:r w:rsidRPr="009A657F">
              <w:rPr>
                <w:rFonts w:ascii="Times New Roman" w:eastAsiaTheme="minorEastAsia" w:hAnsi="Times New Roman" w:cs="Times New Roman"/>
                <w:b/>
                <w:bCs/>
                <w:sz w:val="16"/>
                <w:szCs w:val="16"/>
              </w:rPr>
              <w:t>2024</w:t>
            </w:r>
          </w:p>
        </w:tc>
        <w:tc>
          <w:tcPr>
            <w:tcW w:w="605" w:type="pct"/>
            <w:tcBorders>
              <w:bottom w:val="single" w:sz="8" w:space="0" w:color="auto"/>
            </w:tcBorders>
            <w:shd w:val="clear" w:color="auto" w:fill="A6A6A6" w:themeFill="background1" w:themeFillShade="A6"/>
          </w:tcPr>
          <w:p w14:paraId="605309E0" w14:textId="0554DFF0" w:rsidR="000C5D8D" w:rsidRPr="009A657F" w:rsidRDefault="000C5D8D" w:rsidP="00E8617E">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i w:val="0"/>
                <w:iCs w:val="0"/>
                <w:color w:val="auto"/>
                <w:sz w:val="16"/>
                <w:szCs w:val="16"/>
              </w:rPr>
            </w:pPr>
            <w:r w:rsidRPr="009A657F">
              <w:rPr>
                <w:rFonts w:ascii="Times New Roman" w:eastAsiaTheme="minorEastAsia" w:hAnsi="Times New Roman" w:cs="Times New Roman"/>
                <w:sz w:val="16"/>
                <w:szCs w:val="16"/>
              </w:rPr>
              <w:t>2023</w:t>
            </w:r>
          </w:p>
        </w:tc>
        <w:tc>
          <w:tcPr>
            <w:tcW w:w="605" w:type="pct"/>
            <w:tcBorders>
              <w:bottom w:val="single" w:sz="8" w:space="0" w:color="auto"/>
            </w:tcBorders>
            <w:shd w:val="clear" w:color="auto" w:fill="A6A6A6" w:themeFill="background1" w:themeFillShade="A6"/>
          </w:tcPr>
          <w:p w14:paraId="6CAEBED3" w14:textId="0D2FA7FD" w:rsidR="000C5D8D" w:rsidRPr="009A657F" w:rsidRDefault="000C5D8D" w:rsidP="00E8617E">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i w:val="0"/>
                <w:iCs w:val="0"/>
                <w:color w:val="auto"/>
                <w:sz w:val="16"/>
                <w:szCs w:val="16"/>
              </w:rPr>
            </w:pPr>
            <w:r w:rsidRPr="009A657F">
              <w:rPr>
                <w:rFonts w:ascii="Times New Roman" w:eastAsiaTheme="minorEastAsia" w:hAnsi="Times New Roman" w:cs="Times New Roman"/>
                <w:sz w:val="16"/>
                <w:szCs w:val="16"/>
              </w:rPr>
              <w:t>2022</w:t>
            </w:r>
          </w:p>
        </w:tc>
        <w:tc>
          <w:tcPr>
            <w:tcW w:w="608" w:type="pct"/>
            <w:tcBorders>
              <w:bottom w:val="single" w:sz="8" w:space="0" w:color="auto"/>
            </w:tcBorders>
            <w:shd w:val="clear" w:color="auto" w:fill="A6A6A6" w:themeFill="background1" w:themeFillShade="A6"/>
          </w:tcPr>
          <w:p w14:paraId="06DB8670" w14:textId="0B4163E9" w:rsidR="000C5D8D" w:rsidRPr="009A657F" w:rsidRDefault="000C5D8D" w:rsidP="00E8617E">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i w:val="0"/>
                <w:iCs w:val="0"/>
                <w:color w:val="auto"/>
                <w:sz w:val="16"/>
                <w:szCs w:val="16"/>
              </w:rPr>
            </w:pPr>
            <w:r w:rsidRPr="009A657F">
              <w:rPr>
                <w:rFonts w:ascii="Times New Roman" w:eastAsiaTheme="minorEastAsia" w:hAnsi="Times New Roman" w:cs="Times New Roman"/>
                <w:sz w:val="16"/>
                <w:szCs w:val="16"/>
              </w:rPr>
              <w:t>2021</w:t>
            </w:r>
          </w:p>
        </w:tc>
        <w:tc>
          <w:tcPr>
            <w:tcW w:w="524" w:type="pct"/>
            <w:tcBorders>
              <w:bottom w:val="single" w:sz="8" w:space="0" w:color="auto"/>
            </w:tcBorders>
            <w:shd w:val="clear" w:color="auto" w:fill="A6A6A6" w:themeFill="background1" w:themeFillShade="A6"/>
          </w:tcPr>
          <w:p w14:paraId="2EC12BD0" w14:textId="6251EFD2" w:rsidR="000C5D8D" w:rsidRPr="009A657F" w:rsidRDefault="000C5D8D" w:rsidP="00E8617E">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i w:val="0"/>
                <w:iCs w:val="0"/>
                <w:color w:val="auto"/>
                <w:sz w:val="16"/>
                <w:szCs w:val="16"/>
              </w:rPr>
            </w:pPr>
            <w:r w:rsidRPr="009A657F">
              <w:rPr>
                <w:rFonts w:ascii="Times New Roman" w:eastAsiaTheme="minorEastAsia" w:hAnsi="Times New Roman" w:cs="Times New Roman"/>
                <w:sz w:val="16"/>
                <w:szCs w:val="16"/>
              </w:rPr>
              <w:t>2020</w:t>
            </w:r>
          </w:p>
        </w:tc>
      </w:tr>
      <w:tr w:rsidR="00AB70BE" w:rsidRPr="009A657F" w14:paraId="27AF7864"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top w:val="single" w:sz="8" w:space="0" w:color="auto"/>
              <w:right w:val="single" w:sz="8" w:space="0" w:color="auto"/>
            </w:tcBorders>
            <w:noWrap/>
          </w:tcPr>
          <w:p w14:paraId="6902C371" w14:textId="54D10A66" w:rsidR="000C5D8D" w:rsidRPr="009A657F" w:rsidRDefault="000C5D8D">
            <w:pPr>
              <w:rPr>
                <w:rFonts w:ascii="Times New Roman" w:eastAsiaTheme="minorEastAsia" w:hAnsi="Times New Roman" w:cs="Times New Roman"/>
                <w:b/>
                <w:bCs/>
                <w:i w:val="0"/>
                <w:iCs w:val="0"/>
                <w:color w:val="auto"/>
                <w:sz w:val="16"/>
                <w:szCs w:val="16"/>
              </w:rPr>
            </w:pPr>
            <w:r w:rsidRPr="009A657F">
              <w:rPr>
                <w:rFonts w:ascii="Times New Roman" w:eastAsiaTheme="minorEastAsia" w:hAnsi="Times New Roman" w:cs="Times New Roman"/>
                <w:b/>
                <w:bCs/>
                <w:sz w:val="16"/>
                <w:szCs w:val="16"/>
              </w:rPr>
              <w:t xml:space="preserve">Income </w:t>
            </w:r>
            <w:r w:rsidRPr="009A657F">
              <w:rPr>
                <w:rFonts w:ascii="Times New Roman" w:eastAsiaTheme="minorEastAsia" w:hAnsi="Times New Roman" w:cs="Times New Roman"/>
                <w:b/>
                <w:bCs/>
                <w:i w:val="0"/>
                <w:iCs w:val="0"/>
                <w:color w:val="auto"/>
                <w:sz w:val="16"/>
                <w:szCs w:val="16"/>
              </w:rPr>
              <w:t>Statement</w:t>
            </w:r>
          </w:p>
        </w:tc>
        <w:tc>
          <w:tcPr>
            <w:tcW w:w="605" w:type="pct"/>
            <w:tcBorders>
              <w:top w:val="single" w:sz="8" w:space="0" w:color="auto"/>
              <w:left w:val="single" w:sz="8" w:space="0" w:color="auto"/>
            </w:tcBorders>
          </w:tcPr>
          <w:p w14:paraId="2A10C2E2" w14:textId="2E3322DA"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p>
        </w:tc>
        <w:tc>
          <w:tcPr>
            <w:tcW w:w="605" w:type="pct"/>
            <w:tcBorders>
              <w:top w:val="single" w:sz="8" w:space="0" w:color="auto"/>
            </w:tcBorders>
          </w:tcPr>
          <w:p w14:paraId="6011231A" w14:textId="77777777"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p>
        </w:tc>
        <w:tc>
          <w:tcPr>
            <w:tcW w:w="605" w:type="pct"/>
            <w:tcBorders>
              <w:top w:val="single" w:sz="8" w:space="0" w:color="auto"/>
            </w:tcBorders>
          </w:tcPr>
          <w:p w14:paraId="0C7C95D5" w14:textId="77777777"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p>
        </w:tc>
        <w:tc>
          <w:tcPr>
            <w:tcW w:w="608" w:type="pct"/>
            <w:tcBorders>
              <w:top w:val="single" w:sz="8" w:space="0" w:color="auto"/>
            </w:tcBorders>
          </w:tcPr>
          <w:p w14:paraId="228CC9BF" w14:textId="77777777"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p>
        </w:tc>
        <w:tc>
          <w:tcPr>
            <w:tcW w:w="524" w:type="pct"/>
            <w:tcBorders>
              <w:top w:val="single" w:sz="8" w:space="0" w:color="auto"/>
            </w:tcBorders>
          </w:tcPr>
          <w:p w14:paraId="0E24752A" w14:textId="77777777"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p>
        </w:tc>
      </w:tr>
      <w:tr w:rsidR="00C851AE" w:rsidRPr="009A657F" w14:paraId="01C0795E" w14:textId="77777777" w:rsidTr="00076FFF">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11AA6DA5" w14:textId="076A1E03" w:rsidR="000C5D8D" w:rsidRPr="009A657F" w:rsidRDefault="000C5D8D">
            <w:pPr>
              <w:rPr>
                <w:rFonts w:ascii="Times New Roman" w:eastAsiaTheme="minorEastAsia" w:hAnsi="Times New Roman" w:cs="Times New Roman"/>
                <w:i w:val="0"/>
                <w:iCs w:val="0"/>
                <w:color w:val="auto"/>
                <w:sz w:val="16"/>
                <w:szCs w:val="16"/>
              </w:rPr>
            </w:pPr>
            <w:r w:rsidRPr="007B0C02">
              <w:rPr>
                <w:rFonts w:ascii="Times New Roman" w:eastAsiaTheme="minorEastAsia" w:hAnsi="Times New Roman" w:cs="Times New Roman"/>
                <w:i w:val="0"/>
                <w:sz w:val="16"/>
                <w:szCs w:val="16"/>
              </w:rPr>
              <w:t>Revenue</w:t>
            </w:r>
          </w:p>
        </w:tc>
        <w:tc>
          <w:tcPr>
            <w:tcW w:w="605" w:type="pct"/>
            <w:tcBorders>
              <w:left w:val="single" w:sz="8" w:space="0" w:color="auto"/>
            </w:tcBorders>
          </w:tcPr>
          <w:p w14:paraId="523D1A33" w14:textId="037A6D12" w:rsidR="000C5D8D" w:rsidRPr="009A657F"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1,027.9</w:t>
            </w:r>
          </w:p>
        </w:tc>
        <w:tc>
          <w:tcPr>
            <w:tcW w:w="605" w:type="pct"/>
          </w:tcPr>
          <w:p w14:paraId="0D22E668" w14:textId="2C0F5868" w:rsidR="000C5D8D" w:rsidRPr="009A657F"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1,033.6</w:t>
            </w:r>
          </w:p>
        </w:tc>
        <w:tc>
          <w:tcPr>
            <w:tcW w:w="605" w:type="pct"/>
          </w:tcPr>
          <w:p w14:paraId="0EEDC906" w14:textId="2063BB30" w:rsidR="000C5D8D" w:rsidRPr="009A657F"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1,069.5</w:t>
            </w:r>
          </w:p>
        </w:tc>
        <w:tc>
          <w:tcPr>
            <w:tcW w:w="608" w:type="pct"/>
          </w:tcPr>
          <w:p w14:paraId="5345A938" w14:textId="683CFE96" w:rsidR="000C5D8D" w:rsidRPr="009A657F"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994.9</w:t>
            </w:r>
          </w:p>
        </w:tc>
        <w:tc>
          <w:tcPr>
            <w:tcW w:w="524" w:type="pct"/>
          </w:tcPr>
          <w:p w14:paraId="3279B278" w14:textId="7678DE34" w:rsidR="000C5D8D" w:rsidRPr="009A657F"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832.9</w:t>
            </w:r>
          </w:p>
        </w:tc>
      </w:tr>
      <w:tr w:rsidR="00C851AE" w:rsidRPr="009A657F" w14:paraId="05C3BBDD" w14:textId="77777777" w:rsidTr="00076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4FFCC179" w14:textId="5E0852AA" w:rsidR="000C5D8D" w:rsidRPr="009A657F" w:rsidRDefault="000C5D8D">
            <w:pPr>
              <w:rPr>
                <w:rFonts w:ascii="Times New Roman" w:eastAsiaTheme="minorEastAsia" w:hAnsi="Times New Roman" w:cs="Times New Roman"/>
                <w:i w:val="0"/>
                <w:iCs w:val="0"/>
                <w:color w:val="auto"/>
                <w:sz w:val="16"/>
                <w:szCs w:val="16"/>
              </w:rPr>
            </w:pPr>
            <w:r w:rsidRPr="009A657F">
              <w:rPr>
                <w:rFonts w:ascii="Times New Roman" w:eastAsiaTheme="minorEastAsia" w:hAnsi="Times New Roman" w:cs="Times New Roman"/>
                <w:i w:val="0"/>
                <w:iCs w:val="0"/>
                <w:color w:val="auto"/>
                <w:sz w:val="16"/>
                <w:szCs w:val="16"/>
              </w:rPr>
              <w:t>EBITDA before special items</w:t>
            </w:r>
            <w:bookmarkStart w:id="118" w:name="_Ref214731891"/>
            <w:r w:rsidR="00AB70BE">
              <w:rPr>
                <w:rStyle w:val="FootnoteReference"/>
                <w:rFonts w:eastAsiaTheme="minorEastAsia" w:cs="Times New Roman"/>
                <w:i w:val="0"/>
                <w:color w:val="auto"/>
                <w:szCs w:val="16"/>
              </w:rPr>
              <w:footnoteReference w:id="2"/>
            </w:r>
            <w:bookmarkEnd w:id="118"/>
          </w:p>
        </w:tc>
        <w:tc>
          <w:tcPr>
            <w:tcW w:w="605" w:type="pct"/>
            <w:tcBorders>
              <w:left w:val="single" w:sz="8" w:space="0" w:color="auto"/>
            </w:tcBorders>
          </w:tcPr>
          <w:p w14:paraId="2E970CE3" w14:textId="7715B9ED"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135.8</w:t>
            </w:r>
          </w:p>
        </w:tc>
        <w:tc>
          <w:tcPr>
            <w:tcW w:w="605" w:type="pct"/>
          </w:tcPr>
          <w:p w14:paraId="73D62758" w14:textId="47A7356A"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132.4</w:t>
            </w:r>
          </w:p>
        </w:tc>
        <w:tc>
          <w:tcPr>
            <w:tcW w:w="605" w:type="pct"/>
          </w:tcPr>
          <w:p w14:paraId="79B054B9" w14:textId="723C7602"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140.8</w:t>
            </w:r>
          </w:p>
        </w:tc>
        <w:tc>
          <w:tcPr>
            <w:tcW w:w="608" w:type="pct"/>
          </w:tcPr>
          <w:p w14:paraId="7CAF43DA" w14:textId="594FAF89"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144.3</w:t>
            </w:r>
          </w:p>
        </w:tc>
        <w:tc>
          <w:tcPr>
            <w:tcW w:w="524" w:type="pct"/>
          </w:tcPr>
          <w:p w14:paraId="6ACAEBC4" w14:textId="1FB40C7C"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100.5</w:t>
            </w:r>
          </w:p>
        </w:tc>
      </w:tr>
      <w:tr w:rsidR="00C851AE" w:rsidRPr="009A657F" w14:paraId="19C38C94" w14:textId="77777777" w:rsidTr="00076FFF">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410AB1ED" w14:textId="7AA9AADC" w:rsidR="000C5D8D" w:rsidRPr="009A657F" w:rsidRDefault="00D107BE">
            <w:pPr>
              <w:rPr>
                <w:rFonts w:ascii="Times New Roman" w:eastAsiaTheme="minorEastAsia" w:hAnsi="Times New Roman" w:cs="Times New Roman"/>
                <w:i w:val="0"/>
                <w:iCs w:val="0"/>
                <w:color w:val="auto"/>
                <w:sz w:val="16"/>
                <w:szCs w:val="16"/>
                <w:vertAlign w:val="superscript"/>
              </w:rPr>
            </w:pPr>
            <w:r w:rsidRPr="009A657F">
              <w:rPr>
                <w:rFonts w:ascii="Times New Roman" w:eastAsiaTheme="minorEastAsia" w:hAnsi="Times New Roman" w:cs="Times New Roman"/>
                <w:i w:val="0"/>
                <w:iCs w:val="0"/>
                <w:color w:val="auto"/>
                <w:sz w:val="16"/>
                <w:szCs w:val="16"/>
              </w:rPr>
              <w:t>EBITDA</w:t>
            </w:r>
            <w:r w:rsidR="00F97C0B" w:rsidRPr="00F97C0B">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5258A41E" w14:textId="489F9071" w:rsidR="000C5D8D" w:rsidRPr="009A657F"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129.4</w:t>
            </w:r>
          </w:p>
        </w:tc>
        <w:tc>
          <w:tcPr>
            <w:tcW w:w="605" w:type="pct"/>
          </w:tcPr>
          <w:p w14:paraId="2D9CF6A1" w14:textId="40E9CCBA" w:rsidR="000C5D8D" w:rsidRPr="009A657F"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123.1</w:t>
            </w:r>
          </w:p>
        </w:tc>
        <w:tc>
          <w:tcPr>
            <w:tcW w:w="605" w:type="pct"/>
          </w:tcPr>
          <w:p w14:paraId="79AE4F42" w14:textId="2537208B" w:rsidR="000C5D8D" w:rsidRPr="009A657F"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133.3</w:t>
            </w:r>
          </w:p>
        </w:tc>
        <w:tc>
          <w:tcPr>
            <w:tcW w:w="608" w:type="pct"/>
          </w:tcPr>
          <w:p w14:paraId="2F238FD6" w14:textId="40EC59F2" w:rsidR="000C5D8D" w:rsidRPr="009A657F"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139.9</w:t>
            </w:r>
          </w:p>
        </w:tc>
        <w:tc>
          <w:tcPr>
            <w:tcW w:w="524" w:type="pct"/>
          </w:tcPr>
          <w:p w14:paraId="0251DE23" w14:textId="4A670309" w:rsidR="000C5D8D" w:rsidRPr="009A657F"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90.6</w:t>
            </w:r>
          </w:p>
        </w:tc>
      </w:tr>
      <w:tr w:rsidR="00C851AE" w:rsidRPr="009A657F" w14:paraId="2B3828FE" w14:textId="77777777" w:rsidTr="00076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7DF4D584" w14:textId="6F14C6AF" w:rsidR="000C5D8D" w:rsidRPr="009A657F" w:rsidRDefault="000C5D8D">
            <w:pPr>
              <w:rPr>
                <w:rFonts w:ascii="Times New Roman" w:eastAsiaTheme="minorEastAsia" w:hAnsi="Times New Roman" w:cs="Times New Roman"/>
                <w:i w:val="0"/>
                <w:iCs w:val="0"/>
                <w:color w:val="auto"/>
                <w:sz w:val="16"/>
                <w:szCs w:val="16"/>
                <w:vertAlign w:val="superscript"/>
              </w:rPr>
            </w:pPr>
            <w:r w:rsidRPr="009A657F">
              <w:rPr>
                <w:rFonts w:ascii="Times New Roman" w:eastAsiaTheme="minorEastAsia" w:hAnsi="Times New Roman" w:cs="Times New Roman"/>
                <w:i w:val="0"/>
                <w:iCs w:val="0"/>
                <w:color w:val="auto"/>
                <w:sz w:val="16"/>
                <w:szCs w:val="16"/>
              </w:rPr>
              <w:t xml:space="preserve">Operating profit before special </w:t>
            </w:r>
            <w:r w:rsidR="00A24A21" w:rsidRPr="009A657F">
              <w:rPr>
                <w:rFonts w:ascii="Times New Roman" w:eastAsiaTheme="minorEastAsia" w:hAnsi="Times New Roman" w:cs="Times New Roman"/>
                <w:i w:val="0"/>
                <w:iCs w:val="0"/>
                <w:color w:val="auto"/>
                <w:sz w:val="16"/>
                <w:szCs w:val="16"/>
              </w:rPr>
              <w:t>items</w:t>
            </w:r>
            <w:r w:rsidR="00F97C0B" w:rsidRPr="00F97C0B">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34B0324C" w14:textId="1298A784"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71.9</w:t>
            </w:r>
          </w:p>
        </w:tc>
        <w:tc>
          <w:tcPr>
            <w:tcW w:w="605" w:type="pct"/>
          </w:tcPr>
          <w:p w14:paraId="66866580" w14:textId="7F4D4737"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71.1</w:t>
            </w:r>
          </w:p>
        </w:tc>
        <w:tc>
          <w:tcPr>
            <w:tcW w:w="605" w:type="pct"/>
          </w:tcPr>
          <w:p w14:paraId="4CF0BBD0" w14:textId="6F3C1A87"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79.5</w:t>
            </w:r>
          </w:p>
        </w:tc>
        <w:tc>
          <w:tcPr>
            <w:tcW w:w="608" w:type="pct"/>
          </w:tcPr>
          <w:p w14:paraId="4A61EC02" w14:textId="76EF6B05"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84.1</w:t>
            </w:r>
          </w:p>
        </w:tc>
        <w:tc>
          <w:tcPr>
            <w:tcW w:w="524" w:type="pct"/>
          </w:tcPr>
          <w:p w14:paraId="29A7F393" w14:textId="5EAFC639" w:rsidR="000C5D8D" w:rsidRPr="009A657F"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32.9</w:t>
            </w:r>
          </w:p>
        </w:tc>
      </w:tr>
      <w:tr w:rsidR="00AB70BE" w:rsidRPr="009A657F" w14:paraId="680E80E3"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0E5BF819" w14:textId="2E662104" w:rsidR="000C5D8D" w:rsidRPr="009A657F" w:rsidRDefault="000C5D8D">
            <w:pPr>
              <w:rPr>
                <w:rFonts w:ascii="Times New Roman" w:eastAsiaTheme="minorEastAsia" w:hAnsi="Times New Roman" w:cs="Times New Roman"/>
                <w:i w:val="0"/>
                <w:iCs w:val="0"/>
                <w:sz w:val="16"/>
                <w:szCs w:val="16"/>
                <w:vertAlign w:val="superscript"/>
              </w:rPr>
            </w:pPr>
            <w:r w:rsidRPr="009A657F">
              <w:rPr>
                <w:rFonts w:ascii="Times New Roman" w:eastAsiaTheme="minorEastAsia" w:hAnsi="Times New Roman" w:cs="Times New Roman"/>
                <w:i w:val="0"/>
                <w:iCs w:val="0"/>
                <w:sz w:val="16"/>
                <w:szCs w:val="16"/>
              </w:rPr>
              <w:t xml:space="preserve">Operating </w:t>
            </w:r>
            <w:r w:rsidR="00A24A21" w:rsidRPr="009A657F">
              <w:rPr>
                <w:rFonts w:ascii="Times New Roman" w:eastAsiaTheme="minorEastAsia" w:hAnsi="Times New Roman" w:cs="Times New Roman"/>
                <w:i w:val="0"/>
                <w:iCs w:val="0"/>
                <w:sz w:val="16"/>
                <w:szCs w:val="16"/>
              </w:rPr>
              <w:t>profit</w:t>
            </w:r>
            <w:r w:rsidR="00F97C0B" w:rsidRPr="00F97C0B">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79498F20" w14:textId="5BB3524B"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65.5</w:t>
            </w:r>
          </w:p>
        </w:tc>
        <w:tc>
          <w:tcPr>
            <w:tcW w:w="605" w:type="pct"/>
          </w:tcPr>
          <w:p w14:paraId="1604B9BC" w14:textId="6E700D18"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61.2</w:t>
            </w:r>
          </w:p>
        </w:tc>
        <w:tc>
          <w:tcPr>
            <w:tcW w:w="605" w:type="pct"/>
          </w:tcPr>
          <w:p w14:paraId="4E56258E" w14:textId="0CDF5296"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69.6</w:t>
            </w:r>
          </w:p>
        </w:tc>
        <w:tc>
          <w:tcPr>
            <w:tcW w:w="608" w:type="pct"/>
          </w:tcPr>
          <w:p w14:paraId="59EBA4A2" w14:textId="6B8C9FE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79.7</w:t>
            </w:r>
          </w:p>
        </w:tc>
        <w:tc>
          <w:tcPr>
            <w:tcW w:w="524" w:type="pct"/>
          </w:tcPr>
          <w:p w14:paraId="4017B1D8" w14:textId="43493BEC"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22.1</w:t>
            </w:r>
          </w:p>
        </w:tc>
      </w:tr>
      <w:tr w:rsidR="00AB70BE" w:rsidRPr="009A657F" w14:paraId="7E89DCDC"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0F14028C" w14:textId="6531D1C4" w:rsidR="000C5D8D" w:rsidRPr="009A657F" w:rsidRDefault="000C5D8D">
            <w:pPr>
              <w:rPr>
                <w:rFonts w:ascii="Times New Roman" w:eastAsiaTheme="minorEastAsia" w:hAnsi="Times New Roman" w:cs="Times New Roman"/>
                <w:i w:val="0"/>
                <w:iCs w:val="0"/>
                <w:sz w:val="16"/>
                <w:szCs w:val="16"/>
              </w:rPr>
            </w:pPr>
            <w:r w:rsidRPr="009A657F">
              <w:rPr>
                <w:rFonts w:ascii="Times New Roman" w:eastAsiaTheme="minorEastAsia" w:hAnsi="Times New Roman" w:cs="Times New Roman"/>
                <w:i w:val="0"/>
                <w:iCs w:val="0"/>
                <w:sz w:val="16"/>
                <w:szCs w:val="16"/>
              </w:rPr>
              <w:t>Special items, net</w:t>
            </w:r>
          </w:p>
        </w:tc>
        <w:tc>
          <w:tcPr>
            <w:tcW w:w="605" w:type="pct"/>
            <w:tcBorders>
              <w:left w:val="single" w:sz="8" w:space="0" w:color="auto"/>
            </w:tcBorders>
          </w:tcPr>
          <w:p w14:paraId="0DB27274" w14:textId="32684528"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-6.4</w:t>
            </w:r>
          </w:p>
        </w:tc>
        <w:tc>
          <w:tcPr>
            <w:tcW w:w="605" w:type="pct"/>
          </w:tcPr>
          <w:p w14:paraId="11DD8B75" w14:textId="0F93C138"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-9.9</w:t>
            </w:r>
          </w:p>
        </w:tc>
        <w:tc>
          <w:tcPr>
            <w:tcW w:w="605" w:type="pct"/>
          </w:tcPr>
          <w:p w14:paraId="7B3BCDA2" w14:textId="60CC1022"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-9.9</w:t>
            </w:r>
          </w:p>
        </w:tc>
        <w:tc>
          <w:tcPr>
            <w:tcW w:w="608" w:type="pct"/>
          </w:tcPr>
          <w:p w14:paraId="404CC0A7" w14:textId="0A830E66"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-4.4</w:t>
            </w:r>
          </w:p>
        </w:tc>
        <w:tc>
          <w:tcPr>
            <w:tcW w:w="524" w:type="pct"/>
          </w:tcPr>
          <w:p w14:paraId="5B87A9CC" w14:textId="05EA59C8"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-10.8</w:t>
            </w:r>
          </w:p>
        </w:tc>
      </w:tr>
      <w:tr w:rsidR="00AB70BE" w:rsidRPr="009A657F" w14:paraId="2AA768C9"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673BD2B4" w14:textId="0838CBAD" w:rsidR="000C5D8D" w:rsidRPr="009A657F" w:rsidRDefault="000C5D8D">
            <w:pPr>
              <w:rPr>
                <w:rFonts w:ascii="Times New Roman" w:eastAsiaTheme="minorEastAsia" w:hAnsi="Times New Roman" w:cs="Times New Roman"/>
                <w:i w:val="0"/>
                <w:iCs w:val="0"/>
                <w:sz w:val="16"/>
                <w:szCs w:val="16"/>
              </w:rPr>
            </w:pPr>
            <w:r w:rsidRPr="009A657F">
              <w:rPr>
                <w:rFonts w:ascii="Times New Roman" w:eastAsiaTheme="minorEastAsia" w:hAnsi="Times New Roman" w:cs="Times New Roman"/>
                <w:i w:val="0"/>
                <w:iCs w:val="0"/>
                <w:sz w:val="16"/>
                <w:szCs w:val="16"/>
              </w:rPr>
              <w:t>Financial items, net</w:t>
            </w:r>
          </w:p>
        </w:tc>
        <w:tc>
          <w:tcPr>
            <w:tcW w:w="605" w:type="pct"/>
            <w:tcBorders>
              <w:left w:val="single" w:sz="8" w:space="0" w:color="auto"/>
            </w:tcBorders>
          </w:tcPr>
          <w:p w14:paraId="7D0F41F1" w14:textId="54C44285"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-22.2</w:t>
            </w:r>
          </w:p>
        </w:tc>
        <w:tc>
          <w:tcPr>
            <w:tcW w:w="605" w:type="pct"/>
          </w:tcPr>
          <w:p w14:paraId="4D61B2BC" w14:textId="677D80D4"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-14.7</w:t>
            </w:r>
          </w:p>
        </w:tc>
        <w:tc>
          <w:tcPr>
            <w:tcW w:w="0" w:type="pct"/>
          </w:tcPr>
          <w:p w14:paraId="3812BDA0" w14:textId="6B02DA4C"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-17.0</w:t>
            </w:r>
          </w:p>
        </w:tc>
        <w:tc>
          <w:tcPr>
            <w:tcW w:w="608" w:type="pct"/>
          </w:tcPr>
          <w:p w14:paraId="4201691C" w14:textId="6E5C6E5D"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-11.6</w:t>
            </w:r>
          </w:p>
        </w:tc>
        <w:tc>
          <w:tcPr>
            <w:tcW w:w="524" w:type="pct"/>
          </w:tcPr>
          <w:p w14:paraId="4B2A23AC" w14:textId="49557453"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-14.7</w:t>
            </w:r>
          </w:p>
        </w:tc>
      </w:tr>
      <w:tr w:rsidR="00C92283" w:rsidRPr="009A657F" w14:paraId="3B0DD6AF"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bottom w:val="single" w:sz="8" w:space="0" w:color="auto"/>
              <w:right w:val="single" w:sz="8" w:space="0" w:color="auto"/>
            </w:tcBorders>
            <w:noWrap/>
          </w:tcPr>
          <w:p w14:paraId="238D37EF" w14:textId="1C822F18" w:rsidR="000C5D8D" w:rsidRPr="009A657F" w:rsidRDefault="000C5D8D">
            <w:pPr>
              <w:rPr>
                <w:rFonts w:ascii="Times New Roman" w:eastAsiaTheme="minorEastAsia" w:hAnsi="Times New Roman" w:cs="Times New Roman"/>
                <w:i w:val="0"/>
                <w:iCs w:val="0"/>
                <w:sz w:val="16"/>
                <w:szCs w:val="16"/>
              </w:rPr>
            </w:pPr>
            <w:r w:rsidRPr="009A657F">
              <w:rPr>
                <w:rFonts w:ascii="Times New Roman" w:eastAsiaTheme="minorEastAsia" w:hAnsi="Times New Roman" w:cs="Times New Roman"/>
                <w:i w:val="0"/>
                <w:iCs w:val="0"/>
                <w:sz w:val="16"/>
                <w:szCs w:val="16"/>
              </w:rPr>
              <w:t>Profit (loss) for the year</w:t>
            </w:r>
          </w:p>
        </w:tc>
        <w:tc>
          <w:tcPr>
            <w:tcW w:w="605" w:type="pct"/>
            <w:tcBorders>
              <w:left w:val="single" w:sz="8" w:space="0" w:color="auto"/>
              <w:bottom w:val="single" w:sz="8" w:space="0" w:color="auto"/>
            </w:tcBorders>
          </w:tcPr>
          <w:p w14:paraId="7BA78BF6" w14:textId="1231D341"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35.4</w:t>
            </w:r>
          </w:p>
        </w:tc>
        <w:tc>
          <w:tcPr>
            <w:tcW w:w="605" w:type="pct"/>
            <w:tcBorders>
              <w:bottom w:val="single" w:sz="8" w:space="0" w:color="auto"/>
            </w:tcBorders>
          </w:tcPr>
          <w:p w14:paraId="65B148C9" w14:textId="5622DAD4"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35.3</w:t>
            </w:r>
          </w:p>
        </w:tc>
        <w:tc>
          <w:tcPr>
            <w:tcW w:w="0" w:type="pct"/>
            <w:tcBorders>
              <w:bottom w:val="single" w:sz="8" w:space="0" w:color="auto"/>
            </w:tcBorders>
          </w:tcPr>
          <w:p w14:paraId="5D4240ED" w14:textId="4E600EC1"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40.6</w:t>
            </w:r>
          </w:p>
        </w:tc>
        <w:tc>
          <w:tcPr>
            <w:tcW w:w="608" w:type="pct"/>
            <w:tcBorders>
              <w:bottom w:val="single" w:sz="8" w:space="0" w:color="auto"/>
            </w:tcBorders>
          </w:tcPr>
          <w:p w14:paraId="51C1B23E" w14:textId="3C601DB2"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51.0</w:t>
            </w:r>
          </w:p>
        </w:tc>
        <w:tc>
          <w:tcPr>
            <w:tcW w:w="524" w:type="pct"/>
            <w:tcBorders>
              <w:bottom w:val="single" w:sz="8" w:space="0" w:color="auto"/>
            </w:tcBorders>
          </w:tcPr>
          <w:p w14:paraId="0EDFCED1" w14:textId="6D87F3E1"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-2.6</w:t>
            </w:r>
          </w:p>
        </w:tc>
      </w:tr>
      <w:tr w:rsidR="00C92283" w:rsidRPr="009A657F" w14:paraId="0704ED25"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top w:val="single" w:sz="8" w:space="0" w:color="auto"/>
              <w:right w:val="single" w:sz="8" w:space="0" w:color="auto"/>
            </w:tcBorders>
            <w:noWrap/>
          </w:tcPr>
          <w:p w14:paraId="3029A3D7" w14:textId="3EE623FC" w:rsidR="000C5D8D" w:rsidRPr="009A657F" w:rsidRDefault="000C5D8D">
            <w:pPr>
              <w:rPr>
                <w:rFonts w:ascii="Times New Roman" w:eastAsiaTheme="minorEastAsia" w:hAnsi="Times New Roman" w:cs="Times New Roman"/>
                <w:b/>
                <w:bCs/>
                <w:i w:val="0"/>
                <w:iCs w:val="0"/>
                <w:sz w:val="16"/>
                <w:szCs w:val="16"/>
              </w:rPr>
            </w:pPr>
            <w:r w:rsidRPr="009A657F">
              <w:rPr>
                <w:rFonts w:ascii="Times New Roman" w:eastAsiaTheme="minorEastAsia" w:hAnsi="Times New Roman" w:cs="Times New Roman"/>
                <w:b/>
                <w:bCs/>
                <w:sz w:val="16"/>
                <w:szCs w:val="16"/>
              </w:rPr>
              <w:t>Cash flow</w:t>
            </w:r>
          </w:p>
        </w:tc>
        <w:tc>
          <w:tcPr>
            <w:tcW w:w="605" w:type="pct"/>
            <w:tcBorders>
              <w:top w:val="single" w:sz="8" w:space="0" w:color="auto"/>
              <w:left w:val="single" w:sz="8" w:space="0" w:color="auto"/>
            </w:tcBorders>
          </w:tcPr>
          <w:p w14:paraId="487F31A4"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5" w:type="pct"/>
            <w:tcBorders>
              <w:top w:val="single" w:sz="8" w:space="0" w:color="auto"/>
            </w:tcBorders>
          </w:tcPr>
          <w:p w14:paraId="52A045CE"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0" w:type="pct"/>
            <w:tcBorders>
              <w:top w:val="single" w:sz="8" w:space="0" w:color="auto"/>
            </w:tcBorders>
          </w:tcPr>
          <w:p w14:paraId="69A2D8E2"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8" w:type="pct"/>
            <w:tcBorders>
              <w:top w:val="single" w:sz="8" w:space="0" w:color="auto"/>
            </w:tcBorders>
          </w:tcPr>
          <w:p w14:paraId="27674945"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524" w:type="pct"/>
            <w:tcBorders>
              <w:top w:val="single" w:sz="8" w:space="0" w:color="auto"/>
            </w:tcBorders>
          </w:tcPr>
          <w:p w14:paraId="40729683"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r>
      <w:tr w:rsidR="00AB70BE" w:rsidRPr="009A657F" w14:paraId="39D5A4D2"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39B37DD9" w14:textId="321BB77F" w:rsidR="000C5D8D" w:rsidRPr="009A657F" w:rsidRDefault="000C5D8D" w:rsidP="000C5D8D">
            <w:pPr>
              <w:rPr>
                <w:rFonts w:ascii="Times New Roman" w:eastAsiaTheme="minorEastAsia" w:hAnsi="Times New Roman" w:cs="Times New Roman"/>
                <w:i w:val="0"/>
                <w:iCs w:val="0"/>
                <w:sz w:val="16"/>
                <w:szCs w:val="16"/>
              </w:rPr>
            </w:pPr>
            <w:r w:rsidRPr="009A657F">
              <w:rPr>
                <w:rFonts w:ascii="Times New Roman" w:eastAsiaTheme="minorEastAsia" w:hAnsi="Times New Roman" w:cs="Times New Roman"/>
                <w:i w:val="0"/>
                <w:iCs w:val="0"/>
                <w:sz w:val="16"/>
                <w:szCs w:val="16"/>
              </w:rPr>
              <w:t>Cash flow from operating activities</w:t>
            </w:r>
          </w:p>
        </w:tc>
        <w:tc>
          <w:tcPr>
            <w:tcW w:w="605" w:type="pct"/>
            <w:tcBorders>
              <w:left w:val="single" w:sz="8" w:space="0" w:color="auto"/>
            </w:tcBorders>
          </w:tcPr>
          <w:p w14:paraId="35EFCE6A" w14:textId="49BD947E"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51.9</w:t>
            </w:r>
          </w:p>
        </w:tc>
        <w:tc>
          <w:tcPr>
            <w:tcW w:w="605" w:type="pct"/>
          </w:tcPr>
          <w:p w14:paraId="4BCE9784" w14:textId="352F8220"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143.0</w:t>
            </w:r>
          </w:p>
        </w:tc>
        <w:tc>
          <w:tcPr>
            <w:tcW w:w="605" w:type="pct"/>
          </w:tcPr>
          <w:p w14:paraId="4F978914" w14:textId="0832B46A"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82.0</w:t>
            </w:r>
          </w:p>
        </w:tc>
        <w:tc>
          <w:tcPr>
            <w:tcW w:w="608" w:type="pct"/>
          </w:tcPr>
          <w:p w14:paraId="0372B436" w14:textId="30BEE767"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74.7</w:t>
            </w:r>
          </w:p>
        </w:tc>
        <w:tc>
          <w:tcPr>
            <w:tcW w:w="524" w:type="pct"/>
          </w:tcPr>
          <w:p w14:paraId="62783D54" w14:textId="3A57F930"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89.5</w:t>
            </w:r>
          </w:p>
        </w:tc>
      </w:tr>
      <w:tr w:rsidR="00AB70BE" w:rsidRPr="009A657F" w14:paraId="56E62BC6"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56DA98A1" w14:textId="37E43B0C" w:rsidR="000C5D8D" w:rsidRPr="009A657F" w:rsidRDefault="000C5D8D">
            <w:pPr>
              <w:rPr>
                <w:rFonts w:ascii="Times New Roman" w:eastAsiaTheme="minorEastAsia" w:hAnsi="Times New Roman" w:cs="Times New Roman"/>
                <w:i w:val="0"/>
                <w:iCs w:val="0"/>
                <w:sz w:val="16"/>
                <w:szCs w:val="16"/>
              </w:rPr>
            </w:pPr>
            <w:r w:rsidRPr="009A657F">
              <w:rPr>
                <w:rFonts w:ascii="Times New Roman" w:eastAsiaTheme="minorEastAsia" w:hAnsi="Times New Roman" w:cs="Times New Roman"/>
                <w:i w:val="0"/>
                <w:iCs w:val="0"/>
                <w:sz w:val="16"/>
                <w:szCs w:val="16"/>
              </w:rPr>
              <w:t xml:space="preserve">Cash flow from investing activities </w:t>
            </w:r>
          </w:p>
        </w:tc>
        <w:tc>
          <w:tcPr>
            <w:tcW w:w="605" w:type="pct"/>
            <w:tcBorders>
              <w:left w:val="single" w:sz="8" w:space="0" w:color="auto"/>
            </w:tcBorders>
          </w:tcPr>
          <w:p w14:paraId="1B1E4643" w14:textId="59B39439"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-44.2</w:t>
            </w:r>
          </w:p>
        </w:tc>
        <w:tc>
          <w:tcPr>
            <w:tcW w:w="605" w:type="pct"/>
          </w:tcPr>
          <w:p w14:paraId="737A2FC9" w14:textId="7B73F24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-27.8</w:t>
            </w:r>
          </w:p>
        </w:tc>
        <w:tc>
          <w:tcPr>
            <w:tcW w:w="605" w:type="pct"/>
          </w:tcPr>
          <w:p w14:paraId="31881BBF" w14:textId="2DDA7CEF"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-27.5</w:t>
            </w:r>
          </w:p>
        </w:tc>
        <w:tc>
          <w:tcPr>
            <w:tcW w:w="608" w:type="pct"/>
          </w:tcPr>
          <w:p w14:paraId="4D9D2D40" w14:textId="5D04E47C"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-16.2</w:t>
            </w:r>
          </w:p>
        </w:tc>
        <w:tc>
          <w:tcPr>
            <w:tcW w:w="524" w:type="pct"/>
          </w:tcPr>
          <w:p w14:paraId="21DDD94D" w14:textId="19B20146"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-16.0</w:t>
            </w:r>
          </w:p>
        </w:tc>
      </w:tr>
      <w:tr w:rsidR="00AB70BE" w:rsidRPr="009A657F" w14:paraId="5C8C5742"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7FDE14E8" w14:textId="218A0BBD" w:rsidR="000C5D8D" w:rsidRPr="009A657F" w:rsidRDefault="000C5D8D">
            <w:pPr>
              <w:rPr>
                <w:rFonts w:ascii="Times New Roman" w:eastAsiaTheme="minorEastAsia" w:hAnsi="Times New Roman" w:cs="Times New Roman"/>
                <w:i w:val="0"/>
                <w:iCs w:val="0"/>
                <w:sz w:val="16"/>
                <w:szCs w:val="16"/>
              </w:rPr>
            </w:pPr>
            <w:r w:rsidRPr="009A657F">
              <w:rPr>
                <w:rFonts w:ascii="Times New Roman" w:eastAsiaTheme="minorEastAsia" w:hAnsi="Times New Roman" w:cs="Times New Roman"/>
                <w:i w:val="0"/>
                <w:iCs w:val="0"/>
                <w:sz w:val="16"/>
                <w:szCs w:val="16"/>
              </w:rPr>
              <w:t>– hereof investments in property, plant and equipment</w:t>
            </w:r>
          </w:p>
        </w:tc>
        <w:tc>
          <w:tcPr>
            <w:tcW w:w="605" w:type="pct"/>
            <w:tcBorders>
              <w:left w:val="single" w:sz="8" w:space="0" w:color="auto"/>
            </w:tcBorders>
          </w:tcPr>
          <w:p w14:paraId="05D508B6" w14:textId="1B70B142"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-13.9</w:t>
            </w:r>
          </w:p>
        </w:tc>
        <w:tc>
          <w:tcPr>
            <w:tcW w:w="605" w:type="pct"/>
          </w:tcPr>
          <w:p w14:paraId="58BBEE7B" w14:textId="39D212C1"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-8.6</w:t>
            </w:r>
          </w:p>
        </w:tc>
        <w:tc>
          <w:tcPr>
            <w:tcW w:w="605" w:type="pct"/>
          </w:tcPr>
          <w:p w14:paraId="3CB8BFA6" w14:textId="6102803C"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-10.5</w:t>
            </w:r>
          </w:p>
        </w:tc>
        <w:tc>
          <w:tcPr>
            <w:tcW w:w="608" w:type="pct"/>
          </w:tcPr>
          <w:p w14:paraId="169D0A6A" w14:textId="5918328B"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-5.8</w:t>
            </w:r>
          </w:p>
        </w:tc>
        <w:tc>
          <w:tcPr>
            <w:tcW w:w="524" w:type="pct"/>
          </w:tcPr>
          <w:p w14:paraId="21A54672" w14:textId="113472F5"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-5.4</w:t>
            </w:r>
          </w:p>
        </w:tc>
      </w:tr>
      <w:tr w:rsidR="00AB70BE" w:rsidRPr="009A657F" w14:paraId="60265AC7"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6CDC8772" w14:textId="5B5E89B2" w:rsidR="000C5D8D" w:rsidRPr="009A657F" w:rsidRDefault="000C5D8D">
            <w:pPr>
              <w:rPr>
                <w:rFonts w:ascii="Times New Roman" w:eastAsiaTheme="minorEastAsia" w:hAnsi="Times New Roman" w:cs="Times New Roman"/>
                <w:i w:val="0"/>
                <w:iCs w:val="0"/>
                <w:sz w:val="16"/>
                <w:szCs w:val="16"/>
              </w:rPr>
            </w:pPr>
            <w:r w:rsidRPr="009A657F">
              <w:rPr>
                <w:rFonts w:ascii="Times New Roman" w:eastAsiaTheme="minorEastAsia" w:hAnsi="Times New Roman" w:cs="Times New Roman"/>
                <w:i w:val="0"/>
                <w:iCs w:val="0"/>
                <w:sz w:val="16"/>
                <w:szCs w:val="16"/>
              </w:rPr>
              <w:t>– hereof investments in intangible assets</w:t>
            </w:r>
          </w:p>
        </w:tc>
        <w:tc>
          <w:tcPr>
            <w:tcW w:w="605" w:type="pct"/>
            <w:tcBorders>
              <w:left w:val="single" w:sz="8" w:space="0" w:color="auto"/>
            </w:tcBorders>
          </w:tcPr>
          <w:p w14:paraId="634516B9" w14:textId="63576402"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-32.2</w:t>
            </w:r>
          </w:p>
        </w:tc>
        <w:tc>
          <w:tcPr>
            <w:tcW w:w="605" w:type="pct"/>
          </w:tcPr>
          <w:p w14:paraId="6C85B037" w14:textId="32F81005"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-22.4</w:t>
            </w:r>
          </w:p>
        </w:tc>
        <w:tc>
          <w:tcPr>
            <w:tcW w:w="605" w:type="pct"/>
          </w:tcPr>
          <w:p w14:paraId="5FC6153B" w14:textId="4460AF0A"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-15.9</w:t>
            </w:r>
          </w:p>
        </w:tc>
        <w:tc>
          <w:tcPr>
            <w:tcW w:w="608" w:type="pct"/>
          </w:tcPr>
          <w:p w14:paraId="4D295DF6" w14:textId="47440842"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-11.7</w:t>
            </w:r>
          </w:p>
        </w:tc>
        <w:tc>
          <w:tcPr>
            <w:tcW w:w="524" w:type="pct"/>
          </w:tcPr>
          <w:p w14:paraId="470684ED" w14:textId="02E34848"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-11.6</w:t>
            </w:r>
          </w:p>
        </w:tc>
      </w:tr>
      <w:tr w:rsidR="00AB70BE" w:rsidRPr="009A657F" w14:paraId="76F148C2"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bottom w:val="single" w:sz="8" w:space="0" w:color="auto"/>
              <w:right w:val="single" w:sz="8" w:space="0" w:color="auto"/>
            </w:tcBorders>
            <w:noWrap/>
          </w:tcPr>
          <w:p w14:paraId="7EC0A314" w14:textId="795D11A4" w:rsidR="000C5D8D" w:rsidRPr="009A657F" w:rsidRDefault="000C5D8D">
            <w:pPr>
              <w:rPr>
                <w:rFonts w:ascii="Times New Roman" w:eastAsiaTheme="minorEastAsia" w:hAnsi="Times New Roman" w:cs="Times New Roman"/>
                <w:i w:val="0"/>
                <w:iCs w:val="0"/>
                <w:sz w:val="16"/>
                <w:szCs w:val="16"/>
              </w:rPr>
            </w:pPr>
            <w:r w:rsidRPr="009A657F">
              <w:rPr>
                <w:rFonts w:ascii="Times New Roman" w:eastAsiaTheme="minorEastAsia" w:hAnsi="Times New Roman" w:cs="Times New Roman"/>
                <w:i w:val="0"/>
                <w:iCs w:val="0"/>
                <w:sz w:val="16"/>
                <w:szCs w:val="16"/>
              </w:rPr>
              <w:t>Free cash flow excluding acquisitions and divestments</w:t>
            </w:r>
          </w:p>
        </w:tc>
        <w:tc>
          <w:tcPr>
            <w:tcW w:w="605" w:type="pct"/>
            <w:tcBorders>
              <w:left w:val="single" w:sz="8" w:space="0" w:color="auto"/>
              <w:bottom w:val="single" w:sz="8" w:space="0" w:color="auto"/>
            </w:tcBorders>
          </w:tcPr>
          <w:p w14:paraId="3F3D2589" w14:textId="1FB764E9"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7.7</w:t>
            </w:r>
          </w:p>
        </w:tc>
        <w:tc>
          <w:tcPr>
            <w:tcW w:w="605" w:type="pct"/>
            <w:tcBorders>
              <w:bottom w:val="single" w:sz="8" w:space="0" w:color="auto"/>
            </w:tcBorders>
          </w:tcPr>
          <w:p w14:paraId="27D5C892" w14:textId="6723CF82"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115.2</w:t>
            </w:r>
          </w:p>
        </w:tc>
        <w:tc>
          <w:tcPr>
            <w:tcW w:w="0" w:type="pct"/>
            <w:tcBorders>
              <w:bottom w:val="single" w:sz="8" w:space="0" w:color="auto"/>
            </w:tcBorders>
          </w:tcPr>
          <w:p w14:paraId="4F7C4DAC" w14:textId="50E5CD1E"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54.5</w:t>
            </w:r>
          </w:p>
        </w:tc>
        <w:tc>
          <w:tcPr>
            <w:tcW w:w="608" w:type="pct"/>
            <w:tcBorders>
              <w:bottom w:val="single" w:sz="8" w:space="0" w:color="auto"/>
            </w:tcBorders>
          </w:tcPr>
          <w:p w14:paraId="6EBCA802" w14:textId="357E2AB2"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58.5</w:t>
            </w:r>
          </w:p>
        </w:tc>
        <w:tc>
          <w:tcPr>
            <w:tcW w:w="524" w:type="pct"/>
            <w:tcBorders>
              <w:bottom w:val="single" w:sz="8" w:space="0" w:color="auto"/>
            </w:tcBorders>
          </w:tcPr>
          <w:p w14:paraId="56863D7A" w14:textId="33EA762B" w:rsidR="000C5D8D" w:rsidRPr="009A657F"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73.5</w:t>
            </w:r>
          </w:p>
        </w:tc>
      </w:tr>
      <w:tr w:rsidR="00C92283" w:rsidRPr="009A657F" w14:paraId="33FA5681"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top w:val="single" w:sz="8" w:space="0" w:color="auto"/>
              <w:right w:val="single" w:sz="8" w:space="0" w:color="auto"/>
            </w:tcBorders>
            <w:noWrap/>
          </w:tcPr>
          <w:p w14:paraId="28C227E6" w14:textId="647FADFE" w:rsidR="000C5D8D" w:rsidRPr="009A657F" w:rsidRDefault="00C92283">
            <w:pPr>
              <w:rPr>
                <w:rFonts w:ascii="Times New Roman" w:eastAsiaTheme="minorEastAsia" w:hAnsi="Times New Roman" w:cs="Times New Roman"/>
                <w:b/>
                <w:bCs/>
                <w:i w:val="0"/>
                <w:iCs w:val="0"/>
                <w:sz w:val="16"/>
                <w:szCs w:val="16"/>
              </w:rPr>
            </w:pPr>
            <w:r w:rsidRPr="009A657F">
              <w:rPr>
                <w:rFonts w:ascii="Times New Roman" w:eastAsiaTheme="minorEastAsia" w:hAnsi="Times New Roman" w:cs="Times New Roman"/>
                <w:b/>
                <w:bCs/>
                <w:sz w:val="16"/>
                <w:szCs w:val="16"/>
              </w:rPr>
              <w:t>Statement of financial position</w:t>
            </w:r>
          </w:p>
        </w:tc>
        <w:tc>
          <w:tcPr>
            <w:tcW w:w="605" w:type="pct"/>
            <w:tcBorders>
              <w:top w:val="single" w:sz="8" w:space="0" w:color="auto"/>
              <w:left w:val="single" w:sz="8" w:space="0" w:color="auto"/>
            </w:tcBorders>
          </w:tcPr>
          <w:p w14:paraId="3B8161CB"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5" w:type="pct"/>
            <w:tcBorders>
              <w:top w:val="single" w:sz="8" w:space="0" w:color="auto"/>
            </w:tcBorders>
          </w:tcPr>
          <w:p w14:paraId="6D918E45"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0" w:type="pct"/>
            <w:tcBorders>
              <w:top w:val="single" w:sz="8" w:space="0" w:color="auto"/>
            </w:tcBorders>
          </w:tcPr>
          <w:p w14:paraId="040BF1FE"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8" w:type="pct"/>
            <w:tcBorders>
              <w:top w:val="single" w:sz="8" w:space="0" w:color="auto"/>
            </w:tcBorders>
          </w:tcPr>
          <w:p w14:paraId="594F59BD"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524" w:type="pct"/>
            <w:tcBorders>
              <w:top w:val="single" w:sz="8" w:space="0" w:color="auto"/>
            </w:tcBorders>
          </w:tcPr>
          <w:p w14:paraId="543297E7"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r>
      <w:tr w:rsidR="00AB70BE" w:rsidRPr="009A657F" w14:paraId="1A7B864D"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27F4BAD7" w14:textId="17E226B2" w:rsidR="000C5D8D" w:rsidRPr="009A657F" w:rsidRDefault="00C92283">
            <w:pPr>
              <w:rPr>
                <w:rFonts w:ascii="Times New Roman" w:eastAsiaTheme="minorEastAsia" w:hAnsi="Times New Roman" w:cs="Times New Roman"/>
                <w:i w:val="0"/>
                <w:sz w:val="16"/>
                <w:szCs w:val="16"/>
              </w:rPr>
            </w:pPr>
            <w:r w:rsidRPr="009A657F">
              <w:rPr>
                <w:rFonts w:ascii="Times New Roman" w:eastAsiaTheme="minorEastAsia" w:hAnsi="Times New Roman" w:cs="Times New Roman"/>
                <w:i w:val="0"/>
                <w:sz w:val="16"/>
                <w:szCs w:val="16"/>
              </w:rPr>
              <w:t>Total assets</w:t>
            </w:r>
          </w:p>
        </w:tc>
        <w:tc>
          <w:tcPr>
            <w:tcW w:w="605" w:type="pct"/>
            <w:tcBorders>
              <w:left w:val="single" w:sz="8" w:space="0" w:color="auto"/>
            </w:tcBorders>
          </w:tcPr>
          <w:p w14:paraId="72B09867" w14:textId="70F6BB4F"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894.7</w:t>
            </w:r>
          </w:p>
        </w:tc>
        <w:tc>
          <w:tcPr>
            <w:tcW w:w="605" w:type="pct"/>
          </w:tcPr>
          <w:p w14:paraId="7BD3A080" w14:textId="0342D8EE"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814.0</w:t>
            </w:r>
          </w:p>
        </w:tc>
        <w:tc>
          <w:tcPr>
            <w:tcW w:w="605" w:type="pct"/>
          </w:tcPr>
          <w:p w14:paraId="00C13CB9" w14:textId="285C47AC"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863.4</w:t>
            </w:r>
          </w:p>
        </w:tc>
        <w:tc>
          <w:tcPr>
            <w:tcW w:w="608" w:type="pct"/>
          </w:tcPr>
          <w:p w14:paraId="1043402E" w14:textId="22BDC111"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841.2</w:t>
            </w:r>
          </w:p>
        </w:tc>
        <w:tc>
          <w:tcPr>
            <w:tcW w:w="524" w:type="pct"/>
          </w:tcPr>
          <w:p w14:paraId="7F01D650" w14:textId="3067F7ED"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763.5</w:t>
            </w:r>
          </w:p>
        </w:tc>
      </w:tr>
      <w:tr w:rsidR="00AB70BE" w:rsidRPr="009A657F" w14:paraId="28C74C42"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2BB705B1" w14:textId="5AF3F76C" w:rsidR="000C5D8D" w:rsidRPr="009A657F" w:rsidRDefault="00C92283">
            <w:pPr>
              <w:rPr>
                <w:rFonts w:ascii="Times New Roman" w:eastAsiaTheme="minorEastAsia" w:hAnsi="Times New Roman" w:cs="Times New Roman"/>
                <w:i w:val="0"/>
                <w:sz w:val="16"/>
                <w:szCs w:val="16"/>
              </w:rPr>
            </w:pPr>
            <w:r w:rsidRPr="009A657F">
              <w:rPr>
                <w:rFonts w:ascii="Times New Roman" w:eastAsiaTheme="minorEastAsia" w:hAnsi="Times New Roman" w:cs="Times New Roman"/>
                <w:i w:val="0"/>
                <w:sz w:val="16"/>
                <w:szCs w:val="16"/>
              </w:rPr>
              <w:t>Group Equity</w:t>
            </w:r>
          </w:p>
        </w:tc>
        <w:tc>
          <w:tcPr>
            <w:tcW w:w="605" w:type="pct"/>
            <w:tcBorders>
              <w:left w:val="single" w:sz="8" w:space="0" w:color="auto"/>
            </w:tcBorders>
          </w:tcPr>
          <w:p w14:paraId="276210C6" w14:textId="7651D4F7"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319.4</w:t>
            </w:r>
          </w:p>
        </w:tc>
        <w:tc>
          <w:tcPr>
            <w:tcW w:w="605" w:type="pct"/>
          </w:tcPr>
          <w:p w14:paraId="782A3B9E" w14:textId="37206B8E"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275.0</w:t>
            </w:r>
          </w:p>
        </w:tc>
        <w:tc>
          <w:tcPr>
            <w:tcW w:w="605" w:type="pct"/>
          </w:tcPr>
          <w:p w14:paraId="073E0560" w14:textId="3DADCC58"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260.7</w:t>
            </w:r>
          </w:p>
        </w:tc>
        <w:tc>
          <w:tcPr>
            <w:tcW w:w="608" w:type="pct"/>
          </w:tcPr>
          <w:p w14:paraId="7160F9C8" w14:textId="2737E1CC"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207.7</w:t>
            </w:r>
          </w:p>
        </w:tc>
        <w:tc>
          <w:tcPr>
            <w:tcW w:w="524" w:type="pct"/>
          </w:tcPr>
          <w:p w14:paraId="305B598E" w14:textId="38754ED5"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134.8</w:t>
            </w:r>
          </w:p>
        </w:tc>
      </w:tr>
      <w:tr w:rsidR="00AB70BE" w:rsidRPr="009A657F" w14:paraId="726A6110"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4C5F10B0" w14:textId="7BC0C918" w:rsidR="000C5D8D" w:rsidRPr="009A657F" w:rsidRDefault="00C92283">
            <w:pPr>
              <w:rPr>
                <w:rFonts w:ascii="Times New Roman" w:eastAsiaTheme="minorEastAsia" w:hAnsi="Times New Roman" w:cs="Times New Roman"/>
                <w:i w:val="0"/>
                <w:sz w:val="16"/>
                <w:szCs w:val="16"/>
              </w:rPr>
            </w:pPr>
            <w:r w:rsidRPr="009A657F">
              <w:rPr>
                <w:rFonts w:ascii="Times New Roman" w:eastAsiaTheme="minorEastAsia" w:hAnsi="Times New Roman" w:cs="Times New Roman"/>
                <w:i w:val="0"/>
                <w:sz w:val="16"/>
                <w:szCs w:val="16"/>
              </w:rPr>
              <w:t>Working capital</w:t>
            </w:r>
          </w:p>
        </w:tc>
        <w:tc>
          <w:tcPr>
            <w:tcW w:w="605" w:type="pct"/>
            <w:tcBorders>
              <w:left w:val="single" w:sz="8" w:space="0" w:color="auto"/>
            </w:tcBorders>
          </w:tcPr>
          <w:p w14:paraId="761014CA" w14:textId="58082005"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179.0</w:t>
            </w:r>
          </w:p>
        </w:tc>
        <w:tc>
          <w:tcPr>
            <w:tcW w:w="605" w:type="pct"/>
          </w:tcPr>
          <w:p w14:paraId="61FA75F4" w14:textId="2F31682E"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139.6</w:t>
            </w:r>
          </w:p>
        </w:tc>
        <w:tc>
          <w:tcPr>
            <w:tcW w:w="605" w:type="pct"/>
          </w:tcPr>
          <w:p w14:paraId="608BF31F" w14:textId="5381BEF0"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202.1</w:t>
            </w:r>
          </w:p>
        </w:tc>
        <w:tc>
          <w:tcPr>
            <w:tcW w:w="608" w:type="pct"/>
          </w:tcPr>
          <w:p w14:paraId="73FAD229" w14:textId="54E53827"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175.7</w:t>
            </w:r>
          </w:p>
        </w:tc>
        <w:tc>
          <w:tcPr>
            <w:tcW w:w="524" w:type="pct"/>
          </w:tcPr>
          <w:p w14:paraId="785D704B" w14:textId="57497EEC"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131.6</w:t>
            </w:r>
          </w:p>
        </w:tc>
      </w:tr>
      <w:tr w:rsidR="00AB70BE" w:rsidRPr="009A657F" w14:paraId="2BF5D864"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3634BDF4" w14:textId="5628084D" w:rsidR="000C5D8D" w:rsidRPr="009A657F" w:rsidRDefault="00C92283">
            <w:pPr>
              <w:rPr>
                <w:rFonts w:ascii="Times New Roman" w:eastAsiaTheme="minorEastAsia" w:hAnsi="Times New Roman" w:cs="Times New Roman"/>
                <w:i w:val="0"/>
                <w:sz w:val="16"/>
                <w:szCs w:val="16"/>
              </w:rPr>
            </w:pPr>
            <w:r w:rsidRPr="009A657F">
              <w:rPr>
                <w:rFonts w:ascii="Times New Roman" w:eastAsiaTheme="minorEastAsia" w:hAnsi="Times New Roman" w:cs="Times New Roman"/>
                <w:i w:val="0"/>
                <w:sz w:val="16"/>
                <w:szCs w:val="16"/>
              </w:rPr>
              <w:t xml:space="preserve">Net </w:t>
            </w:r>
            <w:proofErr w:type="gramStart"/>
            <w:r w:rsidRPr="009A657F">
              <w:rPr>
                <w:rFonts w:ascii="Times New Roman" w:eastAsiaTheme="minorEastAsia" w:hAnsi="Times New Roman" w:cs="Times New Roman"/>
                <w:i w:val="0"/>
                <w:sz w:val="16"/>
                <w:szCs w:val="16"/>
              </w:rPr>
              <w:t>interest bearing</w:t>
            </w:r>
            <w:proofErr w:type="gramEnd"/>
            <w:r w:rsidRPr="009A657F">
              <w:rPr>
                <w:rFonts w:ascii="Times New Roman" w:eastAsiaTheme="minorEastAsia" w:hAnsi="Times New Roman" w:cs="Times New Roman"/>
                <w:i w:val="0"/>
                <w:sz w:val="16"/>
                <w:szCs w:val="16"/>
              </w:rPr>
              <w:t xml:space="preserve"> debt</w:t>
            </w:r>
          </w:p>
        </w:tc>
        <w:tc>
          <w:tcPr>
            <w:tcW w:w="605" w:type="pct"/>
            <w:tcBorders>
              <w:left w:val="single" w:sz="8" w:space="0" w:color="auto"/>
            </w:tcBorders>
          </w:tcPr>
          <w:p w14:paraId="2067FFDA" w14:textId="6C3503C7"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270.1</w:t>
            </w:r>
          </w:p>
        </w:tc>
        <w:tc>
          <w:tcPr>
            <w:tcW w:w="605" w:type="pct"/>
          </w:tcPr>
          <w:p w14:paraId="50CF093D" w14:textId="7DCF2411"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252.2</w:t>
            </w:r>
          </w:p>
        </w:tc>
        <w:tc>
          <w:tcPr>
            <w:tcW w:w="605" w:type="pct"/>
          </w:tcPr>
          <w:p w14:paraId="31A24818" w14:textId="06B84988"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324.7</w:t>
            </w:r>
          </w:p>
        </w:tc>
        <w:tc>
          <w:tcPr>
            <w:tcW w:w="608" w:type="pct"/>
          </w:tcPr>
          <w:p w14:paraId="39B49FE1" w14:textId="6CF8E995"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338.5</w:t>
            </w:r>
          </w:p>
        </w:tc>
        <w:tc>
          <w:tcPr>
            <w:tcW w:w="524" w:type="pct"/>
          </w:tcPr>
          <w:p w14:paraId="61664870" w14:textId="13B87802"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382.0</w:t>
            </w:r>
          </w:p>
        </w:tc>
      </w:tr>
      <w:tr w:rsidR="00AB70BE" w:rsidRPr="009A657F" w14:paraId="1D786337"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bottom w:val="single" w:sz="8" w:space="0" w:color="auto"/>
            </w:tcBorders>
            <w:noWrap/>
          </w:tcPr>
          <w:p w14:paraId="3D6FC1CE" w14:textId="3E936CDC" w:rsidR="000C5D8D" w:rsidRPr="009A657F" w:rsidRDefault="00C92283">
            <w:pPr>
              <w:rPr>
                <w:rFonts w:ascii="Times New Roman" w:eastAsiaTheme="minorEastAsia" w:hAnsi="Times New Roman" w:cs="Times New Roman"/>
                <w:i w:val="0"/>
                <w:sz w:val="16"/>
                <w:szCs w:val="16"/>
              </w:rPr>
            </w:pPr>
            <w:r w:rsidRPr="009A657F">
              <w:rPr>
                <w:rFonts w:ascii="Times New Roman" w:eastAsiaTheme="minorEastAsia" w:hAnsi="Times New Roman" w:cs="Times New Roman"/>
                <w:i w:val="0"/>
                <w:sz w:val="16"/>
                <w:szCs w:val="16"/>
              </w:rPr>
              <w:t>Capital employed</w:t>
            </w:r>
          </w:p>
        </w:tc>
        <w:tc>
          <w:tcPr>
            <w:tcW w:w="605" w:type="pct"/>
            <w:tcBorders>
              <w:bottom w:val="single" w:sz="8" w:space="0" w:color="auto"/>
            </w:tcBorders>
          </w:tcPr>
          <w:p w14:paraId="036AE351" w14:textId="3024E6DE"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589.5</w:t>
            </w:r>
          </w:p>
        </w:tc>
        <w:tc>
          <w:tcPr>
            <w:tcW w:w="605" w:type="pct"/>
            <w:tcBorders>
              <w:bottom w:val="single" w:sz="8" w:space="0" w:color="auto"/>
            </w:tcBorders>
          </w:tcPr>
          <w:p w14:paraId="369F47FC" w14:textId="2513C73D"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527.2</w:t>
            </w:r>
          </w:p>
        </w:tc>
        <w:tc>
          <w:tcPr>
            <w:tcW w:w="605" w:type="pct"/>
            <w:tcBorders>
              <w:bottom w:val="single" w:sz="8" w:space="0" w:color="auto"/>
            </w:tcBorders>
          </w:tcPr>
          <w:p w14:paraId="179952CF" w14:textId="5EF7DD67"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585.4</w:t>
            </w:r>
          </w:p>
        </w:tc>
        <w:tc>
          <w:tcPr>
            <w:tcW w:w="608" w:type="pct"/>
            <w:tcBorders>
              <w:bottom w:val="single" w:sz="8" w:space="0" w:color="auto"/>
            </w:tcBorders>
          </w:tcPr>
          <w:p w14:paraId="700A94E1" w14:textId="07F9C9E9"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546.2</w:t>
            </w:r>
          </w:p>
        </w:tc>
        <w:tc>
          <w:tcPr>
            <w:tcW w:w="524" w:type="pct"/>
            <w:tcBorders>
              <w:bottom w:val="single" w:sz="8" w:space="0" w:color="auto"/>
            </w:tcBorders>
          </w:tcPr>
          <w:p w14:paraId="60FE7917" w14:textId="20AC2D3D"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516.8</w:t>
            </w:r>
          </w:p>
        </w:tc>
      </w:tr>
      <w:tr w:rsidR="00AB70BE" w:rsidRPr="009A657F" w14:paraId="711E2E65"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top w:val="single" w:sz="8" w:space="0" w:color="auto"/>
              <w:right w:val="single" w:sz="8" w:space="0" w:color="auto"/>
            </w:tcBorders>
            <w:noWrap/>
          </w:tcPr>
          <w:p w14:paraId="3EF98371" w14:textId="657672F2" w:rsidR="000C5D8D" w:rsidRPr="009A657F" w:rsidRDefault="00C92283">
            <w:pPr>
              <w:rPr>
                <w:rFonts w:ascii="Times New Roman" w:eastAsiaTheme="minorEastAsia" w:hAnsi="Times New Roman" w:cs="Times New Roman"/>
                <w:b/>
                <w:bCs/>
                <w:i w:val="0"/>
                <w:sz w:val="16"/>
                <w:szCs w:val="16"/>
              </w:rPr>
            </w:pPr>
            <w:r w:rsidRPr="009A657F">
              <w:rPr>
                <w:rFonts w:ascii="Times New Roman" w:eastAsiaTheme="minorEastAsia" w:hAnsi="Times New Roman" w:cs="Times New Roman"/>
                <w:b/>
                <w:bCs/>
                <w:sz w:val="16"/>
                <w:szCs w:val="16"/>
              </w:rPr>
              <w:t xml:space="preserve">Financial </w:t>
            </w:r>
            <w:r w:rsidRPr="009A657F">
              <w:rPr>
                <w:rFonts w:ascii="Times New Roman" w:eastAsiaTheme="minorEastAsia" w:hAnsi="Times New Roman" w:cs="Times New Roman"/>
                <w:b/>
                <w:bCs/>
                <w:i w:val="0"/>
                <w:sz w:val="16"/>
                <w:szCs w:val="16"/>
              </w:rPr>
              <w:t>ratios</w:t>
            </w:r>
            <w:r w:rsidRPr="009A657F">
              <w:rPr>
                <w:rFonts w:ascii="Times New Roman" w:eastAsiaTheme="minorEastAsia" w:hAnsi="Times New Roman" w:cs="Times New Roman"/>
                <w:b/>
                <w:bCs/>
                <w:sz w:val="16"/>
                <w:szCs w:val="16"/>
              </w:rPr>
              <w:t xml:space="preserve"> and employees</w:t>
            </w:r>
          </w:p>
        </w:tc>
        <w:tc>
          <w:tcPr>
            <w:tcW w:w="605" w:type="pct"/>
            <w:tcBorders>
              <w:top w:val="single" w:sz="8" w:space="0" w:color="auto"/>
              <w:left w:val="single" w:sz="8" w:space="0" w:color="auto"/>
            </w:tcBorders>
          </w:tcPr>
          <w:p w14:paraId="0534546E"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5" w:type="pct"/>
            <w:tcBorders>
              <w:top w:val="single" w:sz="8" w:space="0" w:color="auto"/>
            </w:tcBorders>
          </w:tcPr>
          <w:p w14:paraId="4397B349"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5" w:type="pct"/>
            <w:tcBorders>
              <w:top w:val="single" w:sz="8" w:space="0" w:color="auto"/>
            </w:tcBorders>
          </w:tcPr>
          <w:p w14:paraId="2DC5E19F"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8" w:type="pct"/>
            <w:tcBorders>
              <w:top w:val="single" w:sz="8" w:space="0" w:color="auto"/>
            </w:tcBorders>
          </w:tcPr>
          <w:p w14:paraId="1B6D4C08"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524" w:type="pct"/>
            <w:tcBorders>
              <w:top w:val="single" w:sz="8" w:space="0" w:color="auto"/>
            </w:tcBorders>
          </w:tcPr>
          <w:p w14:paraId="4B0A9C62" w14:textId="77777777" w:rsidR="000C5D8D" w:rsidRPr="009A657F"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r>
      <w:tr w:rsidR="00AB70BE" w:rsidRPr="009A657F" w14:paraId="765C4682"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586173F4" w14:textId="7A55BF1E" w:rsidR="000C5D8D" w:rsidRPr="009A657F" w:rsidRDefault="00C92283">
            <w:pPr>
              <w:rPr>
                <w:rFonts w:ascii="Times New Roman" w:eastAsiaTheme="minorEastAsia" w:hAnsi="Times New Roman" w:cs="Times New Roman"/>
                <w:i w:val="0"/>
                <w:sz w:val="16"/>
                <w:szCs w:val="16"/>
              </w:rPr>
            </w:pPr>
            <w:r w:rsidRPr="009A657F">
              <w:rPr>
                <w:rFonts w:ascii="Times New Roman" w:eastAsiaTheme="minorEastAsia" w:hAnsi="Times New Roman" w:cs="Times New Roman"/>
                <w:i w:val="0"/>
                <w:sz w:val="16"/>
                <w:szCs w:val="16"/>
              </w:rPr>
              <w:t>Organic growth</w:t>
            </w:r>
          </w:p>
        </w:tc>
        <w:tc>
          <w:tcPr>
            <w:tcW w:w="605" w:type="pct"/>
            <w:tcBorders>
              <w:left w:val="single" w:sz="8" w:space="0" w:color="auto"/>
            </w:tcBorders>
          </w:tcPr>
          <w:p w14:paraId="2DAA45DD" w14:textId="3FB0A045"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1.2%</w:t>
            </w:r>
          </w:p>
        </w:tc>
        <w:tc>
          <w:tcPr>
            <w:tcW w:w="605" w:type="pct"/>
          </w:tcPr>
          <w:p w14:paraId="7846EA2D" w14:textId="70F44C4D"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-0.3%</w:t>
            </w:r>
          </w:p>
        </w:tc>
        <w:tc>
          <w:tcPr>
            <w:tcW w:w="605" w:type="pct"/>
          </w:tcPr>
          <w:p w14:paraId="5392B7B5" w14:textId="5273CDF2"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4.9%</w:t>
            </w:r>
          </w:p>
        </w:tc>
        <w:tc>
          <w:tcPr>
            <w:tcW w:w="608" w:type="pct"/>
          </w:tcPr>
          <w:p w14:paraId="3E9E823B" w14:textId="26394B1E"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20.7%</w:t>
            </w:r>
          </w:p>
        </w:tc>
        <w:tc>
          <w:tcPr>
            <w:tcW w:w="524" w:type="pct"/>
          </w:tcPr>
          <w:p w14:paraId="61F6E55A" w14:textId="5E091E3C"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-11.5%</w:t>
            </w:r>
          </w:p>
        </w:tc>
      </w:tr>
      <w:tr w:rsidR="00AB70BE" w:rsidRPr="009A657F" w14:paraId="338138F7"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495763C0" w14:textId="6AD28FDE" w:rsidR="000C5D8D" w:rsidRPr="009A657F" w:rsidRDefault="00C92283">
            <w:pPr>
              <w:rPr>
                <w:rFonts w:ascii="Times New Roman" w:eastAsiaTheme="minorEastAsia" w:hAnsi="Times New Roman" w:cs="Times New Roman"/>
                <w:i w:val="0"/>
                <w:sz w:val="16"/>
                <w:szCs w:val="16"/>
                <w:vertAlign w:val="superscript"/>
              </w:rPr>
            </w:pPr>
            <w:r w:rsidRPr="009A657F">
              <w:rPr>
                <w:rFonts w:ascii="Times New Roman" w:eastAsiaTheme="minorEastAsia" w:hAnsi="Times New Roman" w:cs="Times New Roman"/>
                <w:i w:val="0"/>
                <w:sz w:val="16"/>
                <w:szCs w:val="16"/>
              </w:rPr>
              <w:t>Gross margin</w:t>
            </w:r>
            <w:r w:rsidR="00F97C0B" w:rsidRPr="00F97C0B">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389AA8CC" w14:textId="1F3CFF13"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42.2%</w:t>
            </w:r>
          </w:p>
        </w:tc>
        <w:tc>
          <w:tcPr>
            <w:tcW w:w="605" w:type="pct"/>
          </w:tcPr>
          <w:p w14:paraId="204A711A" w14:textId="26A7D051"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40.9%</w:t>
            </w:r>
          </w:p>
        </w:tc>
        <w:tc>
          <w:tcPr>
            <w:tcW w:w="605" w:type="pct"/>
          </w:tcPr>
          <w:p w14:paraId="62E1C7DD" w14:textId="7B3AB40B"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39.5%</w:t>
            </w:r>
          </w:p>
        </w:tc>
        <w:tc>
          <w:tcPr>
            <w:tcW w:w="608" w:type="pct"/>
          </w:tcPr>
          <w:p w14:paraId="0ABD45D3" w14:textId="64C52C20"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40.5%</w:t>
            </w:r>
          </w:p>
        </w:tc>
        <w:tc>
          <w:tcPr>
            <w:tcW w:w="524" w:type="pct"/>
          </w:tcPr>
          <w:p w14:paraId="1A2C6FA5" w14:textId="1503D1DA"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41.6%</w:t>
            </w:r>
          </w:p>
        </w:tc>
      </w:tr>
      <w:tr w:rsidR="00AB70BE" w:rsidRPr="009A657F" w14:paraId="34A218A2"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25407FFC" w14:textId="030BB99F" w:rsidR="00CC2033" w:rsidRPr="009A657F" w:rsidRDefault="00C92283">
            <w:pPr>
              <w:rPr>
                <w:rFonts w:ascii="Times New Roman" w:eastAsiaTheme="minorEastAsia" w:hAnsi="Times New Roman"/>
                <w:i w:val="0"/>
                <w:iCs w:val="0"/>
                <w:sz w:val="16"/>
                <w:szCs w:val="16"/>
                <w:vertAlign w:val="superscript"/>
              </w:rPr>
            </w:pPr>
            <w:r w:rsidRPr="009A657F">
              <w:rPr>
                <w:rFonts w:ascii="Times New Roman" w:eastAsiaTheme="minorEastAsia" w:hAnsi="Times New Roman" w:cs="Times New Roman"/>
                <w:i w:val="0"/>
                <w:sz w:val="16"/>
                <w:szCs w:val="16"/>
              </w:rPr>
              <w:t>EBITDA margin before special items</w:t>
            </w:r>
            <w:r w:rsidR="00F97C0B" w:rsidRPr="00F97C0B">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367A9BBF" w14:textId="2B275A5E"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13.2%</w:t>
            </w:r>
          </w:p>
        </w:tc>
        <w:tc>
          <w:tcPr>
            <w:tcW w:w="605" w:type="pct"/>
          </w:tcPr>
          <w:p w14:paraId="18B5C6E1" w14:textId="4A159DB4"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12.8%</w:t>
            </w:r>
          </w:p>
        </w:tc>
        <w:tc>
          <w:tcPr>
            <w:tcW w:w="605" w:type="pct"/>
          </w:tcPr>
          <w:p w14:paraId="109B6D13" w14:textId="1AB45F5A"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13.2%</w:t>
            </w:r>
          </w:p>
        </w:tc>
        <w:tc>
          <w:tcPr>
            <w:tcW w:w="608" w:type="pct"/>
          </w:tcPr>
          <w:p w14:paraId="35B42262" w14:textId="641F2AA8"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14.5%</w:t>
            </w:r>
          </w:p>
        </w:tc>
        <w:tc>
          <w:tcPr>
            <w:tcW w:w="524" w:type="pct"/>
          </w:tcPr>
          <w:p w14:paraId="5A97D115" w14:textId="2E3FD5CA"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12.1%</w:t>
            </w:r>
          </w:p>
        </w:tc>
      </w:tr>
      <w:tr w:rsidR="00AB70BE" w:rsidRPr="009A657F" w14:paraId="6E7CE0C9"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30D3CDD9" w14:textId="1B8C683E" w:rsidR="000C5D8D" w:rsidRPr="009A657F" w:rsidRDefault="00C92283">
            <w:pPr>
              <w:rPr>
                <w:rFonts w:ascii="Times New Roman" w:eastAsiaTheme="minorEastAsia" w:hAnsi="Times New Roman" w:cs="Times New Roman"/>
                <w:i w:val="0"/>
                <w:sz w:val="16"/>
                <w:szCs w:val="16"/>
                <w:vertAlign w:val="superscript"/>
              </w:rPr>
            </w:pPr>
            <w:r w:rsidRPr="009A657F">
              <w:rPr>
                <w:rFonts w:ascii="Times New Roman" w:eastAsiaTheme="minorEastAsia" w:hAnsi="Times New Roman" w:cs="Times New Roman"/>
                <w:i w:val="0"/>
                <w:sz w:val="16"/>
                <w:szCs w:val="16"/>
              </w:rPr>
              <w:t>EBITDA margin</w:t>
            </w:r>
            <w:r w:rsidR="00F97C0B" w:rsidRPr="00F97C0B">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488CC2B1" w14:textId="3D6B3373"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12.6%</w:t>
            </w:r>
          </w:p>
        </w:tc>
        <w:tc>
          <w:tcPr>
            <w:tcW w:w="605" w:type="pct"/>
          </w:tcPr>
          <w:p w14:paraId="5B15D75E" w14:textId="3E9F4EF2"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11.9%</w:t>
            </w:r>
          </w:p>
        </w:tc>
        <w:tc>
          <w:tcPr>
            <w:tcW w:w="605" w:type="pct"/>
          </w:tcPr>
          <w:p w14:paraId="6FF40D88" w14:textId="585D9935"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12.5%</w:t>
            </w:r>
          </w:p>
        </w:tc>
        <w:tc>
          <w:tcPr>
            <w:tcW w:w="608" w:type="pct"/>
          </w:tcPr>
          <w:p w14:paraId="00B81930" w14:textId="28E8EE0A"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14.1%</w:t>
            </w:r>
          </w:p>
        </w:tc>
        <w:tc>
          <w:tcPr>
            <w:tcW w:w="524" w:type="pct"/>
          </w:tcPr>
          <w:p w14:paraId="31AB06CD" w14:textId="73E84E67"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10.9%</w:t>
            </w:r>
          </w:p>
        </w:tc>
      </w:tr>
      <w:tr w:rsidR="00AB70BE" w:rsidRPr="009A657F" w14:paraId="555EE343"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61A9B949" w14:textId="22DF3EB0" w:rsidR="000C5D8D" w:rsidRPr="009A657F" w:rsidRDefault="00C92283">
            <w:pPr>
              <w:rPr>
                <w:rFonts w:ascii="Times New Roman" w:eastAsiaTheme="minorEastAsia" w:hAnsi="Times New Roman" w:cs="Times New Roman"/>
                <w:i w:val="0"/>
                <w:sz w:val="16"/>
                <w:szCs w:val="16"/>
                <w:vertAlign w:val="superscript"/>
              </w:rPr>
            </w:pPr>
            <w:r w:rsidRPr="009A657F">
              <w:rPr>
                <w:rFonts w:ascii="Times New Roman" w:eastAsiaTheme="minorEastAsia" w:hAnsi="Times New Roman" w:cs="Times New Roman"/>
                <w:i w:val="0"/>
                <w:sz w:val="16"/>
                <w:szCs w:val="16"/>
              </w:rPr>
              <w:t>Operating profit margin before special items</w:t>
            </w:r>
            <w:r w:rsidR="00F97C0B" w:rsidRPr="00F97C0B">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47360487" w14:textId="39907D85"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7.0%</w:t>
            </w:r>
          </w:p>
        </w:tc>
        <w:tc>
          <w:tcPr>
            <w:tcW w:w="605" w:type="pct"/>
          </w:tcPr>
          <w:p w14:paraId="7E58952B" w14:textId="5248451E"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6.9%</w:t>
            </w:r>
          </w:p>
        </w:tc>
        <w:tc>
          <w:tcPr>
            <w:tcW w:w="605" w:type="pct"/>
          </w:tcPr>
          <w:p w14:paraId="275F8291" w14:textId="48AFA9BF"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7.4%</w:t>
            </w:r>
          </w:p>
        </w:tc>
        <w:tc>
          <w:tcPr>
            <w:tcW w:w="608" w:type="pct"/>
          </w:tcPr>
          <w:p w14:paraId="1620B68A" w14:textId="64240E88"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8.5%</w:t>
            </w:r>
          </w:p>
        </w:tc>
        <w:tc>
          <w:tcPr>
            <w:tcW w:w="524" w:type="pct"/>
          </w:tcPr>
          <w:p w14:paraId="00079903" w14:textId="527F90CC"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4.0%</w:t>
            </w:r>
          </w:p>
        </w:tc>
      </w:tr>
      <w:tr w:rsidR="00AB70BE" w:rsidRPr="009A657F" w14:paraId="60E76B6C"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6DE7EA04" w14:textId="2B9A478A" w:rsidR="000C5D8D" w:rsidRPr="009A657F" w:rsidRDefault="00C92283">
            <w:pPr>
              <w:rPr>
                <w:rFonts w:ascii="Times New Roman" w:eastAsiaTheme="minorEastAsia" w:hAnsi="Times New Roman" w:cs="Times New Roman"/>
                <w:i w:val="0"/>
                <w:sz w:val="16"/>
                <w:szCs w:val="16"/>
                <w:vertAlign w:val="superscript"/>
              </w:rPr>
            </w:pPr>
            <w:r w:rsidRPr="009A657F">
              <w:rPr>
                <w:rFonts w:ascii="Times New Roman" w:eastAsiaTheme="minorEastAsia" w:hAnsi="Times New Roman" w:cs="Times New Roman"/>
                <w:i w:val="0"/>
                <w:sz w:val="16"/>
                <w:szCs w:val="16"/>
              </w:rPr>
              <w:t>Operating profit margin</w:t>
            </w:r>
            <w:r w:rsidR="00F97C0B" w:rsidRPr="00F97C0B">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75097F08" w14:textId="04D0A31D"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6.4%</w:t>
            </w:r>
          </w:p>
        </w:tc>
        <w:tc>
          <w:tcPr>
            <w:tcW w:w="605" w:type="pct"/>
          </w:tcPr>
          <w:p w14:paraId="085B3F2F" w14:textId="48A41DAC"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5.9%</w:t>
            </w:r>
          </w:p>
        </w:tc>
        <w:tc>
          <w:tcPr>
            <w:tcW w:w="605" w:type="pct"/>
          </w:tcPr>
          <w:p w14:paraId="2F93A97E" w14:textId="7754CCB4"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6.5%</w:t>
            </w:r>
          </w:p>
        </w:tc>
        <w:tc>
          <w:tcPr>
            <w:tcW w:w="608" w:type="pct"/>
          </w:tcPr>
          <w:p w14:paraId="4EDA222F" w14:textId="226E20C5"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8.0%</w:t>
            </w:r>
          </w:p>
        </w:tc>
        <w:tc>
          <w:tcPr>
            <w:tcW w:w="524" w:type="pct"/>
          </w:tcPr>
          <w:p w14:paraId="215E55FE" w14:textId="003DCEF1" w:rsidR="000C5D8D" w:rsidRPr="009A657F" w:rsidRDefault="00875F1A"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w:t>
            </w:r>
            <w:r w:rsidR="00BB0EA6">
              <w:rPr>
                <w:rFonts w:ascii="Times New Roman" w:eastAsiaTheme="minorEastAsia" w:hAnsi="Times New Roman"/>
                <w:sz w:val="16"/>
                <w:szCs w:val="16"/>
              </w:rPr>
              <w:t>.</w:t>
            </w:r>
            <w:r>
              <w:rPr>
                <w:rFonts w:ascii="Times New Roman" w:eastAsiaTheme="minorEastAsia" w:hAnsi="Times New Roman"/>
                <w:sz w:val="16"/>
                <w:szCs w:val="16"/>
              </w:rPr>
              <w:t>7</w:t>
            </w:r>
            <w:r w:rsidR="00C92283" w:rsidRPr="009A657F">
              <w:rPr>
                <w:rFonts w:ascii="Times New Roman" w:eastAsiaTheme="minorEastAsia" w:hAnsi="Times New Roman"/>
                <w:sz w:val="16"/>
                <w:szCs w:val="16"/>
              </w:rPr>
              <w:t>%</w:t>
            </w:r>
          </w:p>
        </w:tc>
      </w:tr>
      <w:tr w:rsidR="00AB70BE" w:rsidRPr="009A657F" w14:paraId="5771F077"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33F15E47" w14:textId="1F36E10B" w:rsidR="000C5D8D" w:rsidRPr="009A657F" w:rsidRDefault="00C92283">
            <w:pPr>
              <w:rPr>
                <w:rFonts w:ascii="Times New Roman" w:eastAsiaTheme="minorEastAsia" w:hAnsi="Times New Roman" w:cs="Times New Roman"/>
                <w:i w:val="0"/>
                <w:sz w:val="16"/>
                <w:szCs w:val="16"/>
                <w:vertAlign w:val="superscript"/>
              </w:rPr>
            </w:pPr>
            <w:r w:rsidRPr="009A657F">
              <w:rPr>
                <w:rFonts w:ascii="Times New Roman" w:eastAsiaTheme="minorEastAsia" w:hAnsi="Times New Roman" w:cs="Times New Roman"/>
                <w:i w:val="0"/>
                <w:sz w:val="16"/>
                <w:szCs w:val="16"/>
              </w:rPr>
              <w:t>Financial gearing</w:t>
            </w:r>
            <w:r w:rsidR="00F97C0B" w:rsidRPr="00F97C0B">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4DBAA49B" w14:textId="48571F64"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2.0</w:t>
            </w:r>
          </w:p>
        </w:tc>
        <w:tc>
          <w:tcPr>
            <w:tcW w:w="605" w:type="pct"/>
          </w:tcPr>
          <w:p w14:paraId="0C49ADD8" w14:textId="48F52C71"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1.9</w:t>
            </w:r>
          </w:p>
        </w:tc>
        <w:tc>
          <w:tcPr>
            <w:tcW w:w="605" w:type="pct"/>
          </w:tcPr>
          <w:p w14:paraId="019F01A7" w14:textId="11FD662F"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2.3</w:t>
            </w:r>
          </w:p>
        </w:tc>
        <w:tc>
          <w:tcPr>
            <w:tcW w:w="608" w:type="pct"/>
          </w:tcPr>
          <w:p w14:paraId="4C0F1066" w14:textId="3A12104A"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2.3</w:t>
            </w:r>
          </w:p>
        </w:tc>
        <w:tc>
          <w:tcPr>
            <w:tcW w:w="524" w:type="pct"/>
          </w:tcPr>
          <w:p w14:paraId="78F503C0" w14:textId="74FB3308"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3.8</w:t>
            </w:r>
          </w:p>
        </w:tc>
      </w:tr>
      <w:tr w:rsidR="00AB70BE" w:rsidRPr="009A657F" w14:paraId="271EFEE8"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0DC4D45A" w14:textId="3575A2F3" w:rsidR="000C5D8D" w:rsidRPr="009A657F" w:rsidRDefault="00C92283">
            <w:pPr>
              <w:rPr>
                <w:rFonts w:ascii="Times New Roman" w:eastAsiaTheme="minorEastAsia" w:hAnsi="Times New Roman" w:cs="Times New Roman"/>
                <w:i w:val="0"/>
                <w:sz w:val="16"/>
                <w:szCs w:val="16"/>
              </w:rPr>
            </w:pPr>
            <w:r w:rsidRPr="009A657F">
              <w:rPr>
                <w:rFonts w:ascii="Times New Roman" w:eastAsiaTheme="minorEastAsia" w:hAnsi="Times New Roman" w:cs="Times New Roman"/>
                <w:i w:val="0"/>
                <w:sz w:val="16"/>
                <w:szCs w:val="16"/>
              </w:rPr>
              <w:t>Overhead costs ratio</w:t>
            </w:r>
          </w:p>
        </w:tc>
        <w:tc>
          <w:tcPr>
            <w:tcW w:w="605" w:type="pct"/>
            <w:tcBorders>
              <w:left w:val="single" w:sz="8" w:space="0" w:color="auto"/>
            </w:tcBorders>
          </w:tcPr>
          <w:p w14:paraId="5313415C" w14:textId="125A10B9"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35.2%</w:t>
            </w:r>
          </w:p>
        </w:tc>
        <w:tc>
          <w:tcPr>
            <w:tcW w:w="605" w:type="pct"/>
          </w:tcPr>
          <w:p w14:paraId="24BF36E6" w14:textId="4368790D"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34.0%</w:t>
            </w:r>
          </w:p>
        </w:tc>
        <w:tc>
          <w:tcPr>
            <w:tcW w:w="605" w:type="pct"/>
          </w:tcPr>
          <w:p w14:paraId="56A9CC2D" w14:textId="5C5A29F0"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32.0%</w:t>
            </w:r>
          </w:p>
        </w:tc>
        <w:tc>
          <w:tcPr>
            <w:tcW w:w="608" w:type="pct"/>
          </w:tcPr>
          <w:p w14:paraId="4B0AC425" w14:textId="1EEBEFC5"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32.0%</w:t>
            </w:r>
          </w:p>
        </w:tc>
        <w:tc>
          <w:tcPr>
            <w:tcW w:w="524" w:type="pct"/>
          </w:tcPr>
          <w:p w14:paraId="7713AB8F" w14:textId="5A55D4C2"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37.7%</w:t>
            </w:r>
          </w:p>
        </w:tc>
      </w:tr>
      <w:tr w:rsidR="00AB70BE" w:rsidRPr="009A657F" w14:paraId="110B7346"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19527CDE" w14:textId="2E56FDDD" w:rsidR="000C5D8D" w:rsidRPr="009A657F" w:rsidRDefault="00C92283">
            <w:pPr>
              <w:rPr>
                <w:rFonts w:ascii="Times New Roman" w:eastAsiaTheme="minorEastAsia" w:hAnsi="Times New Roman" w:cs="Times New Roman"/>
                <w:i w:val="0"/>
                <w:sz w:val="16"/>
                <w:szCs w:val="16"/>
              </w:rPr>
            </w:pPr>
            <w:r w:rsidRPr="009A657F">
              <w:rPr>
                <w:rFonts w:ascii="Times New Roman" w:eastAsiaTheme="minorEastAsia" w:hAnsi="Times New Roman" w:cs="Times New Roman"/>
                <w:i w:val="0"/>
                <w:sz w:val="16"/>
                <w:szCs w:val="16"/>
              </w:rPr>
              <w:t>CAPEX ratio</w:t>
            </w:r>
          </w:p>
        </w:tc>
        <w:tc>
          <w:tcPr>
            <w:tcW w:w="605" w:type="pct"/>
            <w:tcBorders>
              <w:left w:val="single" w:sz="8" w:space="0" w:color="auto"/>
            </w:tcBorders>
          </w:tcPr>
          <w:p w14:paraId="0C8D21CD" w14:textId="6126F377"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4.5%</w:t>
            </w:r>
          </w:p>
        </w:tc>
        <w:tc>
          <w:tcPr>
            <w:tcW w:w="605" w:type="pct"/>
          </w:tcPr>
          <w:p w14:paraId="1D565E16" w14:textId="00A8687D"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3.0%</w:t>
            </w:r>
          </w:p>
        </w:tc>
        <w:tc>
          <w:tcPr>
            <w:tcW w:w="605" w:type="pct"/>
          </w:tcPr>
          <w:p w14:paraId="156436B4" w14:textId="5B5D2E91"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2.5%</w:t>
            </w:r>
          </w:p>
        </w:tc>
        <w:tc>
          <w:tcPr>
            <w:tcW w:w="608" w:type="pct"/>
          </w:tcPr>
          <w:p w14:paraId="40936085" w14:textId="2B01D72B"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1.8%</w:t>
            </w:r>
          </w:p>
        </w:tc>
        <w:tc>
          <w:tcPr>
            <w:tcW w:w="524" w:type="pct"/>
          </w:tcPr>
          <w:p w14:paraId="70EAB2F1" w14:textId="5543F459"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2.0%</w:t>
            </w:r>
          </w:p>
        </w:tc>
      </w:tr>
      <w:tr w:rsidR="00AB70BE" w:rsidRPr="009A657F" w14:paraId="2AC5EFB4"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2D538392" w14:textId="41605A10" w:rsidR="000C5D8D" w:rsidRPr="009A657F" w:rsidRDefault="00C92283">
            <w:pPr>
              <w:rPr>
                <w:rFonts w:ascii="Times New Roman" w:eastAsiaTheme="minorEastAsia" w:hAnsi="Times New Roman" w:cs="Times New Roman"/>
                <w:i w:val="0"/>
                <w:sz w:val="16"/>
                <w:szCs w:val="16"/>
                <w:vertAlign w:val="superscript"/>
              </w:rPr>
            </w:pPr>
            <w:r w:rsidRPr="009A657F">
              <w:rPr>
                <w:rFonts w:ascii="Times New Roman" w:eastAsiaTheme="minorEastAsia" w:hAnsi="Times New Roman" w:cs="Times New Roman"/>
                <w:i w:val="0"/>
                <w:sz w:val="16"/>
                <w:szCs w:val="16"/>
              </w:rPr>
              <w:t>Working capital ratio</w:t>
            </w:r>
            <w:r w:rsidR="00F97C0B" w:rsidRPr="00F97C0B">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77EB340E" w14:textId="4A08B83D"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16.9%</w:t>
            </w:r>
          </w:p>
        </w:tc>
        <w:tc>
          <w:tcPr>
            <w:tcW w:w="605" w:type="pct"/>
          </w:tcPr>
          <w:p w14:paraId="1538E9E2" w14:textId="281D5D86"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17.8%</w:t>
            </w:r>
          </w:p>
        </w:tc>
        <w:tc>
          <w:tcPr>
            <w:tcW w:w="605" w:type="pct"/>
          </w:tcPr>
          <w:p w14:paraId="4371530D" w14:textId="6C4B843F"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21.6%</w:t>
            </w:r>
          </w:p>
        </w:tc>
        <w:tc>
          <w:tcPr>
            <w:tcW w:w="608" w:type="pct"/>
          </w:tcPr>
          <w:p w14:paraId="6D8BEC4B" w14:textId="2393BD4C"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15.4%</w:t>
            </w:r>
          </w:p>
        </w:tc>
        <w:tc>
          <w:tcPr>
            <w:tcW w:w="524" w:type="pct"/>
          </w:tcPr>
          <w:p w14:paraId="2BF4D988" w14:textId="44AE42F5"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18.8%</w:t>
            </w:r>
          </w:p>
        </w:tc>
      </w:tr>
      <w:tr w:rsidR="00AB70BE" w:rsidRPr="009A657F" w14:paraId="45CD80AF"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32AAC19D" w14:textId="31308232" w:rsidR="000C5D8D" w:rsidRPr="009A657F" w:rsidRDefault="00C92283">
            <w:pPr>
              <w:rPr>
                <w:rFonts w:ascii="Times New Roman" w:eastAsiaTheme="minorEastAsia" w:hAnsi="Times New Roman" w:cs="Times New Roman"/>
                <w:i w:val="0"/>
                <w:sz w:val="16"/>
                <w:szCs w:val="16"/>
                <w:vertAlign w:val="superscript"/>
              </w:rPr>
            </w:pPr>
            <w:r w:rsidRPr="009A657F">
              <w:rPr>
                <w:rFonts w:ascii="Times New Roman" w:eastAsiaTheme="minorEastAsia" w:hAnsi="Times New Roman" w:cs="Times New Roman"/>
                <w:i w:val="0"/>
                <w:sz w:val="16"/>
                <w:szCs w:val="16"/>
              </w:rPr>
              <w:t>Return on Capital Employed (RoCE)</w:t>
            </w:r>
            <w:r w:rsidR="00FF08E2" w:rsidRPr="00FB461A">
              <w:rPr>
                <w:rFonts w:ascii="Times New Roman" w:eastAsiaTheme="minorEastAsia" w:hAnsi="Times New Roman"/>
                <w:i w:val="0"/>
                <w:iCs w:val="0"/>
                <w:sz w:val="16"/>
                <w:szCs w:val="16"/>
                <w:vertAlign w:val="superscript"/>
              </w:rPr>
              <w:t xml:space="preserve"> </w:t>
            </w:r>
            <w:r w:rsidR="00F97C0B" w:rsidRPr="00F97C0B">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5BD27196" w14:textId="46C60BAA"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12.8%</w:t>
            </w:r>
          </w:p>
        </w:tc>
        <w:tc>
          <w:tcPr>
            <w:tcW w:w="605" w:type="pct"/>
          </w:tcPr>
          <w:p w14:paraId="335C6142" w14:textId="74A72975"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12.7%</w:t>
            </w:r>
          </w:p>
        </w:tc>
        <w:tc>
          <w:tcPr>
            <w:tcW w:w="605" w:type="pct"/>
          </w:tcPr>
          <w:p w14:paraId="7A0BEBAD" w14:textId="57D72B5B"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13.4%</w:t>
            </w:r>
          </w:p>
        </w:tc>
        <w:tc>
          <w:tcPr>
            <w:tcW w:w="608" w:type="pct"/>
          </w:tcPr>
          <w:p w14:paraId="365D4FB9" w14:textId="00461BCE"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15.8%</w:t>
            </w:r>
          </w:p>
        </w:tc>
        <w:tc>
          <w:tcPr>
            <w:tcW w:w="524" w:type="pct"/>
          </w:tcPr>
          <w:p w14:paraId="34C83A0F" w14:textId="7E328C3A"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5.9%</w:t>
            </w:r>
          </w:p>
        </w:tc>
      </w:tr>
      <w:tr w:rsidR="00AB70BE" w:rsidRPr="009A657F" w14:paraId="4EAE244A"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73325DE6" w14:textId="60E50F38" w:rsidR="000C5D8D" w:rsidRPr="009A657F" w:rsidRDefault="00C92283">
            <w:pPr>
              <w:rPr>
                <w:rFonts w:ascii="Times New Roman" w:eastAsiaTheme="minorEastAsia" w:hAnsi="Times New Roman" w:cs="Times New Roman"/>
                <w:i w:val="0"/>
                <w:sz w:val="16"/>
                <w:szCs w:val="16"/>
              </w:rPr>
            </w:pPr>
            <w:r w:rsidRPr="009A657F">
              <w:rPr>
                <w:rFonts w:ascii="Times New Roman" w:eastAsiaTheme="minorEastAsia" w:hAnsi="Times New Roman" w:cs="Times New Roman"/>
                <w:i w:val="0"/>
                <w:sz w:val="16"/>
                <w:szCs w:val="16"/>
              </w:rPr>
              <w:lastRenderedPageBreak/>
              <w:t>Basic earnings per share (EUR)</w:t>
            </w:r>
          </w:p>
        </w:tc>
        <w:tc>
          <w:tcPr>
            <w:tcW w:w="605" w:type="pct"/>
            <w:tcBorders>
              <w:left w:val="single" w:sz="8" w:space="0" w:color="auto"/>
            </w:tcBorders>
          </w:tcPr>
          <w:p w14:paraId="6E4940C1" w14:textId="3EB063D9"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1.31</w:t>
            </w:r>
          </w:p>
        </w:tc>
        <w:tc>
          <w:tcPr>
            <w:tcW w:w="605" w:type="pct"/>
          </w:tcPr>
          <w:p w14:paraId="0B46243A" w14:textId="51ECB407"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1.30</w:t>
            </w:r>
          </w:p>
        </w:tc>
        <w:tc>
          <w:tcPr>
            <w:tcW w:w="605" w:type="pct"/>
          </w:tcPr>
          <w:p w14:paraId="1CE87F24" w14:textId="3F3B70CA"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1.50</w:t>
            </w:r>
          </w:p>
        </w:tc>
        <w:tc>
          <w:tcPr>
            <w:tcW w:w="608" w:type="pct"/>
          </w:tcPr>
          <w:p w14:paraId="1E625927" w14:textId="5FD310E1"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1.88</w:t>
            </w:r>
          </w:p>
        </w:tc>
        <w:tc>
          <w:tcPr>
            <w:tcW w:w="524" w:type="pct"/>
          </w:tcPr>
          <w:p w14:paraId="3E02F52D" w14:textId="681DF1D3"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-0.10</w:t>
            </w:r>
          </w:p>
        </w:tc>
      </w:tr>
      <w:tr w:rsidR="00AB70BE" w:rsidRPr="009A657F" w14:paraId="7AFCDA3D"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646F9E18" w14:textId="2A023C55" w:rsidR="000C5D8D" w:rsidRPr="009A657F" w:rsidRDefault="00C92283">
            <w:pPr>
              <w:rPr>
                <w:rFonts w:ascii="Times New Roman" w:eastAsiaTheme="minorEastAsia" w:hAnsi="Times New Roman" w:cs="Times New Roman"/>
                <w:i w:val="0"/>
                <w:sz w:val="16"/>
                <w:szCs w:val="16"/>
              </w:rPr>
            </w:pPr>
            <w:r w:rsidRPr="009A657F">
              <w:rPr>
                <w:rFonts w:ascii="Times New Roman" w:eastAsiaTheme="minorEastAsia" w:hAnsi="Times New Roman" w:cs="Times New Roman"/>
                <w:i w:val="0"/>
                <w:sz w:val="16"/>
                <w:szCs w:val="16"/>
              </w:rPr>
              <w:t>Diluted earnings per share (EUR)</w:t>
            </w:r>
          </w:p>
        </w:tc>
        <w:tc>
          <w:tcPr>
            <w:tcW w:w="605" w:type="pct"/>
            <w:tcBorders>
              <w:left w:val="single" w:sz="8" w:space="0" w:color="auto"/>
            </w:tcBorders>
          </w:tcPr>
          <w:p w14:paraId="2910F3E9" w14:textId="68C00810"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1.31</w:t>
            </w:r>
          </w:p>
        </w:tc>
        <w:tc>
          <w:tcPr>
            <w:tcW w:w="605" w:type="pct"/>
          </w:tcPr>
          <w:p w14:paraId="0A69E86C" w14:textId="55A9ACD7"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1.30</w:t>
            </w:r>
          </w:p>
        </w:tc>
        <w:tc>
          <w:tcPr>
            <w:tcW w:w="605" w:type="pct"/>
          </w:tcPr>
          <w:p w14:paraId="1C06223F" w14:textId="5EC56467"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1.50</w:t>
            </w:r>
          </w:p>
        </w:tc>
        <w:tc>
          <w:tcPr>
            <w:tcW w:w="608" w:type="pct"/>
          </w:tcPr>
          <w:p w14:paraId="325C8867" w14:textId="64B1E102"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1.88</w:t>
            </w:r>
          </w:p>
        </w:tc>
        <w:tc>
          <w:tcPr>
            <w:tcW w:w="524" w:type="pct"/>
          </w:tcPr>
          <w:p w14:paraId="22E9B621" w14:textId="0DED53BB" w:rsidR="000C5D8D" w:rsidRPr="009A657F"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-0.10</w:t>
            </w:r>
          </w:p>
        </w:tc>
      </w:tr>
      <w:tr w:rsidR="00AB70BE" w:rsidRPr="009A657F" w14:paraId="630673F8"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bottom w:val="single" w:sz="8" w:space="0" w:color="auto"/>
              <w:right w:val="single" w:sz="8" w:space="0" w:color="auto"/>
            </w:tcBorders>
            <w:noWrap/>
          </w:tcPr>
          <w:p w14:paraId="20370369" w14:textId="05BBBA78" w:rsidR="000C5D8D" w:rsidRPr="009A657F" w:rsidRDefault="00C92283">
            <w:pPr>
              <w:rPr>
                <w:rFonts w:ascii="Times New Roman" w:eastAsiaTheme="minorEastAsia" w:hAnsi="Times New Roman" w:cs="Times New Roman"/>
                <w:i w:val="0"/>
                <w:sz w:val="16"/>
                <w:szCs w:val="16"/>
              </w:rPr>
            </w:pPr>
            <w:r w:rsidRPr="009A657F">
              <w:rPr>
                <w:rFonts w:ascii="Times New Roman" w:eastAsiaTheme="minorEastAsia" w:hAnsi="Times New Roman" w:cs="Times New Roman"/>
                <w:i w:val="0"/>
                <w:sz w:val="16"/>
                <w:szCs w:val="16"/>
              </w:rPr>
              <w:t>Number of full-time employees, end of period</w:t>
            </w:r>
          </w:p>
        </w:tc>
        <w:tc>
          <w:tcPr>
            <w:tcW w:w="605" w:type="pct"/>
            <w:tcBorders>
              <w:left w:val="single" w:sz="8" w:space="0" w:color="auto"/>
              <w:bottom w:val="single" w:sz="8" w:space="0" w:color="auto"/>
            </w:tcBorders>
          </w:tcPr>
          <w:p w14:paraId="798A989A" w14:textId="5F4218BC"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4,787</w:t>
            </w:r>
          </w:p>
        </w:tc>
        <w:tc>
          <w:tcPr>
            <w:tcW w:w="605" w:type="pct"/>
            <w:tcBorders>
              <w:bottom w:val="single" w:sz="8" w:space="0" w:color="auto"/>
            </w:tcBorders>
          </w:tcPr>
          <w:p w14:paraId="550D3465" w14:textId="4715B754"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4,698</w:t>
            </w:r>
          </w:p>
        </w:tc>
        <w:tc>
          <w:tcPr>
            <w:tcW w:w="605" w:type="pct"/>
            <w:tcBorders>
              <w:bottom w:val="single" w:sz="8" w:space="0" w:color="auto"/>
            </w:tcBorders>
          </w:tcPr>
          <w:p w14:paraId="769FE89F" w14:textId="3D85F2EC"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4,655</w:t>
            </w:r>
          </w:p>
        </w:tc>
        <w:tc>
          <w:tcPr>
            <w:tcW w:w="608" w:type="pct"/>
            <w:tcBorders>
              <w:bottom w:val="single" w:sz="8" w:space="0" w:color="auto"/>
            </w:tcBorders>
          </w:tcPr>
          <w:p w14:paraId="6FAC051C" w14:textId="279F9D2C"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4,887</w:t>
            </w:r>
          </w:p>
        </w:tc>
        <w:tc>
          <w:tcPr>
            <w:tcW w:w="524" w:type="pct"/>
            <w:tcBorders>
              <w:bottom w:val="single" w:sz="8" w:space="0" w:color="auto"/>
            </w:tcBorders>
          </w:tcPr>
          <w:p w14:paraId="354CEBFF" w14:textId="7305FC3E" w:rsidR="000C5D8D" w:rsidRPr="009A657F"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4,339</w:t>
            </w:r>
          </w:p>
        </w:tc>
      </w:tr>
    </w:tbl>
    <w:p w14:paraId="4F81BF07" w14:textId="77777777" w:rsidR="00D73071" w:rsidRPr="009A657F" w:rsidRDefault="00D73071"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firstLine="851"/>
        <w:rPr>
          <w:rFonts w:ascii="Times New Roman" w:eastAsiaTheme="minorHAnsi" w:hAnsi="Times New Roman"/>
          <w:sz w:val="22"/>
          <w:szCs w:val="22"/>
          <w:lang w:eastAsia="en-US"/>
        </w:rPr>
      </w:pPr>
    </w:p>
    <w:p w14:paraId="6B6004F9" w14:textId="5E38AE71" w:rsidR="005A21C2" w:rsidRPr="009A657F" w:rsidRDefault="005A21C2" w:rsidP="005A21C2">
      <w:pPr>
        <w:pStyle w:val="L3Paragraph"/>
        <w:rPr>
          <w:rFonts w:cs="Times New Roman"/>
        </w:rPr>
      </w:pPr>
      <w:r w:rsidRPr="009A657F">
        <w:rPr>
          <w:rFonts w:cs="Times New Roman"/>
        </w:rPr>
        <w:t xml:space="preserve">Key financial </w:t>
      </w:r>
      <w:r w:rsidR="001C47C8" w:rsidRPr="009A657F">
        <w:rPr>
          <w:rFonts w:cs="Times New Roman"/>
        </w:rPr>
        <w:t xml:space="preserve">Q3 </w:t>
      </w:r>
      <w:r w:rsidRPr="009A657F">
        <w:rPr>
          <w:rFonts w:cs="Times New Roman"/>
        </w:rPr>
        <w:t xml:space="preserve">figures for the period </w:t>
      </w:r>
      <w:r w:rsidR="00AB70BE" w:rsidRPr="009A657F">
        <w:rPr>
          <w:rFonts w:cs="Times New Roman"/>
        </w:rPr>
        <w:t>30 June</w:t>
      </w:r>
      <w:r w:rsidRPr="009A657F">
        <w:rPr>
          <w:rFonts w:cs="Times New Roman"/>
        </w:rPr>
        <w:t xml:space="preserve"> </w:t>
      </w:r>
      <w:r w:rsidR="00BE4A1C" w:rsidRPr="009A657F">
        <w:rPr>
          <w:rFonts w:cs="Times New Roman"/>
        </w:rPr>
        <w:t>to 30 September 2025</w:t>
      </w:r>
      <w:r w:rsidR="0045079B">
        <w:rPr>
          <w:rFonts w:cs="Times New Roman"/>
        </w:rPr>
        <w:t xml:space="preserve"> as per its </w:t>
      </w:r>
      <w:r w:rsidR="00893ED4">
        <w:rPr>
          <w:rFonts w:cs="Times New Roman"/>
        </w:rPr>
        <w:t xml:space="preserve">2025 Q3 </w:t>
      </w:r>
      <w:r w:rsidR="0045079B">
        <w:rPr>
          <w:rFonts w:cs="Times New Roman"/>
        </w:rPr>
        <w:t>interim report</w:t>
      </w:r>
    </w:p>
    <w:p w14:paraId="20B5CF57" w14:textId="4A751B40" w:rsidR="005A21C2" w:rsidRPr="009A657F" w:rsidRDefault="005A21C2" w:rsidP="00E8617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On </w:t>
      </w:r>
      <w:r w:rsidR="00AE74AD" w:rsidRPr="009A657F">
        <w:rPr>
          <w:rFonts w:ascii="Times New Roman" w:eastAsiaTheme="minorHAnsi" w:hAnsi="Times New Roman"/>
          <w:sz w:val="22"/>
          <w:szCs w:val="22"/>
          <w:lang w:eastAsia="en-US"/>
        </w:rPr>
        <w:t>20 November</w:t>
      </w:r>
      <w:r w:rsidR="00AB70BE" w:rsidRPr="009A657F">
        <w:rPr>
          <w:rFonts w:ascii="Times New Roman" w:eastAsiaTheme="minorHAnsi" w:hAnsi="Times New Roman"/>
          <w:sz w:val="22"/>
          <w:szCs w:val="22"/>
          <w:lang w:eastAsia="en-US"/>
        </w:rPr>
        <w:t xml:space="preserve"> 2025</w:t>
      </w:r>
      <w:r w:rsidRPr="009A657F">
        <w:rPr>
          <w:rFonts w:ascii="Times New Roman" w:eastAsiaTheme="minorHAnsi" w:hAnsi="Times New Roman"/>
          <w:sz w:val="22"/>
          <w:szCs w:val="22"/>
          <w:lang w:eastAsia="en-US"/>
        </w:rPr>
        <w:t xml:space="preserve">, </w:t>
      </w:r>
      <w:r w:rsidR="00516CF7"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announced its interim report for the period </w:t>
      </w:r>
      <w:r w:rsidR="00AB70BE" w:rsidRPr="009A657F">
        <w:rPr>
          <w:rFonts w:ascii="Times New Roman" w:eastAsiaTheme="minorHAnsi" w:hAnsi="Times New Roman"/>
          <w:sz w:val="22"/>
          <w:szCs w:val="22"/>
          <w:lang w:eastAsia="en-US"/>
        </w:rPr>
        <w:t>30 June</w:t>
      </w:r>
      <w:r w:rsidRPr="009A657F">
        <w:rPr>
          <w:rFonts w:ascii="Times New Roman" w:eastAsiaTheme="minorHAnsi" w:hAnsi="Times New Roman"/>
          <w:sz w:val="22"/>
          <w:szCs w:val="22"/>
          <w:lang w:eastAsia="en-US"/>
        </w:rPr>
        <w:t xml:space="preserve"> </w:t>
      </w:r>
      <w:r w:rsidR="00D174C0" w:rsidRPr="009A657F">
        <w:rPr>
          <w:rFonts w:ascii="Times New Roman" w:eastAsiaTheme="minorHAnsi" w:hAnsi="Times New Roman"/>
          <w:sz w:val="22"/>
          <w:szCs w:val="22"/>
          <w:lang w:eastAsia="en-US"/>
        </w:rPr>
        <w:t xml:space="preserve">to 30 September </w:t>
      </w:r>
      <w:r w:rsidR="00AB70BE" w:rsidRPr="009A657F">
        <w:rPr>
          <w:rFonts w:ascii="Times New Roman" w:eastAsiaTheme="minorHAnsi" w:hAnsi="Times New Roman"/>
          <w:sz w:val="22"/>
          <w:szCs w:val="22"/>
          <w:lang w:eastAsia="en-US"/>
        </w:rPr>
        <w:t>2025</w:t>
      </w:r>
      <w:r w:rsidRPr="009A657F">
        <w:rPr>
          <w:rFonts w:ascii="Times New Roman" w:eastAsiaTheme="minorHAnsi" w:hAnsi="Times New Roman"/>
          <w:sz w:val="22"/>
          <w:szCs w:val="22"/>
          <w:lang w:eastAsia="en-US"/>
        </w:rPr>
        <w:t xml:space="preserve"> with key financial </w:t>
      </w:r>
      <w:r w:rsidR="00966B32" w:rsidRPr="009A657F">
        <w:rPr>
          <w:rFonts w:ascii="Times New Roman" w:eastAsiaTheme="minorHAnsi" w:hAnsi="Times New Roman"/>
          <w:sz w:val="22"/>
          <w:szCs w:val="22"/>
          <w:lang w:eastAsia="en-US"/>
        </w:rPr>
        <w:t xml:space="preserve">highlights </w:t>
      </w:r>
      <w:r w:rsidRPr="009A657F">
        <w:rPr>
          <w:rFonts w:ascii="Times New Roman" w:eastAsiaTheme="minorHAnsi" w:hAnsi="Times New Roman"/>
          <w:sz w:val="22"/>
          <w:szCs w:val="22"/>
          <w:lang w:eastAsia="en-US"/>
        </w:rPr>
        <w:t>as set forth in the table below:</w:t>
      </w:r>
    </w:p>
    <w:tbl>
      <w:tblPr>
        <w:tblStyle w:val="ListTable7Colourful"/>
        <w:tblW w:w="4243" w:type="pct"/>
        <w:jc w:val="center"/>
        <w:tblLook w:val="04A0" w:firstRow="1" w:lastRow="0" w:firstColumn="1" w:lastColumn="0" w:noHBand="0" w:noVBand="1"/>
      </w:tblPr>
      <w:tblGrid>
        <w:gridCol w:w="4947"/>
        <w:gridCol w:w="1375"/>
        <w:gridCol w:w="1375"/>
      </w:tblGrid>
      <w:tr w:rsidR="00966B32" w:rsidRPr="009A657F" w14:paraId="7025C831" w14:textId="77777777" w:rsidTr="007B0C02">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100" w:firstRow="0" w:lastRow="0" w:firstColumn="1" w:lastColumn="0" w:oddVBand="0" w:evenVBand="0" w:oddHBand="0" w:evenHBand="0" w:firstRowFirstColumn="1" w:firstRowLastColumn="0" w:lastRowFirstColumn="0" w:lastRowLastColumn="0"/>
            <w:tcW w:w="3213" w:type="pct"/>
            <w:tcBorders>
              <w:bottom w:val="single" w:sz="8" w:space="0" w:color="auto"/>
            </w:tcBorders>
            <w:shd w:val="clear" w:color="auto" w:fill="A6A6A6" w:themeFill="background1" w:themeFillShade="A6"/>
            <w:noWrap/>
          </w:tcPr>
          <w:p w14:paraId="12DC4A6A" w14:textId="77777777" w:rsidR="00966B32" w:rsidRPr="009A657F" w:rsidRDefault="00966B32">
            <w:pPr>
              <w:rPr>
                <w:rFonts w:ascii="Times New Roman" w:eastAsiaTheme="minorEastAsia" w:hAnsi="Times New Roman" w:cs="Times New Roman"/>
                <w:b/>
                <w:bCs/>
                <w:i w:val="0"/>
                <w:iCs w:val="0"/>
                <w:color w:val="auto"/>
                <w:sz w:val="16"/>
                <w:szCs w:val="16"/>
              </w:rPr>
            </w:pPr>
            <w:r w:rsidRPr="009A657F">
              <w:rPr>
                <w:rFonts w:ascii="Times New Roman" w:eastAsiaTheme="minorEastAsia" w:hAnsi="Times New Roman" w:cs="Times New Roman"/>
                <w:b/>
                <w:bCs/>
                <w:i w:val="0"/>
                <w:iCs w:val="0"/>
                <w:color w:val="auto"/>
                <w:sz w:val="16"/>
                <w:szCs w:val="16"/>
              </w:rPr>
              <w:t>EUR million</w:t>
            </w:r>
          </w:p>
        </w:tc>
        <w:tc>
          <w:tcPr>
            <w:tcW w:w="893" w:type="pct"/>
            <w:tcBorders>
              <w:bottom w:val="single" w:sz="8" w:space="0" w:color="auto"/>
            </w:tcBorders>
            <w:shd w:val="clear" w:color="auto" w:fill="A6A6A6" w:themeFill="background1" w:themeFillShade="A6"/>
          </w:tcPr>
          <w:p w14:paraId="281F8F37" w14:textId="09A3457D" w:rsidR="00966B32" w:rsidRPr="009A657F" w:rsidRDefault="00966B32">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 w:val="0"/>
                <w:iCs w:val="0"/>
                <w:color w:val="auto"/>
                <w:sz w:val="16"/>
                <w:szCs w:val="16"/>
              </w:rPr>
            </w:pPr>
            <w:r w:rsidRPr="009A657F">
              <w:rPr>
                <w:rFonts w:ascii="Times New Roman" w:eastAsiaTheme="minorEastAsia" w:hAnsi="Times New Roman" w:cs="Times New Roman"/>
                <w:b/>
                <w:bCs/>
                <w:i w:val="0"/>
                <w:iCs w:val="0"/>
                <w:color w:val="auto"/>
                <w:sz w:val="16"/>
                <w:szCs w:val="16"/>
              </w:rPr>
              <w:t>Q3 2025</w:t>
            </w:r>
          </w:p>
        </w:tc>
        <w:tc>
          <w:tcPr>
            <w:tcW w:w="893" w:type="pct"/>
            <w:tcBorders>
              <w:bottom w:val="single" w:sz="8" w:space="0" w:color="auto"/>
            </w:tcBorders>
            <w:shd w:val="clear" w:color="auto" w:fill="A6A6A6" w:themeFill="background1" w:themeFillShade="A6"/>
          </w:tcPr>
          <w:p w14:paraId="5DC5E820" w14:textId="57AD7AB7" w:rsidR="00966B32" w:rsidRPr="009A657F" w:rsidRDefault="00966B32">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i w:val="0"/>
                <w:iCs w:val="0"/>
                <w:color w:val="auto"/>
                <w:sz w:val="16"/>
                <w:szCs w:val="16"/>
              </w:rPr>
            </w:pPr>
            <w:r w:rsidRPr="009A657F">
              <w:rPr>
                <w:rFonts w:ascii="Times New Roman" w:eastAsiaTheme="minorEastAsia" w:hAnsi="Times New Roman" w:cs="Times New Roman"/>
                <w:i w:val="0"/>
                <w:iCs w:val="0"/>
                <w:color w:val="auto"/>
                <w:sz w:val="16"/>
                <w:szCs w:val="16"/>
              </w:rPr>
              <w:t>Q</w:t>
            </w:r>
            <w:r w:rsidR="009437EB" w:rsidRPr="009A657F">
              <w:rPr>
                <w:rFonts w:ascii="Times New Roman" w:eastAsiaTheme="minorEastAsia" w:hAnsi="Times New Roman" w:cs="Times New Roman"/>
                <w:i w:val="0"/>
                <w:iCs w:val="0"/>
                <w:color w:val="auto"/>
                <w:sz w:val="16"/>
                <w:szCs w:val="16"/>
              </w:rPr>
              <w:t xml:space="preserve">3 </w:t>
            </w:r>
            <w:r w:rsidRPr="009A657F">
              <w:rPr>
                <w:rFonts w:ascii="Times New Roman" w:eastAsiaTheme="minorEastAsia" w:hAnsi="Times New Roman" w:cs="Times New Roman"/>
                <w:i w:val="0"/>
                <w:iCs w:val="0"/>
                <w:color w:val="auto"/>
                <w:sz w:val="16"/>
                <w:szCs w:val="16"/>
              </w:rPr>
              <w:t>2024</w:t>
            </w:r>
          </w:p>
        </w:tc>
      </w:tr>
      <w:tr w:rsidR="00966B32" w:rsidRPr="009A657F" w14:paraId="51A525C2" w14:textId="77777777" w:rsidTr="007B0C0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top w:val="single" w:sz="8" w:space="0" w:color="auto"/>
              <w:right w:val="single" w:sz="8" w:space="0" w:color="auto"/>
            </w:tcBorders>
            <w:noWrap/>
          </w:tcPr>
          <w:p w14:paraId="2E39CFFF" w14:textId="134017F2" w:rsidR="00966B32" w:rsidRPr="00835154" w:rsidRDefault="00966B32">
            <w:pPr>
              <w:rPr>
                <w:rFonts w:ascii="Times New Roman" w:eastAsiaTheme="minorEastAsia" w:hAnsi="Times New Roman" w:cs="Times New Roman"/>
                <w:i w:val="0"/>
                <w:iCs w:val="0"/>
                <w:sz w:val="16"/>
                <w:szCs w:val="16"/>
              </w:rPr>
            </w:pPr>
            <w:r w:rsidRPr="007B0C02">
              <w:rPr>
                <w:rFonts w:ascii="Times New Roman" w:eastAsiaTheme="minorEastAsia" w:hAnsi="Times New Roman" w:cs="Times New Roman"/>
                <w:i w:val="0"/>
                <w:iCs w:val="0"/>
                <w:sz w:val="16"/>
                <w:szCs w:val="16"/>
              </w:rPr>
              <w:t>Revenue</w:t>
            </w:r>
          </w:p>
        </w:tc>
        <w:tc>
          <w:tcPr>
            <w:tcW w:w="893" w:type="pct"/>
            <w:tcBorders>
              <w:top w:val="single" w:sz="8" w:space="0" w:color="auto"/>
              <w:left w:val="single" w:sz="8" w:space="0" w:color="auto"/>
            </w:tcBorders>
          </w:tcPr>
          <w:p w14:paraId="7AED2A12" w14:textId="3549A210" w:rsidR="00966B32" w:rsidRPr="009A657F" w:rsidRDefault="009437EB"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238.7</w:t>
            </w:r>
          </w:p>
        </w:tc>
        <w:tc>
          <w:tcPr>
            <w:tcW w:w="893" w:type="pct"/>
            <w:tcBorders>
              <w:top w:val="single" w:sz="8" w:space="0" w:color="auto"/>
            </w:tcBorders>
          </w:tcPr>
          <w:p w14:paraId="7773FCD5" w14:textId="64DB02A6" w:rsidR="00966B32" w:rsidRPr="009A657F" w:rsidRDefault="009437EB"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240.6</w:t>
            </w:r>
          </w:p>
        </w:tc>
      </w:tr>
      <w:tr w:rsidR="00966B32" w:rsidRPr="009A657F" w14:paraId="757F279E" w14:textId="77777777" w:rsidTr="007B0C02">
        <w:trPr>
          <w:trHeight w:val="382"/>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06AA4093" w14:textId="7F3653F6" w:rsidR="00966B32" w:rsidRPr="00835154" w:rsidRDefault="00966B32">
            <w:pPr>
              <w:rPr>
                <w:rFonts w:ascii="Times New Roman" w:eastAsiaTheme="minorEastAsia" w:hAnsi="Times New Roman" w:cs="Times New Roman"/>
                <w:i w:val="0"/>
                <w:iCs w:val="0"/>
                <w:sz w:val="16"/>
                <w:szCs w:val="16"/>
              </w:rPr>
            </w:pPr>
            <w:r w:rsidRPr="007B0C02">
              <w:rPr>
                <w:rFonts w:ascii="Times New Roman" w:eastAsiaTheme="minorEastAsia" w:hAnsi="Times New Roman" w:cs="Times New Roman"/>
                <w:i w:val="0"/>
                <w:iCs w:val="0"/>
                <w:sz w:val="16"/>
                <w:szCs w:val="16"/>
              </w:rPr>
              <w:t>Organic growth</w:t>
            </w:r>
          </w:p>
        </w:tc>
        <w:tc>
          <w:tcPr>
            <w:tcW w:w="893" w:type="pct"/>
            <w:tcBorders>
              <w:left w:val="single" w:sz="8" w:space="0" w:color="auto"/>
            </w:tcBorders>
          </w:tcPr>
          <w:p w14:paraId="4C7BFC3A" w14:textId="4101750B" w:rsidR="00966B32" w:rsidRPr="009A657F" w:rsidRDefault="009437EB"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2.1%</w:t>
            </w:r>
          </w:p>
        </w:tc>
        <w:tc>
          <w:tcPr>
            <w:tcW w:w="893" w:type="pct"/>
          </w:tcPr>
          <w:p w14:paraId="4B881915" w14:textId="6FF3FF8F" w:rsidR="00966B32" w:rsidRPr="009A657F" w:rsidRDefault="009437EB"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-0.8%</w:t>
            </w:r>
          </w:p>
        </w:tc>
      </w:tr>
      <w:tr w:rsidR="00966B32" w:rsidRPr="009A657F" w14:paraId="1C8507CF" w14:textId="77777777" w:rsidTr="007B0C0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596F2FBC" w14:textId="18F0F14C" w:rsidR="00966B32" w:rsidRPr="00835154" w:rsidRDefault="00966B32">
            <w:pPr>
              <w:rPr>
                <w:rFonts w:ascii="Times New Roman" w:eastAsiaTheme="minorEastAsia" w:hAnsi="Times New Roman" w:cs="Times New Roman"/>
                <w:i w:val="0"/>
                <w:iCs w:val="0"/>
                <w:color w:val="auto"/>
                <w:sz w:val="16"/>
                <w:szCs w:val="16"/>
              </w:rPr>
            </w:pPr>
            <w:r w:rsidRPr="007B0C02">
              <w:rPr>
                <w:rFonts w:ascii="Times New Roman" w:eastAsiaTheme="minorEastAsia" w:hAnsi="Times New Roman" w:cs="Times New Roman"/>
                <w:i w:val="0"/>
                <w:iCs w:val="0"/>
                <w:sz w:val="16"/>
                <w:szCs w:val="16"/>
              </w:rPr>
              <w:t>Gross margin</w:t>
            </w:r>
          </w:p>
        </w:tc>
        <w:tc>
          <w:tcPr>
            <w:tcW w:w="893" w:type="pct"/>
            <w:tcBorders>
              <w:left w:val="single" w:sz="8" w:space="0" w:color="auto"/>
            </w:tcBorders>
          </w:tcPr>
          <w:p w14:paraId="19872F3E" w14:textId="7EA0059C" w:rsidR="00966B32" w:rsidRPr="009A657F" w:rsidRDefault="00B25632"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41.2%</w:t>
            </w:r>
          </w:p>
        </w:tc>
        <w:tc>
          <w:tcPr>
            <w:tcW w:w="893" w:type="pct"/>
          </w:tcPr>
          <w:p w14:paraId="722C1F3C" w14:textId="5C042AD4" w:rsidR="00966B32" w:rsidRPr="009A657F" w:rsidRDefault="00B25632"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42.4%</w:t>
            </w:r>
          </w:p>
        </w:tc>
      </w:tr>
      <w:tr w:rsidR="00966B32" w:rsidRPr="009A657F" w14:paraId="1A229671" w14:textId="77777777" w:rsidTr="007B0C02">
        <w:trPr>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36895A4E" w14:textId="3F891C6A" w:rsidR="00966B32" w:rsidRPr="00835154" w:rsidRDefault="00966B32">
            <w:pPr>
              <w:rPr>
                <w:rFonts w:ascii="Times New Roman" w:eastAsiaTheme="minorEastAsia" w:hAnsi="Times New Roman" w:cs="Times New Roman"/>
                <w:i w:val="0"/>
                <w:iCs w:val="0"/>
                <w:color w:val="auto"/>
                <w:sz w:val="16"/>
                <w:szCs w:val="16"/>
              </w:rPr>
            </w:pPr>
            <w:r w:rsidRPr="00835154">
              <w:rPr>
                <w:rFonts w:ascii="Times New Roman" w:eastAsiaTheme="minorEastAsia" w:hAnsi="Times New Roman" w:cs="Times New Roman"/>
                <w:i w:val="0"/>
                <w:iCs w:val="0"/>
                <w:color w:val="auto"/>
                <w:sz w:val="16"/>
                <w:szCs w:val="16"/>
              </w:rPr>
              <w:t xml:space="preserve">Overhead </w:t>
            </w:r>
            <w:r w:rsidR="00EA5C02" w:rsidRPr="00835154">
              <w:rPr>
                <w:rFonts w:ascii="Times New Roman" w:eastAsiaTheme="minorEastAsia" w:hAnsi="Times New Roman" w:cs="Times New Roman"/>
                <w:i w:val="0"/>
                <w:iCs w:val="0"/>
                <w:color w:val="auto"/>
                <w:sz w:val="16"/>
                <w:szCs w:val="16"/>
              </w:rPr>
              <w:t>c</w:t>
            </w:r>
            <w:r w:rsidRPr="00835154">
              <w:rPr>
                <w:rFonts w:ascii="Times New Roman" w:eastAsiaTheme="minorEastAsia" w:hAnsi="Times New Roman" w:cs="Times New Roman"/>
                <w:i w:val="0"/>
                <w:iCs w:val="0"/>
                <w:color w:val="auto"/>
                <w:sz w:val="16"/>
                <w:szCs w:val="16"/>
              </w:rPr>
              <w:t>osts</w:t>
            </w:r>
          </w:p>
        </w:tc>
        <w:tc>
          <w:tcPr>
            <w:tcW w:w="893" w:type="pct"/>
            <w:tcBorders>
              <w:left w:val="single" w:sz="8" w:space="0" w:color="auto"/>
            </w:tcBorders>
          </w:tcPr>
          <w:p w14:paraId="4E5A2E76" w14:textId="26EBFC48" w:rsidR="00966B32" w:rsidRPr="009A657F" w:rsidRDefault="00B25632"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84.2</w:t>
            </w:r>
          </w:p>
        </w:tc>
        <w:tc>
          <w:tcPr>
            <w:tcW w:w="893" w:type="pct"/>
          </w:tcPr>
          <w:p w14:paraId="74B553AF" w14:textId="463A13E6" w:rsidR="00966B32" w:rsidRPr="009A657F" w:rsidRDefault="00B25632"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87.6</w:t>
            </w:r>
          </w:p>
        </w:tc>
      </w:tr>
      <w:tr w:rsidR="00966B32" w:rsidRPr="009A657F" w14:paraId="1DD7F268" w14:textId="77777777" w:rsidTr="007B0C0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3BF226D2" w14:textId="53764626" w:rsidR="00966B32" w:rsidRPr="00835154" w:rsidRDefault="00966B32">
            <w:pPr>
              <w:rPr>
                <w:rFonts w:ascii="Times New Roman" w:eastAsiaTheme="minorEastAsia" w:hAnsi="Times New Roman" w:cs="Times New Roman"/>
                <w:i w:val="0"/>
                <w:iCs w:val="0"/>
                <w:color w:val="auto"/>
                <w:sz w:val="16"/>
                <w:szCs w:val="16"/>
              </w:rPr>
            </w:pPr>
            <w:r w:rsidRPr="00835154">
              <w:rPr>
                <w:rFonts w:ascii="Times New Roman" w:eastAsiaTheme="minorEastAsia" w:hAnsi="Times New Roman" w:cs="Times New Roman"/>
                <w:i w:val="0"/>
                <w:iCs w:val="0"/>
                <w:color w:val="auto"/>
                <w:sz w:val="16"/>
                <w:szCs w:val="16"/>
              </w:rPr>
              <w:t>Overhead cost ratio</w:t>
            </w:r>
          </w:p>
        </w:tc>
        <w:tc>
          <w:tcPr>
            <w:tcW w:w="893" w:type="pct"/>
            <w:tcBorders>
              <w:left w:val="single" w:sz="8" w:space="0" w:color="auto"/>
            </w:tcBorders>
          </w:tcPr>
          <w:p w14:paraId="53C821DA" w14:textId="3D1A2BCE" w:rsidR="00966B32" w:rsidRPr="009A657F" w:rsidRDefault="00B25632"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35.3%</w:t>
            </w:r>
          </w:p>
        </w:tc>
        <w:tc>
          <w:tcPr>
            <w:tcW w:w="893" w:type="pct"/>
          </w:tcPr>
          <w:p w14:paraId="3FC780B0" w14:textId="300F6217" w:rsidR="00966B32" w:rsidRPr="009A657F" w:rsidRDefault="00B25632"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36.4%</w:t>
            </w:r>
          </w:p>
        </w:tc>
      </w:tr>
      <w:tr w:rsidR="00966B32" w:rsidRPr="009A657F" w14:paraId="77E9CE02" w14:textId="77777777" w:rsidTr="007B0C02">
        <w:trPr>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007B3F06" w14:textId="28DADB35" w:rsidR="00966B32" w:rsidRPr="00835154" w:rsidRDefault="00966B32">
            <w:pPr>
              <w:rPr>
                <w:rFonts w:ascii="Times New Roman" w:eastAsiaTheme="minorEastAsia" w:hAnsi="Times New Roman" w:cs="Times New Roman"/>
                <w:i w:val="0"/>
                <w:iCs w:val="0"/>
                <w:color w:val="auto"/>
                <w:sz w:val="16"/>
                <w:szCs w:val="16"/>
              </w:rPr>
            </w:pPr>
            <w:r w:rsidRPr="007B0C02">
              <w:rPr>
                <w:rFonts w:ascii="Times New Roman" w:eastAsiaTheme="minorEastAsia" w:hAnsi="Times New Roman" w:cs="Times New Roman"/>
                <w:i w:val="0"/>
                <w:iCs w:val="0"/>
                <w:sz w:val="16"/>
                <w:szCs w:val="16"/>
              </w:rPr>
              <w:t>EBITDA before special items</w:t>
            </w:r>
          </w:p>
        </w:tc>
        <w:tc>
          <w:tcPr>
            <w:tcW w:w="893" w:type="pct"/>
            <w:tcBorders>
              <w:left w:val="single" w:sz="8" w:space="0" w:color="auto"/>
            </w:tcBorders>
          </w:tcPr>
          <w:p w14:paraId="132D8859" w14:textId="5932E78B" w:rsidR="00966B32" w:rsidRPr="009A657F" w:rsidRDefault="0035428F"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30.1</w:t>
            </w:r>
          </w:p>
        </w:tc>
        <w:tc>
          <w:tcPr>
            <w:tcW w:w="893" w:type="pct"/>
          </w:tcPr>
          <w:p w14:paraId="54D47687" w14:textId="10E99B83" w:rsidR="00966B32" w:rsidRPr="009A657F" w:rsidRDefault="0035428F"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30.9</w:t>
            </w:r>
          </w:p>
        </w:tc>
      </w:tr>
      <w:tr w:rsidR="00966B32" w:rsidRPr="009A657F" w14:paraId="51977DEB" w14:textId="77777777" w:rsidTr="007B0C0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5F9117FD" w14:textId="52819509" w:rsidR="00966B32" w:rsidRPr="00835154" w:rsidRDefault="00966B32">
            <w:pPr>
              <w:rPr>
                <w:rFonts w:ascii="Times New Roman" w:eastAsiaTheme="minorEastAsia" w:hAnsi="Times New Roman" w:cs="Times New Roman"/>
                <w:i w:val="0"/>
                <w:iCs w:val="0"/>
                <w:color w:val="auto"/>
                <w:sz w:val="16"/>
                <w:szCs w:val="16"/>
              </w:rPr>
            </w:pPr>
            <w:r w:rsidRPr="007B0C02">
              <w:rPr>
                <w:rFonts w:ascii="Times New Roman" w:eastAsiaTheme="minorEastAsia" w:hAnsi="Times New Roman" w:cs="Times New Roman"/>
                <w:i w:val="0"/>
                <w:iCs w:val="0"/>
                <w:sz w:val="16"/>
                <w:szCs w:val="16"/>
              </w:rPr>
              <w:t>EBITDA margin before special items</w:t>
            </w:r>
          </w:p>
        </w:tc>
        <w:tc>
          <w:tcPr>
            <w:tcW w:w="893" w:type="pct"/>
            <w:tcBorders>
              <w:left w:val="single" w:sz="8" w:space="0" w:color="auto"/>
            </w:tcBorders>
          </w:tcPr>
          <w:p w14:paraId="5C522916" w14:textId="6CFFA629" w:rsidR="00966B32" w:rsidRPr="009A657F" w:rsidRDefault="0035428F"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12.6%</w:t>
            </w:r>
          </w:p>
        </w:tc>
        <w:tc>
          <w:tcPr>
            <w:tcW w:w="893" w:type="pct"/>
          </w:tcPr>
          <w:p w14:paraId="56FF2B93" w14:textId="26966E3A" w:rsidR="00966B32" w:rsidRPr="009A657F" w:rsidRDefault="0035428F"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sidRPr="009A657F">
              <w:rPr>
                <w:rFonts w:ascii="Times New Roman" w:eastAsiaTheme="minorEastAsia" w:hAnsi="Times New Roman"/>
                <w:color w:val="auto"/>
                <w:sz w:val="16"/>
                <w:szCs w:val="16"/>
              </w:rPr>
              <w:t>12.8%</w:t>
            </w:r>
          </w:p>
        </w:tc>
      </w:tr>
      <w:tr w:rsidR="00966B32" w:rsidRPr="009A657F" w14:paraId="46DAB6B5" w14:textId="77777777" w:rsidTr="007B0C02">
        <w:trPr>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3BC67E2F" w14:textId="6FCBD292" w:rsidR="00966B32" w:rsidRPr="00835154" w:rsidRDefault="00966B32">
            <w:pPr>
              <w:rPr>
                <w:rFonts w:ascii="Times New Roman" w:eastAsiaTheme="minorEastAsia" w:hAnsi="Times New Roman" w:cs="Times New Roman"/>
                <w:i w:val="0"/>
                <w:iCs w:val="0"/>
                <w:sz w:val="16"/>
                <w:szCs w:val="16"/>
              </w:rPr>
            </w:pPr>
            <w:r w:rsidRPr="007B0C02">
              <w:rPr>
                <w:rFonts w:ascii="Times New Roman" w:eastAsiaTheme="minorEastAsia" w:hAnsi="Times New Roman" w:cs="Times New Roman"/>
                <w:i w:val="0"/>
                <w:iCs w:val="0"/>
                <w:sz w:val="16"/>
                <w:szCs w:val="16"/>
              </w:rPr>
              <w:t>Special items, net</w:t>
            </w:r>
          </w:p>
        </w:tc>
        <w:tc>
          <w:tcPr>
            <w:tcW w:w="893" w:type="pct"/>
            <w:tcBorders>
              <w:left w:val="single" w:sz="8" w:space="0" w:color="auto"/>
            </w:tcBorders>
          </w:tcPr>
          <w:p w14:paraId="48E3946F" w14:textId="740F804F" w:rsidR="00966B32" w:rsidRPr="009A657F" w:rsidRDefault="0035428F"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-47.4</w:t>
            </w:r>
          </w:p>
        </w:tc>
        <w:tc>
          <w:tcPr>
            <w:tcW w:w="893" w:type="pct"/>
          </w:tcPr>
          <w:p w14:paraId="5DC24B7A" w14:textId="11BA3D5B" w:rsidR="00966B32" w:rsidRPr="009A657F" w:rsidRDefault="0035428F"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-1.2</w:t>
            </w:r>
          </w:p>
        </w:tc>
      </w:tr>
      <w:tr w:rsidR="00966B32" w:rsidRPr="009A657F" w14:paraId="76FFB938" w14:textId="77777777" w:rsidTr="007B0C0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4FA0230E" w14:textId="67FCEF9E" w:rsidR="00966B32" w:rsidRPr="00835154" w:rsidRDefault="00966B32">
            <w:pPr>
              <w:rPr>
                <w:rFonts w:ascii="Times New Roman" w:eastAsiaTheme="minorEastAsia" w:hAnsi="Times New Roman" w:cs="Times New Roman"/>
                <w:i w:val="0"/>
                <w:iCs w:val="0"/>
                <w:sz w:val="16"/>
                <w:szCs w:val="16"/>
              </w:rPr>
            </w:pPr>
            <w:r w:rsidRPr="00835154">
              <w:rPr>
                <w:rFonts w:ascii="Times New Roman" w:eastAsiaTheme="minorEastAsia" w:hAnsi="Times New Roman" w:cs="Times New Roman"/>
                <w:i w:val="0"/>
                <w:iCs w:val="0"/>
                <w:sz w:val="16"/>
                <w:szCs w:val="16"/>
              </w:rPr>
              <w:t>CAPEX ratio</w:t>
            </w:r>
          </w:p>
        </w:tc>
        <w:tc>
          <w:tcPr>
            <w:tcW w:w="893" w:type="pct"/>
            <w:tcBorders>
              <w:left w:val="single" w:sz="8" w:space="0" w:color="auto"/>
            </w:tcBorders>
          </w:tcPr>
          <w:p w14:paraId="4D6DC01A" w14:textId="30D079D7" w:rsidR="00966B32" w:rsidRPr="009A657F" w:rsidRDefault="00394EAE"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3.5%</w:t>
            </w:r>
          </w:p>
        </w:tc>
        <w:tc>
          <w:tcPr>
            <w:tcW w:w="893" w:type="pct"/>
          </w:tcPr>
          <w:p w14:paraId="066F947E" w14:textId="48DF0645" w:rsidR="00966B32" w:rsidRPr="009A657F" w:rsidRDefault="00394EAE"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4.4%</w:t>
            </w:r>
          </w:p>
        </w:tc>
      </w:tr>
      <w:tr w:rsidR="00966B32" w:rsidRPr="009A657F" w14:paraId="12878B88" w14:textId="77777777" w:rsidTr="007B0C02">
        <w:trPr>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4B718344" w14:textId="6578ED5A" w:rsidR="00966B32" w:rsidRPr="007B0C02" w:rsidRDefault="00966B32">
            <w:pPr>
              <w:rPr>
                <w:rFonts w:ascii="Times New Roman" w:eastAsiaTheme="minorEastAsia" w:hAnsi="Times New Roman" w:cs="Times New Roman"/>
                <w:i w:val="0"/>
                <w:iCs w:val="0"/>
                <w:sz w:val="16"/>
                <w:szCs w:val="16"/>
              </w:rPr>
            </w:pPr>
            <w:r w:rsidRPr="00835154">
              <w:rPr>
                <w:rFonts w:ascii="Times New Roman" w:eastAsiaTheme="minorEastAsia" w:hAnsi="Times New Roman" w:cs="Times New Roman"/>
                <w:i w:val="0"/>
                <w:iCs w:val="0"/>
                <w:sz w:val="16"/>
                <w:szCs w:val="16"/>
              </w:rPr>
              <w:t>Free cash flow</w:t>
            </w:r>
          </w:p>
        </w:tc>
        <w:tc>
          <w:tcPr>
            <w:tcW w:w="893" w:type="pct"/>
            <w:tcBorders>
              <w:left w:val="single" w:sz="8" w:space="0" w:color="auto"/>
            </w:tcBorders>
          </w:tcPr>
          <w:p w14:paraId="5CC5940E" w14:textId="2F0064C0" w:rsidR="00966B32" w:rsidRPr="009A657F" w:rsidRDefault="00394EAE"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10.5</w:t>
            </w:r>
          </w:p>
        </w:tc>
        <w:tc>
          <w:tcPr>
            <w:tcW w:w="893" w:type="pct"/>
          </w:tcPr>
          <w:p w14:paraId="22CDBA73" w14:textId="3D25F1DE" w:rsidR="00966B32" w:rsidRPr="009A657F" w:rsidRDefault="00394EAE"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7.4</w:t>
            </w:r>
          </w:p>
        </w:tc>
      </w:tr>
      <w:tr w:rsidR="00966B32" w:rsidRPr="009A657F" w14:paraId="38DA1AF0" w14:textId="77777777" w:rsidTr="007B0C02">
        <w:trPr>
          <w:cnfStyle w:val="000000100000" w:firstRow="0" w:lastRow="0" w:firstColumn="0" w:lastColumn="0" w:oddVBand="0" w:evenVBand="0" w:oddHBand="1"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7500A304" w14:textId="1F80C8D1" w:rsidR="00966B32" w:rsidRPr="00835154" w:rsidRDefault="00966B32">
            <w:pPr>
              <w:rPr>
                <w:rFonts w:ascii="Times New Roman" w:eastAsiaTheme="minorEastAsia" w:hAnsi="Times New Roman" w:cs="Times New Roman"/>
                <w:i w:val="0"/>
                <w:iCs w:val="0"/>
                <w:sz w:val="16"/>
                <w:szCs w:val="16"/>
              </w:rPr>
            </w:pPr>
            <w:r w:rsidRPr="00835154">
              <w:rPr>
                <w:rFonts w:ascii="Times New Roman" w:eastAsiaTheme="minorEastAsia" w:hAnsi="Times New Roman" w:cs="Times New Roman"/>
                <w:i w:val="0"/>
                <w:iCs w:val="0"/>
                <w:sz w:val="16"/>
                <w:szCs w:val="16"/>
              </w:rPr>
              <w:t>Net interest-bearing debt</w:t>
            </w:r>
          </w:p>
        </w:tc>
        <w:tc>
          <w:tcPr>
            <w:tcW w:w="893" w:type="pct"/>
            <w:tcBorders>
              <w:left w:val="single" w:sz="8" w:space="0" w:color="auto"/>
            </w:tcBorders>
          </w:tcPr>
          <w:p w14:paraId="347ABCA7" w14:textId="7193995D" w:rsidR="00966B32" w:rsidRPr="009A657F" w:rsidRDefault="0075698C"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312.6</w:t>
            </w:r>
          </w:p>
        </w:tc>
        <w:tc>
          <w:tcPr>
            <w:tcW w:w="893" w:type="pct"/>
          </w:tcPr>
          <w:p w14:paraId="63A4113B" w14:textId="755481CA" w:rsidR="00966B32" w:rsidRPr="009A657F" w:rsidRDefault="0075698C"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257.7</w:t>
            </w:r>
          </w:p>
        </w:tc>
      </w:tr>
      <w:tr w:rsidR="00966B32" w:rsidRPr="009A657F" w14:paraId="7F914957" w14:textId="77777777" w:rsidTr="007B0C02">
        <w:trPr>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2420B22C" w14:textId="29404EC4" w:rsidR="00966B32" w:rsidRPr="00835154" w:rsidRDefault="00966B32">
            <w:pPr>
              <w:rPr>
                <w:rFonts w:ascii="Times New Roman" w:eastAsiaTheme="minorEastAsia" w:hAnsi="Times New Roman" w:cs="Times New Roman"/>
                <w:i w:val="0"/>
                <w:iCs w:val="0"/>
                <w:sz w:val="16"/>
                <w:szCs w:val="16"/>
              </w:rPr>
            </w:pPr>
            <w:r w:rsidRPr="00835154">
              <w:rPr>
                <w:rFonts w:ascii="Times New Roman" w:eastAsiaTheme="minorEastAsia" w:hAnsi="Times New Roman" w:cs="Times New Roman"/>
                <w:i w:val="0"/>
                <w:iCs w:val="0"/>
                <w:sz w:val="16"/>
                <w:szCs w:val="16"/>
              </w:rPr>
              <w:t>Financial gearing</w:t>
            </w:r>
          </w:p>
        </w:tc>
        <w:tc>
          <w:tcPr>
            <w:tcW w:w="893" w:type="pct"/>
            <w:tcBorders>
              <w:left w:val="single" w:sz="8" w:space="0" w:color="auto"/>
            </w:tcBorders>
          </w:tcPr>
          <w:p w14:paraId="15600233" w14:textId="1816DB06" w:rsidR="00966B32" w:rsidRPr="009A657F" w:rsidRDefault="0075698C"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2.3x</w:t>
            </w:r>
          </w:p>
        </w:tc>
        <w:tc>
          <w:tcPr>
            <w:tcW w:w="893" w:type="pct"/>
          </w:tcPr>
          <w:p w14:paraId="1F412B8E" w14:textId="58E5EB27" w:rsidR="00966B32" w:rsidRPr="009A657F" w:rsidRDefault="0075698C"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1.8x</w:t>
            </w:r>
          </w:p>
        </w:tc>
      </w:tr>
      <w:tr w:rsidR="00966B32" w:rsidRPr="009A657F" w14:paraId="05D532C7" w14:textId="77777777" w:rsidTr="007B0C0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bottom w:val="single" w:sz="8" w:space="0" w:color="auto"/>
              <w:right w:val="single" w:sz="8" w:space="0" w:color="auto"/>
            </w:tcBorders>
            <w:noWrap/>
          </w:tcPr>
          <w:p w14:paraId="3A23FF93" w14:textId="648F6CCD" w:rsidR="00966B32" w:rsidRPr="00835154" w:rsidRDefault="00966B32">
            <w:pPr>
              <w:rPr>
                <w:rFonts w:ascii="Times New Roman" w:eastAsiaTheme="minorEastAsia" w:hAnsi="Times New Roman" w:cs="Times New Roman"/>
                <w:i w:val="0"/>
                <w:iCs w:val="0"/>
                <w:sz w:val="16"/>
                <w:szCs w:val="16"/>
              </w:rPr>
            </w:pPr>
            <w:r w:rsidRPr="00835154">
              <w:rPr>
                <w:rFonts w:ascii="Times New Roman" w:eastAsiaTheme="minorEastAsia" w:hAnsi="Times New Roman" w:cs="Times New Roman"/>
                <w:i w:val="0"/>
                <w:iCs w:val="0"/>
                <w:sz w:val="16"/>
                <w:szCs w:val="16"/>
              </w:rPr>
              <w:t>Basic earnings per share (EPS)</w:t>
            </w:r>
          </w:p>
        </w:tc>
        <w:tc>
          <w:tcPr>
            <w:tcW w:w="893" w:type="pct"/>
            <w:tcBorders>
              <w:left w:val="single" w:sz="8" w:space="0" w:color="auto"/>
              <w:bottom w:val="single" w:sz="8" w:space="0" w:color="auto"/>
            </w:tcBorders>
          </w:tcPr>
          <w:p w14:paraId="12108E5C" w14:textId="73BC9C80" w:rsidR="00966B32" w:rsidRPr="009A657F" w:rsidRDefault="0075698C"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-1.05</w:t>
            </w:r>
          </w:p>
        </w:tc>
        <w:tc>
          <w:tcPr>
            <w:tcW w:w="893" w:type="pct"/>
            <w:tcBorders>
              <w:bottom w:val="single" w:sz="8" w:space="0" w:color="auto"/>
            </w:tcBorders>
          </w:tcPr>
          <w:p w14:paraId="20321EBD" w14:textId="25CCC5F3" w:rsidR="00966B32" w:rsidRPr="009A657F" w:rsidRDefault="0075698C"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sidRPr="009A657F">
              <w:rPr>
                <w:rFonts w:ascii="Times New Roman" w:eastAsiaTheme="minorEastAsia" w:hAnsi="Times New Roman"/>
                <w:sz w:val="16"/>
                <w:szCs w:val="16"/>
              </w:rPr>
              <w:t>0.20</w:t>
            </w:r>
          </w:p>
        </w:tc>
      </w:tr>
    </w:tbl>
    <w:p w14:paraId="74927E22" w14:textId="77777777" w:rsidR="00646754" w:rsidRPr="009A657F" w:rsidRDefault="00646754"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firstLine="851"/>
        <w:rPr>
          <w:rFonts w:ascii="Times New Roman" w:eastAsiaTheme="minorHAnsi" w:hAnsi="Times New Roman"/>
          <w:sz w:val="22"/>
          <w:szCs w:val="22"/>
          <w:lang w:eastAsia="en-US"/>
        </w:rPr>
      </w:pPr>
    </w:p>
    <w:p w14:paraId="14D46141" w14:textId="3735E1FB" w:rsidR="0023100C" w:rsidRPr="009A657F" w:rsidRDefault="00516CF7" w:rsidP="0023100C">
      <w:pPr>
        <w:pStyle w:val="L3Paragraph"/>
        <w:rPr>
          <w:rFonts w:cs="Times New Roman"/>
        </w:rPr>
      </w:pPr>
      <w:r w:rsidRPr="009A657F">
        <w:rPr>
          <w:rFonts w:cs="Times New Roman"/>
        </w:rPr>
        <w:t>The Company</w:t>
      </w:r>
      <w:r w:rsidR="00C02F68" w:rsidRPr="009A657F">
        <w:rPr>
          <w:rFonts w:cs="Times New Roman"/>
        </w:rPr>
        <w:t>’</w:t>
      </w:r>
      <w:r w:rsidRPr="009A657F">
        <w:rPr>
          <w:rFonts w:cs="Times New Roman"/>
        </w:rPr>
        <w:t xml:space="preserve">s </w:t>
      </w:r>
      <w:r w:rsidR="005A21C2" w:rsidRPr="009A657F">
        <w:rPr>
          <w:rFonts w:cs="Times New Roman"/>
        </w:rPr>
        <w:t xml:space="preserve">expectations for the financial year ending 31 December </w:t>
      </w:r>
      <w:r w:rsidR="00C851AE" w:rsidRPr="009A657F">
        <w:rPr>
          <w:rFonts w:cs="Times New Roman"/>
        </w:rPr>
        <w:t>2025</w:t>
      </w:r>
      <w:r w:rsidR="00157C51">
        <w:rPr>
          <w:rFonts w:cs="Times New Roman"/>
        </w:rPr>
        <w:t xml:space="preserve"> as per its annual report 2024 and 2025 Q3 interim report</w:t>
      </w:r>
    </w:p>
    <w:p w14:paraId="2414CD3C" w14:textId="36164AF8" w:rsidR="005A21C2" w:rsidRPr="0023100C" w:rsidRDefault="005A21C2" w:rsidP="007B0C02">
      <w:pPr>
        <w:pStyle w:val="L3Paragraph"/>
        <w:numPr>
          <w:ilvl w:val="0"/>
          <w:numId w:val="0"/>
        </w:numPr>
        <w:ind w:left="851"/>
      </w:pPr>
      <w:r w:rsidRPr="0023100C">
        <w:t xml:space="preserve">In </w:t>
      </w:r>
      <w:r w:rsidR="00516CF7" w:rsidRPr="0023100C">
        <w:t>the Company</w:t>
      </w:r>
      <w:r w:rsidR="00C02F68" w:rsidRPr="0023100C">
        <w:t>’</w:t>
      </w:r>
      <w:r w:rsidR="00516CF7" w:rsidRPr="0023100C">
        <w:t xml:space="preserve">s </w:t>
      </w:r>
      <w:r w:rsidRPr="0023100C">
        <w:t xml:space="preserve">annual report </w:t>
      </w:r>
      <w:r w:rsidR="00C851AE" w:rsidRPr="0023100C">
        <w:t>2024</w:t>
      </w:r>
      <w:r w:rsidRPr="0023100C">
        <w:t xml:space="preserve">, </w:t>
      </w:r>
      <w:r w:rsidR="00516CF7" w:rsidRPr="0023100C">
        <w:t>the</w:t>
      </w:r>
      <w:r w:rsidRPr="0023100C">
        <w:t xml:space="preserve"> financial </w:t>
      </w:r>
      <w:r w:rsidR="00F112E8" w:rsidRPr="0023100C">
        <w:t>outlook</w:t>
      </w:r>
      <w:r w:rsidR="00C851AE" w:rsidRPr="0023100C">
        <w:t xml:space="preserve"> for 2025 includes organic revenue growth expected to be between </w:t>
      </w:r>
      <w:r w:rsidR="00DA364D" w:rsidRPr="0023100C">
        <w:t>one (</w:t>
      </w:r>
      <w:r w:rsidR="00C851AE" w:rsidRPr="0023100C">
        <w:t>1</w:t>
      </w:r>
      <w:r w:rsidR="00DA364D" w:rsidRPr="0023100C">
        <w:t>)</w:t>
      </w:r>
      <w:r w:rsidR="00D353FB" w:rsidRPr="0023100C">
        <w:t xml:space="preserve"> </w:t>
      </w:r>
      <w:r w:rsidR="00271D37" w:rsidRPr="0023100C">
        <w:t>per cent</w:t>
      </w:r>
      <w:r w:rsidR="00C851AE" w:rsidRPr="0023100C">
        <w:t xml:space="preserve"> and </w:t>
      </w:r>
      <w:r w:rsidR="00DA364D" w:rsidRPr="0023100C">
        <w:t>three (</w:t>
      </w:r>
      <w:r w:rsidR="00C851AE" w:rsidRPr="0023100C">
        <w:t>3</w:t>
      </w:r>
      <w:r w:rsidR="00DA364D" w:rsidRPr="0023100C">
        <w:t>)</w:t>
      </w:r>
      <w:r w:rsidR="00D353FB" w:rsidRPr="0023100C">
        <w:t xml:space="preserve"> </w:t>
      </w:r>
      <w:r w:rsidR="00271D37" w:rsidRPr="0023100C">
        <w:t>per cent</w:t>
      </w:r>
      <w:r w:rsidR="00C851AE" w:rsidRPr="0023100C">
        <w:t xml:space="preserve"> and the EBITDA margin before special items expected to be in the range of </w:t>
      </w:r>
      <w:r w:rsidR="00DA364D" w:rsidRPr="0023100C">
        <w:t>thirteen (</w:t>
      </w:r>
      <w:r w:rsidR="00C851AE" w:rsidRPr="0023100C">
        <w:t>13</w:t>
      </w:r>
      <w:r w:rsidR="00DA364D" w:rsidRPr="0023100C">
        <w:t>)</w:t>
      </w:r>
      <w:r w:rsidR="00D353FB" w:rsidRPr="0023100C">
        <w:t xml:space="preserve"> </w:t>
      </w:r>
      <w:r w:rsidR="00271D37" w:rsidRPr="0023100C">
        <w:t>per cent</w:t>
      </w:r>
      <w:r w:rsidR="00C851AE" w:rsidRPr="0023100C">
        <w:t xml:space="preserve"> to </w:t>
      </w:r>
      <w:r w:rsidR="00DA364D" w:rsidRPr="0023100C">
        <w:t>fourteen (</w:t>
      </w:r>
      <w:r w:rsidR="00C851AE" w:rsidRPr="0023100C">
        <w:t>14</w:t>
      </w:r>
      <w:r w:rsidR="00DA364D" w:rsidRPr="0023100C">
        <w:t>)</w:t>
      </w:r>
      <w:r w:rsidR="00D353FB" w:rsidRPr="0023100C">
        <w:t xml:space="preserve"> </w:t>
      </w:r>
      <w:r w:rsidR="00271D37" w:rsidRPr="0023100C">
        <w:t>per cent</w:t>
      </w:r>
      <w:r w:rsidR="00C851AE" w:rsidRPr="0023100C">
        <w:t>.</w:t>
      </w:r>
      <w:r w:rsidR="00F112E8" w:rsidRPr="0023100C">
        <w:t xml:space="preserve"> This outlook is based on several assumptions including stable market conditions in EMEA, neutral development in the US versus 2024, the APAC region returning to moderate growth, and limited impact from tariffs. The outlook is expected to be driven by continued positive momentum in EMEA, supported by the launch of new products in the second half of 2024, while a normali</w:t>
      </w:r>
      <w:r w:rsidR="0064183D" w:rsidRPr="0023100C">
        <w:t>s</w:t>
      </w:r>
      <w:r w:rsidR="00F112E8" w:rsidRPr="0023100C">
        <w:t>ed order book in the Americas is expected to influence the Professional and Service Businesses, and the outlook for Consumer and Specialty remains strong.</w:t>
      </w:r>
    </w:p>
    <w:p w14:paraId="4D124758" w14:textId="17578CFC" w:rsidR="005A21C2" w:rsidRPr="009A657F" w:rsidRDefault="0024112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lastRenderedPageBreak/>
        <w:t>In the C</w:t>
      </w:r>
      <w:r w:rsidR="00B93A88" w:rsidRPr="009A657F">
        <w:rPr>
          <w:rFonts w:ascii="Times New Roman" w:eastAsiaTheme="minorHAnsi" w:hAnsi="Times New Roman"/>
          <w:sz w:val="22"/>
          <w:szCs w:val="22"/>
          <w:lang w:eastAsia="en-US"/>
        </w:rPr>
        <w:t>ompany</w:t>
      </w:r>
      <w:r w:rsidR="00C02F68" w:rsidRPr="009A657F">
        <w:rPr>
          <w:rFonts w:ascii="Times New Roman" w:eastAsiaTheme="minorHAnsi" w:hAnsi="Times New Roman"/>
          <w:sz w:val="22"/>
          <w:szCs w:val="22"/>
          <w:lang w:eastAsia="en-US"/>
        </w:rPr>
        <w:t>’</w:t>
      </w:r>
      <w:r w:rsidR="00B93A88" w:rsidRPr="009A657F">
        <w:rPr>
          <w:rFonts w:ascii="Times New Roman" w:eastAsiaTheme="minorHAnsi" w:hAnsi="Times New Roman"/>
          <w:sz w:val="22"/>
          <w:szCs w:val="22"/>
          <w:lang w:eastAsia="en-US"/>
        </w:rPr>
        <w:t xml:space="preserve">s Q3 2025 interim report (company announcement no. 14/2025), the Company reported revenue of </w:t>
      </w:r>
      <w:r w:rsidR="004129BB" w:rsidRPr="009A657F">
        <w:rPr>
          <w:rFonts w:ascii="Times New Roman" w:eastAsiaTheme="minorHAnsi" w:hAnsi="Times New Roman"/>
          <w:sz w:val="22"/>
          <w:szCs w:val="22"/>
          <w:lang w:eastAsia="en-US"/>
        </w:rPr>
        <w:t xml:space="preserve">EUR </w:t>
      </w:r>
      <w:r w:rsidR="00B93A88" w:rsidRPr="009A657F">
        <w:rPr>
          <w:rFonts w:ascii="Times New Roman" w:eastAsiaTheme="minorHAnsi" w:hAnsi="Times New Roman"/>
          <w:sz w:val="22"/>
          <w:szCs w:val="22"/>
          <w:lang w:eastAsia="en-US"/>
        </w:rPr>
        <w:t>238.7</w:t>
      </w:r>
      <w:r w:rsidR="004129BB" w:rsidRPr="009A657F">
        <w:rPr>
          <w:rFonts w:ascii="Times New Roman" w:eastAsiaTheme="minorHAnsi" w:hAnsi="Times New Roman"/>
          <w:sz w:val="22"/>
          <w:szCs w:val="22"/>
          <w:lang w:eastAsia="en-US"/>
        </w:rPr>
        <w:t>m, corresponding organic revenue growth of 2.1</w:t>
      </w:r>
      <w:r w:rsidR="00AB3EBC" w:rsidRPr="009A657F">
        <w:rPr>
          <w:rFonts w:ascii="Times New Roman" w:eastAsiaTheme="minorHAnsi" w:hAnsi="Times New Roman"/>
          <w:sz w:val="22"/>
          <w:szCs w:val="22"/>
          <w:lang w:eastAsia="en-US"/>
        </w:rPr>
        <w:t xml:space="preserve"> per cent</w:t>
      </w:r>
      <w:r w:rsidR="004129BB" w:rsidRPr="009A657F">
        <w:rPr>
          <w:rFonts w:ascii="Times New Roman" w:eastAsiaTheme="minorHAnsi" w:hAnsi="Times New Roman"/>
          <w:sz w:val="22"/>
          <w:szCs w:val="22"/>
          <w:lang w:eastAsia="en-US"/>
        </w:rPr>
        <w:t xml:space="preserve"> for the quarter, driven primarily by solid performance in the professional business and strong growth in the service business. Despite continued external headwinds, including elevated tariffs and softer end-user demand, the Company delivered an EBITDA</w:t>
      </w:r>
      <w:r w:rsidR="00B50D38" w:rsidRPr="009A657F">
        <w:rPr>
          <w:rFonts w:ascii="Times New Roman" w:eastAsiaTheme="minorHAnsi" w:hAnsi="Times New Roman"/>
          <w:sz w:val="22"/>
          <w:szCs w:val="22"/>
          <w:lang w:eastAsia="en-US"/>
        </w:rPr>
        <w:t xml:space="preserve"> margin before special items of 12.6</w:t>
      </w:r>
      <w:r w:rsidR="00AB3EBC" w:rsidRPr="009A657F">
        <w:rPr>
          <w:rFonts w:ascii="Times New Roman" w:eastAsiaTheme="minorHAnsi" w:hAnsi="Times New Roman"/>
          <w:sz w:val="22"/>
          <w:szCs w:val="22"/>
          <w:lang w:eastAsia="en-US"/>
        </w:rPr>
        <w:t xml:space="preserve"> per cent</w:t>
      </w:r>
      <w:r w:rsidR="00B50D38" w:rsidRPr="009A657F">
        <w:rPr>
          <w:rFonts w:ascii="Times New Roman" w:eastAsiaTheme="minorHAnsi" w:hAnsi="Times New Roman"/>
          <w:sz w:val="22"/>
          <w:szCs w:val="22"/>
          <w:lang w:eastAsia="en-US"/>
        </w:rPr>
        <w:t xml:space="preserve"> only slightly below the 12.8</w:t>
      </w:r>
      <w:r w:rsidR="00AB3EBC" w:rsidRPr="009A657F">
        <w:rPr>
          <w:rFonts w:ascii="Times New Roman" w:eastAsiaTheme="minorHAnsi" w:hAnsi="Times New Roman"/>
          <w:sz w:val="22"/>
          <w:szCs w:val="22"/>
          <w:lang w:eastAsia="en-US"/>
        </w:rPr>
        <w:t xml:space="preserve"> per cent</w:t>
      </w:r>
      <w:r w:rsidR="00B50D38" w:rsidRPr="009A657F">
        <w:rPr>
          <w:rFonts w:ascii="Times New Roman" w:eastAsiaTheme="minorHAnsi" w:hAnsi="Times New Roman"/>
          <w:sz w:val="22"/>
          <w:szCs w:val="22"/>
          <w:lang w:eastAsia="en-US"/>
        </w:rPr>
        <w:t xml:space="preserve"> margin reported for Q3 2024, supported by ongoing cost-reduction initiatives and operational efficiencies</w:t>
      </w:r>
      <w:r w:rsidR="00346608" w:rsidRPr="009A657F">
        <w:rPr>
          <w:rFonts w:ascii="Times New Roman" w:eastAsiaTheme="minorHAnsi" w:hAnsi="Times New Roman"/>
          <w:sz w:val="22"/>
          <w:szCs w:val="22"/>
          <w:lang w:eastAsia="en-US"/>
        </w:rPr>
        <w:t>.</w:t>
      </w:r>
    </w:p>
    <w:p w14:paraId="3C3EBFAC" w14:textId="10B73FD9" w:rsidR="00346608" w:rsidRDefault="00346608"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In connection with the Q3 2025 results, the Company narrowed its financial outlook for the financial year ending 31 December 2025, now expecting organic revenue growth of approx. one (1) per cent (previous</w:t>
      </w:r>
      <w:r w:rsidR="00FD0DEC" w:rsidRPr="009A657F">
        <w:rPr>
          <w:rFonts w:ascii="Times New Roman" w:eastAsiaTheme="minorHAnsi" w:hAnsi="Times New Roman"/>
          <w:sz w:val="22"/>
          <w:szCs w:val="22"/>
          <w:lang w:eastAsia="en-US"/>
        </w:rPr>
        <w:t>ly between one</w:t>
      </w:r>
      <w:r w:rsidR="00F14AEE" w:rsidRPr="009A657F">
        <w:rPr>
          <w:rFonts w:ascii="Times New Roman" w:eastAsiaTheme="minorHAnsi" w:hAnsi="Times New Roman"/>
          <w:sz w:val="22"/>
          <w:szCs w:val="22"/>
          <w:lang w:eastAsia="en-US"/>
        </w:rPr>
        <w:t xml:space="preserve"> (1) per cent and three (3) per cent), while maintaining expectations for an EBITDA margin before special items in the range of thirteen (13) per cent to fourteen (14) per cent. The adjustment reflects</w:t>
      </w:r>
      <w:r w:rsidR="005F5A6A" w:rsidRPr="009A657F">
        <w:rPr>
          <w:rFonts w:ascii="Times New Roman" w:eastAsiaTheme="minorHAnsi" w:hAnsi="Times New Roman"/>
          <w:sz w:val="22"/>
          <w:szCs w:val="22"/>
          <w:lang w:eastAsia="en-US"/>
        </w:rPr>
        <w:t xml:space="preserve"> continued macroeconomic uncertainty and the impact of temporary tariff pressures, although the Company continues to anticipate that supply chain initiatives, pricing measures, and structural cost reductions will support profitability for the remainder of the year</w:t>
      </w:r>
      <w:r w:rsidR="00624E99" w:rsidRPr="009A657F">
        <w:rPr>
          <w:rFonts w:ascii="Times New Roman" w:eastAsiaTheme="minorHAnsi" w:hAnsi="Times New Roman"/>
          <w:sz w:val="22"/>
          <w:szCs w:val="22"/>
          <w:lang w:eastAsia="en-US"/>
        </w:rPr>
        <w:t>.</w:t>
      </w:r>
    </w:p>
    <w:p w14:paraId="36126E69" w14:textId="246FB083" w:rsidR="006314E8" w:rsidRDefault="006314E8" w:rsidP="006314E8">
      <w:pPr>
        <w:pStyle w:val="Heading2"/>
      </w:pPr>
      <w:bookmarkStart w:id="119" w:name="_Toc218242338"/>
      <w:r>
        <w:t xml:space="preserve">The Company’s </w:t>
      </w:r>
      <w:r w:rsidR="00565A0D">
        <w:t>dividend policy</w:t>
      </w:r>
      <w:bookmarkEnd w:id="119"/>
    </w:p>
    <w:p w14:paraId="15303DEB" w14:textId="1CE947DE" w:rsidR="00D53550" w:rsidRPr="00862C2C" w:rsidRDefault="00D53550" w:rsidP="005D263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pPr>
      <w:r w:rsidRPr="005D2636">
        <w:rPr>
          <w:rFonts w:ascii="Times New Roman" w:eastAsiaTheme="minorHAnsi" w:hAnsi="Times New Roman"/>
          <w:sz w:val="22"/>
          <w:szCs w:val="22"/>
          <w:lang w:eastAsia="en-US"/>
        </w:rPr>
        <w:t>The Company seeks to maintain a balanced capital structure that ensures the Group’s continued operations and financial stability and supports business needs and investment opportunities, while at the same time aiming to provide Shareholders with a competitive return. The Group has a financial target for leverage (net debt/EBITDA) of 1.5–2.0x. When leverage, on a sustainable basis, is within this targeted range, distributions to Shareholders in the form of dividends are expected to amount to approx</w:t>
      </w:r>
      <w:r w:rsidR="006F0F9D">
        <w:rPr>
          <w:rFonts w:ascii="Times New Roman" w:eastAsiaTheme="minorHAnsi" w:hAnsi="Times New Roman"/>
          <w:sz w:val="22"/>
          <w:szCs w:val="22"/>
          <w:lang w:eastAsia="en-US"/>
        </w:rPr>
        <w:t>.</w:t>
      </w:r>
      <w:r w:rsidRPr="005D2636">
        <w:rPr>
          <w:rFonts w:ascii="Times New Roman" w:eastAsiaTheme="minorHAnsi" w:hAnsi="Times New Roman"/>
          <w:sz w:val="22"/>
          <w:szCs w:val="22"/>
          <w:lang w:eastAsia="en-US"/>
        </w:rPr>
        <w:t xml:space="preserve"> one third of adjusted profit after tax.</w:t>
      </w:r>
    </w:p>
    <w:p w14:paraId="6B175996" w14:textId="7C67C1D4" w:rsidR="006314E8" w:rsidRPr="000D38A6" w:rsidRDefault="00D53550" w:rsidP="00231A8B">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eastAsiaTheme="minorHAnsi"/>
        </w:rPr>
      </w:pPr>
      <w:r w:rsidRPr="003B5168">
        <w:rPr>
          <w:rFonts w:ascii="Times New Roman" w:eastAsiaTheme="minorHAnsi" w:hAnsi="Times New Roman"/>
          <w:sz w:val="22"/>
          <w:szCs w:val="22"/>
          <w:lang w:eastAsia="en-US"/>
        </w:rPr>
        <w:t xml:space="preserve">Ordinary dividends are resolved by the general meeting following a recommendation from the Board in connection with the approval of the annual report and the appropriation of the profit for the year. The Board may furthermore resolve to distribute extraordinary dividends. Any decision to distribute dividends is subject to the Company having sufficient </w:t>
      </w:r>
      <w:r w:rsidR="00EB2107">
        <w:rPr>
          <w:rFonts w:ascii="Times New Roman" w:eastAsiaTheme="minorHAnsi" w:hAnsi="Times New Roman"/>
          <w:sz w:val="22"/>
          <w:szCs w:val="22"/>
          <w:lang w:eastAsia="en-US"/>
        </w:rPr>
        <w:t>free</w:t>
      </w:r>
      <w:r w:rsidRPr="003B5168">
        <w:rPr>
          <w:rFonts w:ascii="Times New Roman" w:eastAsiaTheme="minorHAnsi" w:hAnsi="Times New Roman"/>
          <w:sz w:val="22"/>
          <w:szCs w:val="22"/>
          <w:lang w:eastAsia="en-US"/>
        </w:rPr>
        <w:t xml:space="preserve"> reserves, that the distribution is compatible with the financial position of the Company and the Group, and that the distribution can be </w:t>
      </w:r>
      <w:proofErr w:type="gramStart"/>
      <w:r w:rsidRPr="003B5168">
        <w:rPr>
          <w:rFonts w:ascii="Times New Roman" w:eastAsiaTheme="minorHAnsi" w:hAnsi="Times New Roman"/>
          <w:sz w:val="22"/>
          <w:szCs w:val="22"/>
          <w:lang w:eastAsia="en-US"/>
        </w:rPr>
        <w:t>effected</w:t>
      </w:r>
      <w:proofErr w:type="gramEnd"/>
      <w:r w:rsidRPr="003B5168">
        <w:rPr>
          <w:rFonts w:ascii="Times New Roman" w:eastAsiaTheme="minorHAnsi" w:hAnsi="Times New Roman"/>
          <w:sz w:val="22"/>
          <w:szCs w:val="22"/>
          <w:lang w:eastAsia="en-US"/>
        </w:rPr>
        <w:t xml:space="preserve"> in compliance with the Company’s financial obligations and other restrictions.</w:t>
      </w:r>
      <w:r w:rsidR="00231A8B" w:rsidRPr="00231A8B">
        <w:rPr>
          <w:highlight w:val="yellow"/>
        </w:rPr>
        <w:t xml:space="preserve"> </w:t>
      </w:r>
    </w:p>
    <w:p w14:paraId="620CABE2" w14:textId="77777777" w:rsidR="005A21C2" w:rsidRPr="00345FC4" w:rsidRDefault="005A21C2" w:rsidP="004D0DC8">
      <w:pPr>
        <w:pStyle w:val="L1Heading"/>
        <w:rPr>
          <w:smallCaps/>
        </w:rPr>
      </w:pPr>
      <w:bookmarkStart w:id="120" w:name="_Toc214440724"/>
      <w:bookmarkStart w:id="121" w:name="_Toc214440725"/>
      <w:bookmarkStart w:id="122" w:name="_Toc214440726"/>
      <w:bookmarkStart w:id="123" w:name="_Toc214440727"/>
      <w:bookmarkStart w:id="124" w:name="_Toc214440728"/>
      <w:bookmarkStart w:id="125" w:name="_Toc214440729"/>
      <w:bookmarkStart w:id="126" w:name="_Toc214440730"/>
      <w:bookmarkStart w:id="127" w:name="_Toc214440731"/>
      <w:bookmarkStart w:id="128" w:name="_Toc214440732"/>
      <w:bookmarkStart w:id="129" w:name="_Toc214440733"/>
      <w:bookmarkStart w:id="130" w:name="_Toc214440734"/>
      <w:bookmarkStart w:id="131" w:name="_Toc214440735"/>
      <w:bookmarkStart w:id="132" w:name="_Toc214440736"/>
      <w:bookmarkStart w:id="133" w:name="_Toc214440737"/>
      <w:bookmarkStart w:id="134" w:name="_Toc214440738"/>
      <w:bookmarkStart w:id="135" w:name="_Toc214440739"/>
      <w:bookmarkStart w:id="136" w:name="_Toc214440740"/>
      <w:bookmarkStart w:id="137" w:name="_Toc214440741"/>
      <w:bookmarkStart w:id="138" w:name="_Toc214440742"/>
      <w:bookmarkStart w:id="139" w:name="_Toc214440743"/>
      <w:bookmarkStart w:id="140" w:name="_Toc214440744"/>
      <w:bookmarkStart w:id="141" w:name="_Toc214440745"/>
      <w:bookmarkStart w:id="142" w:name="_Toc214440746"/>
      <w:bookmarkStart w:id="143" w:name="_Toc214440747"/>
      <w:bookmarkStart w:id="144" w:name="_Ref205312602"/>
      <w:bookmarkStart w:id="145" w:name="_Toc205313992"/>
      <w:bookmarkStart w:id="146" w:name="_Toc205397605"/>
      <w:bookmarkStart w:id="147" w:name="_Toc21824233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45FC4">
        <w:rPr>
          <w:smallCaps/>
        </w:rPr>
        <w:t>BACKGROUND TO THE OFFER AND OBJECTIVES</w:t>
      </w:r>
      <w:bookmarkEnd w:id="144"/>
      <w:bookmarkEnd w:id="145"/>
      <w:bookmarkEnd w:id="146"/>
      <w:bookmarkEnd w:id="147"/>
      <w:r w:rsidRPr="00345FC4">
        <w:rPr>
          <w:smallCaps/>
        </w:rPr>
        <w:t xml:space="preserve"> </w:t>
      </w:r>
    </w:p>
    <w:p w14:paraId="1B2AE04F" w14:textId="7E934A37" w:rsidR="005A21C2" w:rsidRPr="009A657F" w:rsidRDefault="005A21C2" w:rsidP="004D0DC8">
      <w:pPr>
        <w:pStyle w:val="Heading2"/>
        <w:rPr>
          <w:rFonts w:cs="Times New Roman"/>
        </w:rPr>
      </w:pPr>
      <w:bookmarkStart w:id="148" w:name="_Ref205310253"/>
      <w:bookmarkStart w:id="149" w:name="_Toc218242340"/>
      <w:r w:rsidRPr="009A657F">
        <w:rPr>
          <w:rFonts w:cs="Times New Roman"/>
        </w:rPr>
        <w:t>Background to the Offer and strategic plans</w:t>
      </w:r>
      <w:bookmarkEnd w:id="148"/>
      <w:bookmarkEnd w:id="149"/>
    </w:p>
    <w:p w14:paraId="0E7AF0E8" w14:textId="3C71659D" w:rsidR="007A360A" w:rsidRPr="009A657F" w:rsidRDefault="007A360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Offeror is confident that this transaction represents a unique and compelling strategic opportunity for both companies, laying the foundation for a strong global growth platform. By combining the businesses, the Offeror expects to unlock significant value and </w:t>
      </w:r>
      <w:r w:rsidR="005D79BB">
        <w:rPr>
          <w:rFonts w:ascii="Times New Roman" w:eastAsiaTheme="minorHAnsi" w:hAnsi="Times New Roman"/>
          <w:sz w:val="22"/>
          <w:szCs w:val="22"/>
          <w:lang w:eastAsia="en-US"/>
        </w:rPr>
        <w:t>realise</w:t>
      </w:r>
      <w:r w:rsidR="005D79BB"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lastRenderedPageBreak/>
        <w:t xml:space="preserve">meaningful </w:t>
      </w:r>
      <w:r w:rsidR="00F83D01">
        <w:rPr>
          <w:rFonts w:ascii="Times New Roman" w:eastAsiaTheme="minorHAnsi" w:hAnsi="Times New Roman"/>
          <w:sz w:val="22"/>
          <w:szCs w:val="22"/>
          <w:lang w:eastAsia="en-US"/>
        </w:rPr>
        <w:t>synergies</w:t>
      </w:r>
      <w:r w:rsidR="00F83D01"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with minimal overlap. The Offeror has been actively exploring expansion into adjacent product categories, with professional cleaning devices representing a natural extension of its current portfolio. The Offeror</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strategic vision is to become a leading global player across both machine and manual professional cleaning and to capture growth opportunities in underserved markets, paving the way for the future of autonomous mobile cleaning robots.</w:t>
      </w:r>
    </w:p>
    <w:p w14:paraId="7253F7A7" w14:textId="1A44889B" w:rsidR="002213C1" w:rsidRPr="009A657F" w:rsidRDefault="002213C1"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Company </w:t>
      </w:r>
      <w:r w:rsidR="00CE01B3" w:rsidRPr="009A657F">
        <w:rPr>
          <w:rFonts w:ascii="Times New Roman" w:eastAsiaTheme="minorHAnsi" w:hAnsi="Times New Roman"/>
          <w:sz w:val="22"/>
          <w:szCs w:val="22"/>
          <w:lang w:eastAsia="en-US"/>
        </w:rPr>
        <w:t>is viewed as a</w:t>
      </w:r>
      <w:r w:rsidRPr="009A657F">
        <w:rPr>
          <w:rFonts w:ascii="Times New Roman" w:eastAsiaTheme="minorHAnsi" w:hAnsi="Times New Roman"/>
          <w:sz w:val="22"/>
          <w:szCs w:val="22"/>
          <w:lang w:eastAsia="en-US"/>
        </w:rPr>
        <w:t xml:space="preserve"> highly </w:t>
      </w:r>
      <w:r w:rsidR="005D2B15" w:rsidRPr="009A657F">
        <w:rPr>
          <w:rFonts w:ascii="Times New Roman" w:eastAsiaTheme="minorHAnsi" w:hAnsi="Times New Roman"/>
          <w:sz w:val="22"/>
          <w:szCs w:val="22"/>
          <w:lang w:eastAsia="en-US"/>
        </w:rPr>
        <w:t xml:space="preserve">complementary </w:t>
      </w:r>
      <w:r w:rsidRPr="009A657F">
        <w:rPr>
          <w:rFonts w:ascii="Times New Roman" w:eastAsiaTheme="minorHAnsi" w:hAnsi="Times New Roman"/>
          <w:sz w:val="22"/>
          <w:szCs w:val="22"/>
          <w:lang w:eastAsia="en-US"/>
        </w:rPr>
        <w:t>fit with this strategic vision. Its leading position, global footprint and advanced capabilities in digitalisation, automation and connectivity make it a powerful platform for the Offeror and will accelerate the Offeror</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entry into the complementary machine cleaning segment and unlock substantial growth opportunities. Machine cleaning, already a significantly larger and faster-growing category than manual cleaning, is set for further expansion as it directly addresses the industry</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most urgent challenge</w:t>
      </w:r>
      <w:r w:rsidR="00476185" w:rsidRPr="009A657F">
        <w:rPr>
          <w:rFonts w:ascii="Times New Roman" w:eastAsiaTheme="minorHAnsi" w:hAnsi="Times New Roman"/>
          <w:sz w:val="22"/>
          <w:szCs w:val="22"/>
          <w:lang w:eastAsia="en-US"/>
        </w:rPr>
        <w:t xml:space="preserve"> of</w:t>
      </w:r>
      <w:r w:rsidRPr="009A657F">
        <w:rPr>
          <w:rFonts w:ascii="Times New Roman" w:eastAsiaTheme="minorHAnsi" w:hAnsi="Times New Roman"/>
          <w:sz w:val="22"/>
          <w:szCs w:val="22"/>
          <w:lang w:eastAsia="en-US"/>
        </w:rPr>
        <w:t xml:space="preserve"> labour shortages.</w:t>
      </w:r>
    </w:p>
    <w:p w14:paraId="1A826E75" w14:textId="69470683" w:rsidR="002213C1" w:rsidRPr="009A657F" w:rsidRDefault="00E44B76" w:rsidP="00C310C5">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Offeror also believes that the Company and the Offeror share a strong cultural alignment, including a shared vision, a deep passion for cleaning and a professional, results-oriented global mindset, as well as common values in terms of customer orientation and the translation of R&amp;D capabilities into value-adding products for customers. The Offeror is confident that it can support the Company</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improvement plans by leveraging the Company</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experienced management team, global capabilities and proven regional operating model, where local accountability is reinforced by global functional expertise. The Offeror recognises the strength of the Company</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global business, built on delivering high-quality solutions over many years, and sees particular value in the </w:t>
      </w:r>
      <w:r w:rsidR="00CC2033"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pecialty segment, including joint opportunities in controlled environments. In addition, the Offeror brings strong project and change management expertise and robust brand management capabilities that could benefit the Company across its portfolio, particularly in the consumer business.</w:t>
      </w:r>
    </w:p>
    <w:p w14:paraId="3657F16E" w14:textId="17F02956" w:rsidR="005A21C2" w:rsidRPr="009A657F" w:rsidRDefault="00EF2D39"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Offeror intends, at the appropriate time after Completion and if holding the requisite number of Shares, to initiate and complete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of any remaining Shareholders other than the Offeror and the Company in accordance with the Danish Companies Act and cause that the Shares are removed from trading and official listing on Nasdaq Copenhagen as further set out in sections </w:t>
      </w:r>
      <w:r w:rsidR="0087772F" w:rsidRPr="009A657F">
        <w:rPr>
          <w:rFonts w:ascii="Times New Roman" w:eastAsiaTheme="minorHAnsi" w:hAnsi="Times New Roman"/>
          <w:sz w:val="22"/>
          <w:szCs w:val="22"/>
          <w:lang w:eastAsia="en-US"/>
        </w:rPr>
        <w:fldChar w:fldCharType="begin"/>
      </w:r>
      <w:r w:rsidR="0087772F" w:rsidRPr="009A657F">
        <w:rPr>
          <w:rFonts w:ascii="Times New Roman" w:eastAsiaTheme="minorHAnsi" w:hAnsi="Times New Roman"/>
          <w:sz w:val="22"/>
          <w:szCs w:val="22"/>
          <w:lang w:eastAsia="en-US"/>
        </w:rPr>
        <w:instrText xml:space="preserve"> REF _Ref205312220 \r \h </w:instrText>
      </w:r>
      <w:r w:rsidR="0087772F" w:rsidRPr="009A657F">
        <w:rPr>
          <w:rFonts w:ascii="Times New Roman" w:eastAsiaTheme="minorHAnsi" w:hAnsi="Times New Roman"/>
          <w:sz w:val="22"/>
          <w:szCs w:val="22"/>
          <w:lang w:eastAsia="en-US"/>
        </w:rPr>
      </w:r>
      <w:r w:rsidR="0087772F"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8.6</w:t>
      </w:r>
      <w:r w:rsidR="0087772F"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 xml:space="preserve">Compulsory </w:t>
      </w:r>
      <w:r w:rsidR="00EA6BA6" w:rsidRPr="000575B1">
        <w:rPr>
          <w:rFonts w:ascii="Times New Roman" w:eastAsiaTheme="minorHAnsi" w:hAnsi="Times New Roman"/>
          <w:i/>
          <w:iCs/>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w:t>
      </w:r>
      <w:r w:rsidRPr="009A657F">
        <w:rPr>
          <w:rFonts w:ascii="Times New Roman" w:eastAsiaTheme="minorHAnsi" w:hAnsi="Times New Roman"/>
          <w:i/>
          <w:iCs/>
          <w:sz w:val="22"/>
          <w:szCs w:val="22"/>
          <w:lang w:eastAsia="en-US"/>
        </w:rPr>
        <w:t>squeeze-out</w:t>
      </w:r>
      <w:r w:rsidRPr="009A657F">
        <w:rPr>
          <w:rFonts w:ascii="Times New Roman" w:eastAsiaTheme="minorHAnsi" w:hAnsi="Times New Roman"/>
          <w:sz w:val="22"/>
          <w:szCs w:val="22"/>
          <w:lang w:eastAsia="en-US"/>
        </w:rPr>
        <w:t xml:space="preserve">)) and </w:t>
      </w:r>
      <w:r w:rsidR="0060702A" w:rsidRPr="009A657F">
        <w:rPr>
          <w:rFonts w:ascii="Times New Roman" w:eastAsiaTheme="minorHAnsi" w:hAnsi="Times New Roman"/>
          <w:sz w:val="22"/>
          <w:szCs w:val="22"/>
          <w:lang w:eastAsia="en-US"/>
        </w:rPr>
        <w:fldChar w:fldCharType="begin"/>
      </w:r>
      <w:r w:rsidR="0060702A" w:rsidRPr="009A657F">
        <w:rPr>
          <w:rFonts w:ascii="Times New Roman" w:eastAsiaTheme="minorHAnsi" w:hAnsi="Times New Roman"/>
          <w:sz w:val="22"/>
          <w:szCs w:val="22"/>
          <w:lang w:eastAsia="en-US"/>
        </w:rPr>
        <w:instrText xml:space="preserve"> REF _Ref205312240 \r \h </w:instrText>
      </w:r>
      <w:r w:rsidR="0060702A" w:rsidRPr="009A657F">
        <w:rPr>
          <w:rFonts w:ascii="Times New Roman" w:eastAsiaTheme="minorHAnsi" w:hAnsi="Times New Roman"/>
          <w:sz w:val="22"/>
          <w:szCs w:val="22"/>
          <w:lang w:eastAsia="en-US"/>
        </w:rPr>
      </w:r>
      <w:r w:rsidR="0060702A"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8.7</w:t>
      </w:r>
      <w:r w:rsidR="0060702A"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Delisting</w:t>
      </w:r>
      <w:r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w:t>
      </w:r>
    </w:p>
    <w:p w14:paraId="66D5DFA7" w14:textId="48601C5D" w:rsidR="005A21C2" w:rsidRPr="009A657F" w:rsidRDefault="005A21C2" w:rsidP="004D0DC8">
      <w:pPr>
        <w:pStyle w:val="Heading2"/>
        <w:rPr>
          <w:rFonts w:cs="Times New Roman"/>
        </w:rPr>
      </w:pPr>
      <w:bookmarkStart w:id="150" w:name="_Ref214973609"/>
      <w:bookmarkStart w:id="151" w:name="_Toc218242341"/>
      <w:r w:rsidRPr="009A657F">
        <w:rPr>
          <w:rFonts w:cs="Times New Roman"/>
        </w:rPr>
        <w:t>Employees and employment conditions and registered office and principal parts of business</w:t>
      </w:r>
      <w:bookmarkEnd w:id="150"/>
      <w:bookmarkEnd w:id="151"/>
      <w:r w:rsidRPr="009A657F">
        <w:rPr>
          <w:rFonts w:cs="Times New Roman"/>
        </w:rPr>
        <w:t xml:space="preserve"> </w:t>
      </w:r>
    </w:p>
    <w:p w14:paraId="1C9A996D" w14:textId="14C86F20" w:rsidR="005A21C2" w:rsidRPr="009A657F" w:rsidRDefault="00FE2177" w:rsidP="00C8566C">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Offeror</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overall intention is to support the continued development of the Company and the Group, including by safeguarding a robust operational platform and a strong organisation. </w:t>
      </w:r>
    </w:p>
    <w:p w14:paraId="0A25C26F" w14:textId="2DCBD099" w:rsidR="00655C28" w:rsidRPr="009A657F" w:rsidRDefault="00DD76E2" w:rsidP="00C8566C">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lastRenderedPageBreak/>
        <w:t xml:space="preserve">With respect to employees, the Offeror does not </w:t>
      </w:r>
      <w:proofErr w:type="gramStart"/>
      <w:r w:rsidR="007C07D7" w:rsidRPr="009A657F">
        <w:rPr>
          <w:rFonts w:ascii="Times New Roman" w:eastAsiaTheme="minorHAnsi" w:hAnsi="Times New Roman"/>
          <w:sz w:val="22"/>
          <w:szCs w:val="22"/>
          <w:lang w:eastAsia="en-US"/>
        </w:rPr>
        <w:t>as a consequence of</w:t>
      </w:r>
      <w:proofErr w:type="gramEnd"/>
      <w:r w:rsidR="007C07D7" w:rsidRPr="009A657F">
        <w:rPr>
          <w:rFonts w:ascii="Times New Roman" w:eastAsiaTheme="minorHAnsi" w:hAnsi="Times New Roman"/>
          <w:sz w:val="22"/>
          <w:szCs w:val="22"/>
          <w:lang w:eastAsia="en-US"/>
        </w:rPr>
        <w:t xml:space="preserve"> the completion of the Offer </w:t>
      </w:r>
      <w:r w:rsidRPr="009A657F">
        <w:rPr>
          <w:rFonts w:ascii="Times New Roman" w:eastAsiaTheme="minorHAnsi" w:hAnsi="Times New Roman"/>
          <w:sz w:val="22"/>
          <w:szCs w:val="22"/>
          <w:lang w:eastAsia="en-US"/>
        </w:rPr>
        <w:t>contemplate any general and material reductions in the overall number of employees or any general and material adverse changes to employment terms.</w:t>
      </w:r>
    </w:p>
    <w:p w14:paraId="71FCA916" w14:textId="48D1E8F6" w:rsidR="005A21C2" w:rsidRPr="009A657F" w:rsidRDefault="005A21C2" w:rsidP="004D0DC8">
      <w:pPr>
        <w:pStyle w:val="Heading2"/>
        <w:rPr>
          <w:rFonts w:cs="Times New Roman"/>
        </w:rPr>
      </w:pPr>
      <w:bookmarkStart w:id="152" w:name="_Toc214727438"/>
      <w:bookmarkStart w:id="153" w:name="_Ref214973617"/>
      <w:bookmarkStart w:id="154" w:name="_Toc218242342"/>
      <w:bookmarkEnd w:id="152"/>
      <w:r w:rsidRPr="009A657F">
        <w:rPr>
          <w:rFonts w:cs="Times New Roman"/>
        </w:rPr>
        <w:t>Changes to the Management and the Board</w:t>
      </w:r>
      <w:bookmarkEnd w:id="153"/>
      <w:bookmarkEnd w:id="154"/>
    </w:p>
    <w:p w14:paraId="04EF9D91" w14:textId="084D9756" w:rsidR="005A21C2" w:rsidRPr="009A657F" w:rsidRDefault="006A5578"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bookmarkStart w:id="155" w:name="_Hlk218236023"/>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appreciates and highly values that </w:t>
      </w:r>
      <w:r w:rsidR="00CD7168" w:rsidRPr="009A657F">
        <w:rPr>
          <w:rFonts w:ascii="Times New Roman" w:eastAsiaTheme="minorHAnsi" w:hAnsi="Times New Roman"/>
          <w:sz w:val="22"/>
          <w:szCs w:val="22"/>
          <w:lang w:eastAsia="en-US"/>
        </w:rPr>
        <w:t xml:space="preserve">the </w:t>
      </w:r>
      <w:r w:rsidR="005A21C2" w:rsidRPr="009A657F">
        <w:rPr>
          <w:rFonts w:ascii="Times New Roman" w:eastAsiaTheme="minorHAnsi" w:hAnsi="Times New Roman"/>
          <w:sz w:val="22"/>
          <w:szCs w:val="22"/>
          <w:lang w:eastAsia="en-US"/>
        </w:rPr>
        <w:t xml:space="preserve">Management has built a very successful business with an excellent track record. As of the date of this Offer Document, </w:t>
      </w:r>
      <w:r w:rsidR="00CD7168"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expects to continue to work closely with the Management in developing the business.</w:t>
      </w:r>
    </w:p>
    <w:p w14:paraId="777C7ECB" w14:textId="5AA2FBF8" w:rsidR="005A21C2" w:rsidRPr="009A657F" w:rsidRDefault="00CD7168"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intends to seek representation on the Board at a level, which appropriately reflects the ownership ultimately obtained by </w:t>
      </w: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following Completion of the Offer. </w:t>
      </w:r>
      <w:r w:rsidR="00D96898" w:rsidRPr="009A657F">
        <w:rPr>
          <w:rFonts w:ascii="Times New Roman" w:eastAsiaTheme="minorHAnsi" w:hAnsi="Times New Roman"/>
          <w:sz w:val="22"/>
          <w:szCs w:val="22"/>
          <w:lang w:eastAsia="en-US"/>
        </w:rPr>
        <w:t xml:space="preserve">Accordingly, </w:t>
      </w:r>
      <w:r w:rsidRPr="009A657F">
        <w:rPr>
          <w:rFonts w:ascii="Times New Roman" w:eastAsiaTheme="minorHAnsi" w:hAnsi="Times New Roman"/>
          <w:sz w:val="22"/>
          <w:szCs w:val="22"/>
          <w:lang w:eastAsia="en-US"/>
        </w:rPr>
        <w:t>the Offeror</w:t>
      </w:r>
      <w:r w:rsidR="00D96898" w:rsidRPr="009A657F">
        <w:rPr>
          <w:rFonts w:ascii="Times New Roman" w:eastAsiaTheme="minorHAnsi" w:hAnsi="Times New Roman"/>
          <w:sz w:val="22"/>
          <w:szCs w:val="22"/>
          <w:lang w:eastAsia="en-US"/>
        </w:rPr>
        <w:t xml:space="preserve"> would expect that all or a majority of the members on the Board elected by the general meeting will be appointed based on proposals by or nominations following consultation with </w:t>
      </w:r>
      <w:r w:rsidR="00A63B41" w:rsidRPr="009A657F">
        <w:rPr>
          <w:rFonts w:ascii="Times New Roman" w:eastAsiaTheme="minorHAnsi" w:hAnsi="Times New Roman"/>
          <w:sz w:val="22"/>
          <w:szCs w:val="22"/>
          <w:lang w:eastAsia="en-US"/>
        </w:rPr>
        <w:t>the Offeror</w:t>
      </w:r>
      <w:r w:rsidR="00D96898" w:rsidRPr="009A657F">
        <w:rPr>
          <w:rFonts w:ascii="Times New Roman" w:eastAsiaTheme="minorHAnsi" w:hAnsi="Times New Roman"/>
          <w:sz w:val="22"/>
          <w:szCs w:val="22"/>
          <w:lang w:eastAsia="en-US"/>
        </w:rPr>
        <w:t xml:space="preserve"> </w:t>
      </w:r>
      <w:r w:rsidR="00F05A4F" w:rsidRPr="009A657F">
        <w:rPr>
          <w:rFonts w:ascii="Times New Roman" w:eastAsiaTheme="minorHAnsi" w:hAnsi="Times New Roman"/>
          <w:sz w:val="22"/>
          <w:szCs w:val="22"/>
          <w:lang w:eastAsia="en-US"/>
        </w:rPr>
        <w:t xml:space="preserve">after </w:t>
      </w:r>
      <w:r w:rsidR="00D96898" w:rsidRPr="009A657F">
        <w:rPr>
          <w:rFonts w:ascii="Times New Roman" w:eastAsiaTheme="minorHAnsi" w:hAnsi="Times New Roman"/>
          <w:sz w:val="22"/>
          <w:szCs w:val="22"/>
          <w:lang w:eastAsia="en-US"/>
        </w:rPr>
        <w:t>Completion</w:t>
      </w:r>
      <w:r w:rsidR="00660355" w:rsidRPr="009A657F">
        <w:rPr>
          <w:rFonts w:ascii="Times New Roman" w:eastAsiaTheme="minorHAnsi" w:hAnsi="Times New Roman"/>
          <w:sz w:val="22"/>
          <w:szCs w:val="22"/>
          <w:lang w:eastAsia="en-US"/>
        </w:rPr>
        <w:t>.</w:t>
      </w:r>
      <w:r w:rsidR="00651B6F" w:rsidRPr="009A657F">
        <w:rPr>
          <w:rFonts w:ascii="Times New Roman" w:eastAsiaTheme="minorHAnsi" w:hAnsi="Times New Roman"/>
          <w:sz w:val="22"/>
          <w:szCs w:val="22"/>
          <w:lang w:eastAsia="en-US"/>
        </w:rPr>
        <w:t xml:space="preserve"> The Board includes employee-elected representatives appointed in accordance with the Danish Companies Act</w:t>
      </w:r>
      <w:r w:rsidR="007C07D7" w:rsidRPr="009A657F">
        <w:rPr>
          <w:rFonts w:ascii="Times New Roman" w:eastAsiaTheme="minorHAnsi" w:hAnsi="Times New Roman"/>
          <w:sz w:val="22"/>
          <w:szCs w:val="22"/>
          <w:lang w:eastAsia="en-US"/>
        </w:rPr>
        <w:t xml:space="preserve">, </w:t>
      </w:r>
      <w:r w:rsidR="00651B6F" w:rsidRPr="009A657F">
        <w:rPr>
          <w:rFonts w:ascii="Times New Roman" w:eastAsiaTheme="minorHAnsi" w:hAnsi="Times New Roman"/>
          <w:sz w:val="22"/>
          <w:szCs w:val="22"/>
          <w:lang w:eastAsia="en-US"/>
        </w:rPr>
        <w:t>and the Offeror intends that such employee representation will continue unchanged following Completion</w:t>
      </w:r>
      <w:r w:rsidR="00D96898" w:rsidRPr="009A657F">
        <w:rPr>
          <w:rFonts w:ascii="Times New Roman" w:eastAsiaTheme="minorHAnsi" w:hAnsi="Times New Roman"/>
          <w:sz w:val="22"/>
          <w:szCs w:val="22"/>
          <w:lang w:eastAsia="en-US"/>
        </w:rPr>
        <w:t>.</w:t>
      </w:r>
      <w:r w:rsidR="007C07D7" w:rsidRPr="009A657F" w:rsidDel="007C07D7">
        <w:rPr>
          <w:rFonts w:ascii="Times New Roman" w:eastAsiaTheme="minorHAnsi" w:hAnsi="Times New Roman"/>
          <w:sz w:val="22"/>
          <w:szCs w:val="22"/>
          <w:lang w:eastAsia="en-US"/>
        </w:rPr>
        <w:t xml:space="preserve"> </w:t>
      </w:r>
      <w:r w:rsidR="005A21C2" w:rsidRPr="009A657F">
        <w:rPr>
          <w:rFonts w:ascii="Times New Roman" w:eastAsiaTheme="minorHAnsi" w:hAnsi="Times New Roman"/>
          <w:sz w:val="22"/>
          <w:szCs w:val="22"/>
          <w:lang w:eastAsia="en-US"/>
        </w:rPr>
        <w:t xml:space="preserve">Following confirmation by </w:t>
      </w:r>
      <w:r w:rsidR="00A63B41"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that the Conditions have been fulfilled and the Offer will be Completed, </w:t>
      </w:r>
      <w:r w:rsidR="00A63B41" w:rsidRPr="009A657F">
        <w:rPr>
          <w:rFonts w:ascii="Times New Roman" w:eastAsiaTheme="minorHAnsi" w:hAnsi="Times New Roman"/>
          <w:sz w:val="22"/>
          <w:szCs w:val="22"/>
          <w:lang w:eastAsia="en-US"/>
        </w:rPr>
        <w:t xml:space="preserve">the Company </w:t>
      </w:r>
      <w:r w:rsidR="005A21C2" w:rsidRPr="009A657F">
        <w:rPr>
          <w:rFonts w:ascii="Times New Roman" w:eastAsiaTheme="minorHAnsi" w:hAnsi="Times New Roman"/>
          <w:sz w:val="22"/>
          <w:szCs w:val="22"/>
          <w:lang w:eastAsia="en-US"/>
        </w:rPr>
        <w:t xml:space="preserve">and </w:t>
      </w:r>
      <w:r w:rsidR="00A63B41"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shall jointly decide upon an appropriate date whereby an extraordinary general meeting of </w:t>
      </w:r>
      <w:r w:rsidR="00A63B41" w:rsidRPr="009A657F">
        <w:rPr>
          <w:rFonts w:ascii="Times New Roman" w:eastAsiaTheme="minorHAnsi" w:hAnsi="Times New Roman"/>
          <w:sz w:val="22"/>
          <w:szCs w:val="22"/>
          <w:lang w:eastAsia="en-US"/>
        </w:rPr>
        <w:t xml:space="preserve">the Company </w:t>
      </w:r>
      <w:r w:rsidR="005A21C2" w:rsidRPr="009A657F">
        <w:rPr>
          <w:rFonts w:ascii="Times New Roman" w:eastAsiaTheme="minorHAnsi" w:hAnsi="Times New Roman"/>
          <w:sz w:val="22"/>
          <w:szCs w:val="22"/>
          <w:lang w:eastAsia="en-US"/>
        </w:rPr>
        <w:t xml:space="preserve">shall be held for the purpose, </w:t>
      </w:r>
      <w:r w:rsidR="005A21C2" w:rsidRPr="009A657F">
        <w:rPr>
          <w:rFonts w:ascii="Times New Roman" w:eastAsiaTheme="minorHAnsi" w:hAnsi="Times New Roman"/>
          <w:i/>
          <w:iCs/>
          <w:sz w:val="22"/>
          <w:szCs w:val="22"/>
          <w:lang w:eastAsia="en-US"/>
        </w:rPr>
        <w:t>inter alia</w:t>
      </w:r>
      <w:r w:rsidR="005A21C2" w:rsidRPr="009A657F">
        <w:rPr>
          <w:rFonts w:ascii="Times New Roman" w:eastAsiaTheme="minorHAnsi" w:hAnsi="Times New Roman"/>
          <w:sz w:val="22"/>
          <w:szCs w:val="22"/>
          <w:lang w:eastAsia="en-US"/>
        </w:rPr>
        <w:t>, of electing new and/or additional members to the Board</w:t>
      </w:r>
      <w:bookmarkEnd w:id="155"/>
      <w:r w:rsidR="005A21C2" w:rsidRPr="009A657F">
        <w:rPr>
          <w:rFonts w:ascii="Times New Roman" w:eastAsiaTheme="minorHAnsi" w:hAnsi="Times New Roman"/>
          <w:sz w:val="22"/>
          <w:szCs w:val="22"/>
          <w:lang w:eastAsia="en-US"/>
        </w:rPr>
        <w:t>.</w:t>
      </w:r>
    </w:p>
    <w:p w14:paraId="7E1917A5" w14:textId="08D5C547" w:rsidR="005A21C2" w:rsidRPr="009A657F" w:rsidRDefault="005A21C2" w:rsidP="00F97C0B">
      <w:pPr>
        <w:pStyle w:val="Heading2"/>
        <w:keepNext/>
        <w:rPr>
          <w:rFonts w:cs="Times New Roman"/>
        </w:rPr>
      </w:pPr>
      <w:bookmarkStart w:id="156" w:name="_Toc218242343"/>
      <w:r w:rsidRPr="009A657F">
        <w:rPr>
          <w:rFonts w:cs="Times New Roman"/>
        </w:rPr>
        <w:t>Process leading up to the Offer</w:t>
      </w:r>
      <w:r w:rsidR="004D0884" w:rsidRPr="009A657F">
        <w:rPr>
          <w:rFonts w:cs="Times New Roman"/>
        </w:rPr>
        <w:t xml:space="preserve"> and </w:t>
      </w:r>
      <w:r w:rsidR="00841D77" w:rsidRPr="009A657F">
        <w:rPr>
          <w:rFonts w:cs="Times New Roman"/>
        </w:rPr>
        <w:t>agreements relevant to the Offer</w:t>
      </w:r>
      <w:bookmarkEnd w:id="156"/>
    </w:p>
    <w:p w14:paraId="0A65F258" w14:textId="39A93B7A" w:rsidR="00310CAE" w:rsidRPr="009A657F" w:rsidRDefault="00310CAE" w:rsidP="00310CAE">
      <w:pPr>
        <w:pStyle w:val="L3Paragraph"/>
        <w:rPr>
          <w:rFonts w:cs="Times New Roman"/>
        </w:rPr>
      </w:pPr>
      <w:bookmarkStart w:id="157" w:name="_Ref214439974"/>
      <w:r w:rsidRPr="009A657F">
        <w:rPr>
          <w:rFonts w:cs="Times New Roman"/>
        </w:rPr>
        <w:t>Process leading up to the Offer</w:t>
      </w:r>
      <w:bookmarkEnd w:id="157"/>
    </w:p>
    <w:p w14:paraId="23AD1658" w14:textId="79C63036" w:rsidR="005A21C2" w:rsidRPr="009A657F" w:rsidRDefault="00ED7C13"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Freudenberg </w:t>
      </w:r>
      <w:r w:rsidR="005A21C2" w:rsidRPr="009A657F">
        <w:rPr>
          <w:rFonts w:ascii="Times New Roman" w:eastAsiaTheme="minorHAnsi" w:hAnsi="Times New Roman"/>
          <w:sz w:val="22"/>
          <w:szCs w:val="22"/>
          <w:lang w:eastAsia="en-US"/>
        </w:rPr>
        <w:t xml:space="preserve">has </w:t>
      </w:r>
      <w:r w:rsidRPr="009A657F">
        <w:rPr>
          <w:rFonts w:ascii="Times New Roman" w:eastAsiaTheme="minorHAnsi" w:hAnsi="Times New Roman"/>
          <w:sz w:val="22"/>
          <w:szCs w:val="22"/>
          <w:lang w:eastAsia="en-US"/>
        </w:rPr>
        <w:t>monitored</w:t>
      </w:r>
      <w:r w:rsidR="005A21C2" w:rsidRPr="009A657F">
        <w:rPr>
          <w:rFonts w:ascii="Times New Roman" w:eastAsiaTheme="minorHAnsi" w:hAnsi="Times New Roman"/>
          <w:sz w:val="22"/>
          <w:szCs w:val="22"/>
          <w:lang w:eastAsia="en-US"/>
        </w:rPr>
        <w:t xml:space="preserve"> </w:t>
      </w:r>
      <w:r w:rsidR="00A63B41" w:rsidRPr="009A657F">
        <w:rPr>
          <w:rFonts w:ascii="Times New Roman" w:eastAsiaTheme="minorHAnsi" w:hAnsi="Times New Roman"/>
          <w:sz w:val="22"/>
          <w:szCs w:val="22"/>
          <w:lang w:eastAsia="en-US"/>
        </w:rPr>
        <w:t>the Company</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development </w:t>
      </w:r>
      <w:r w:rsidR="005A21C2" w:rsidRPr="009A657F">
        <w:rPr>
          <w:rFonts w:ascii="Times New Roman" w:eastAsiaTheme="minorHAnsi" w:hAnsi="Times New Roman"/>
          <w:sz w:val="22"/>
          <w:szCs w:val="22"/>
          <w:lang w:eastAsia="en-US"/>
        </w:rPr>
        <w:t xml:space="preserve">and </w:t>
      </w:r>
      <w:r w:rsidRPr="009A657F">
        <w:rPr>
          <w:rFonts w:ascii="Times New Roman" w:eastAsiaTheme="minorHAnsi" w:hAnsi="Times New Roman"/>
          <w:sz w:val="22"/>
          <w:szCs w:val="22"/>
          <w:lang w:eastAsia="en-US"/>
        </w:rPr>
        <w:t>has conducted a detailed and independent evaluation of the Group</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business before approaching the Board in 2025.</w:t>
      </w:r>
    </w:p>
    <w:p w14:paraId="423EFC1F" w14:textId="2653B0BA" w:rsidR="005A21C2" w:rsidRPr="009A657F" w:rsidRDefault="00B34F10"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 xml:space="preserve">A comprehensive due diligence </w:t>
      </w:r>
      <w:r w:rsidR="00CE3DD7" w:rsidRPr="009A657F">
        <w:rPr>
          <w:rFonts w:ascii="Times New Roman" w:eastAsiaTheme="minorHAnsi" w:hAnsi="Times New Roman"/>
          <w:sz w:val="22"/>
          <w:szCs w:val="22"/>
          <w:lang w:eastAsia="en-US"/>
        </w:rPr>
        <w:t>followed</w:t>
      </w:r>
      <w:r>
        <w:rPr>
          <w:rFonts w:ascii="Times New Roman" w:eastAsiaTheme="minorHAnsi" w:hAnsi="Times New Roman"/>
          <w:sz w:val="22"/>
          <w:szCs w:val="22"/>
          <w:lang w:eastAsia="en-US"/>
        </w:rPr>
        <w:t>, including</w:t>
      </w:r>
      <w:r w:rsidR="00CE3DD7"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sz w:val="22"/>
          <w:szCs w:val="22"/>
          <w:lang w:eastAsia="en-US"/>
        </w:rPr>
        <w:t xml:space="preserve">a </w:t>
      </w:r>
      <w:r w:rsidR="00CE3DD7" w:rsidRPr="009A657F">
        <w:rPr>
          <w:rFonts w:ascii="Times New Roman" w:eastAsiaTheme="minorHAnsi" w:hAnsi="Times New Roman"/>
          <w:sz w:val="22"/>
          <w:szCs w:val="22"/>
          <w:lang w:eastAsia="en-US"/>
        </w:rPr>
        <w:t>series</w:t>
      </w:r>
      <w:r w:rsidR="005A21C2" w:rsidRPr="009A657F">
        <w:rPr>
          <w:rFonts w:ascii="Times New Roman" w:eastAsiaTheme="minorHAnsi" w:hAnsi="Times New Roman"/>
          <w:sz w:val="22"/>
          <w:szCs w:val="22"/>
          <w:lang w:eastAsia="en-US"/>
        </w:rPr>
        <w:t xml:space="preserve"> of </w:t>
      </w:r>
      <w:r w:rsidR="007C07D7" w:rsidRPr="009A657F">
        <w:rPr>
          <w:rFonts w:ascii="Times New Roman" w:eastAsiaTheme="minorHAnsi" w:hAnsi="Times New Roman"/>
          <w:sz w:val="22"/>
          <w:szCs w:val="22"/>
          <w:lang w:eastAsia="en-US"/>
        </w:rPr>
        <w:t xml:space="preserve">confidential and </w:t>
      </w:r>
      <w:r w:rsidR="00CE3DD7" w:rsidRPr="009A657F">
        <w:rPr>
          <w:rFonts w:ascii="Times New Roman" w:eastAsiaTheme="minorHAnsi" w:hAnsi="Times New Roman"/>
          <w:sz w:val="22"/>
          <w:szCs w:val="22"/>
          <w:lang w:eastAsia="en-US"/>
        </w:rPr>
        <w:t>detailed clarifications and negotiations with the Board</w:t>
      </w:r>
      <w:r w:rsidR="005A21C2" w:rsidRPr="009A657F">
        <w:rPr>
          <w:rFonts w:ascii="Times New Roman" w:eastAsiaTheme="minorHAnsi" w:hAnsi="Times New Roman"/>
          <w:sz w:val="22"/>
          <w:szCs w:val="22"/>
          <w:lang w:eastAsia="en-US"/>
        </w:rPr>
        <w:t>.</w:t>
      </w:r>
      <w:r w:rsidR="003901AA">
        <w:rPr>
          <w:rFonts w:ascii="Times New Roman" w:eastAsiaTheme="minorHAnsi" w:hAnsi="Times New Roman"/>
          <w:sz w:val="22"/>
          <w:szCs w:val="22"/>
          <w:lang w:eastAsia="en-US"/>
        </w:rPr>
        <w:t xml:space="preserve"> In addition, the Offeror has participated in a management presentation hosted by the Management and inspected the Company’s facilities in China, Italy</w:t>
      </w:r>
      <w:r w:rsidR="00217D06">
        <w:rPr>
          <w:rFonts w:ascii="Times New Roman" w:eastAsiaTheme="minorHAnsi" w:hAnsi="Times New Roman"/>
          <w:sz w:val="22"/>
          <w:szCs w:val="22"/>
          <w:lang w:eastAsia="en-US"/>
        </w:rPr>
        <w:t>,</w:t>
      </w:r>
      <w:r w:rsidR="003901AA">
        <w:rPr>
          <w:rFonts w:ascii="Times New Roman" w:eastAsiaTheme="minorHAnsi" w:hAnsi="Times New Roman"/>
          <w:sz w:val="22"/>
          <w:szCs w:val="22"/>
          <w:lang w:eastAsia="en-US"/>
        </w:rPr>
        <w:t xml:space="preserve"> Hungary</w:t>
      </w:r>
      <w:r w:rsidR="00EA19E7">
        <w:rPr>
          <w:rFonts w:ascii="Times New Roman" w:eastAsiaTheme="minorHAnsi" w:hAnsi="Times New Roman"/>
          <w:sz w:val="22"/>
          <w:szCs w:val="22"/>
          <w:lang w:eastAsia="en-US"/>
        </w:rPr>
        <w:t>, Mexico</w:t>
      </w:r>
      <w:r w:rsidR="005305B8">
        <w:rPr>
          <w:rFonts w:ascii="Times New Roman" w:eastAsiaTheme="minorHAnsi" w:hAnsi="Times New Roman"/>
          <w:sz w:val="22"/>
          <w:szCs w:val="22"/>
          <w:lang w:eastAsia="en-US"/>
        </w:rPr>
        <w:t>, Belgium</w:t>
      </w:r>
      <w:r w:rsidR="00217D06">
        <w:rPr>
          <w:rFonts w:ascii="Times New Roman" w:eastAsiaTheme="minorHAnsi" w:hAnsi="Times New Roman"/>
          <w:sz w:val="22"/>
          <w:szCs w:val="22"/>
          <w:lang w:eastAsia="en-US"/>
        </w:rPr>
        <w:t xml:space="preserve"> and </w:t>
      </w:r>
      <w:r w:rsidR="00EA19E7">
        <w:rPr>
          <w:rFonts w:ascii="Times New Roman" w:eastAsiaTheme="minorHAnsi" w:hAnsi="Times New Roman"/>
          <w:sz w:val="22"/>
          <w:szCs w:val="22"/>
          <w:lang w:eastAsia="en-US"/>
        </w:rPr>
        <w:t>Denmark</w:t>
      </w:r>
      <w:r w:rsidR="005A21C2" w:rsidRPr="009A657F">
        <w:rPr>
          <w:rFonts w:ascii="Times New Roman" w:eastAsiaTheme="minorHAnsi" w:hAnsi="Times New Roman"/>
          <w:sz w:val="22"/>
          <w:szCs w:val="22"/>
          <w:lang w:eastAsia="en-US"/>
        </w:rPr>
        <w:t xml:space="preserve">. </w:t>
      </w:r>
    </w:p>
    <w:p w14:paraId="055AF60D" w14:textId="722B00E4"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On </w:t>
      </w:r>
      <w:r w:rsidR="003901AA" w:rsidRPr="00F97C0B">
        <w:rPr>
          <w:rFonts w:ascii="Times New Roman" w:eastAsiaTheme="minorHAnsi" w:hAnsi="Times New Roman"/>
          <w:sz w:val="22"/>
          <w:szCs w:val="22"/>
          <w:lang w:eastAsia="en-US"/>
        </w:rPr>
        <w:t>11 December 2025</w:t>
      </w:r>
      <w:r w:rsidRPr="009A657F">
        <w:rPr>
          <w:rFonts w:ascii="Times New Roman" w:eastAsiaTheme="minorHAnsi" w:hAnsi="Times New Roman"/>
          <w:sz w:val="22"/>
          <w:szCs w:val="22"/>
          <w:lang w:eastAsia="en-US"/>
        </w:rPr>
        <w:t xml:space="preserve">, </w:t>
      </w:r>
      <w:r w:rsidR="00F92EF3"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and </w:t>
      </w:r>
      <w:r w:rsidR="00F92EF3"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agreed and signed the Announcement Agreement as described in section </w:t>
      </w:r>
      <w:r w:rsidR="00BC2A61" w:rsidRPr="009A657F">
        <w:rPr>
          <w:rFonts w:ascii="Times New Roman" w:eastAsiaTheme="minorHAnsi" w:hAnsi="Times New Roman"/>
          <w:sz w:val="22"/>
          <w:szCs w:val="22"/>
          <w:lang w:eastAsia="en-US"/>
        </w:rPr>
        <w:fldChar w:fldCharType="begin"/>
      </w:r>
      <w:r w:rsidR="00BC2A61" w:rsidRPr="009A657F">
        <w:rPr>
          <w:rFonts w:ascii="Times New Roman" w:eastAsiaTheme="minorHAnsi" w:hAnsi="Times New Roman"/>
          <w:sz w:val="22"/>
          <w:szCs w:val="22"/>
          <w:lang w:eastAsia="en-US"/>
        </w:rPr>
        <w:instrText xml:space="preserve"> REF _Ref214437740 \r \h </w:instrText>
      </w:r>
      <w:r w:rsidR="009377D0" w:rsidRPr="009A657F">
        <w:rPr>
          <w:rFonts w:ascii="Times New Roman" w:eastAsiaTheme="minorHAnsi" w:hAnsi="Times New Roman"/>
          <w:sz w:val="22"/>
          <w:szCs w:val="22"/>
          <w:lang w:eastAsia="en-US"/>
        </w:rPr>
        <w:instrText xml:space="preserve"> \* MERGEFORMAT </w:instrText>
      </w:r>
      <w:r w:rsidR="00BC2A61" w:rsidRPr="009A657F">
        <w:rPr>
          <w:rFonts w:ascii="Times New Roman" w:eastAsiaTheme="minorHAnsi" w:hAnsi="Times New Roman"/>
          <w:sz w:val="22"/>
          <w:szCs w:val="22"/>
          <w:lang w:eastAsia="en-US"/>
        </w:rPr>
      </w:r>
      <w:r w:rsidR="00BC2A61"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8.4.2</w:t>
      </w:r>
      <w:r w:rsidR="00BC2A61"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Announcement Agreement</w:t>
      </w:r>
      <w:r w:rsidRPr="009A657F">
        <w:rPr>
          <w:rFonts w:ascii="Times New Roman" w:eastAsiaTheme="minorHAnsi" w:hAnsi="Times New Roman"/>
          <w:sz w:val="22"/>
          <w:szCs w:val="22"/>
          <w:lang w:eastAsia="en-US"/>
        </w:rPr>
        <w:t xml:space="preserve">). </w:t>
      </w:r>
    </w:p>
    <w:p w14:paraId="0D9DFA76" w14:textId="26A3CFC3"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Promptly following the execution of the Announcement Agreement, each of </w:t>
      </w:r>
      <w:r w:rsidR="00F92EF3"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and </w:t>
      </w:r>
      <w:r w:rsidR="00F92EF3"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Published announcements concerning the entering into of the Announcement Agreement and the decision by </w:t>
      </w:r>
      <w:r w:rsidR="00174CE0"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to make the Offer, including an English translation thereof. </w:t>
      </w:r>
    </w:p>
    <w:p w14:paraId="009E3B04" w14:textId="05F47AAF"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lastRenderedPageBreak/>
        <w:t xml:space="preserve">On </w:t>
      </w:r>
      <w:r w:rsidR="00D76F84">
        <w:rPr>
          <w:rFonts w:ascii="Times New Roman" w:eastAsiaTheme="minorHAnsi" w:hAnsi="Times New Roman"/>
          <w:sz w:val="22"/>
          <w:szCs w:val="22"/>
          <w:lang w:eastAsia="en-US"/>
        </w:rPr>
        <w:t>7 January 2026</w:t>
      </w:r>
      <w:r w:rsidRPr="009A657F">
        <w:rPr>
          <w:rFonts w:ascii="Times New Roman" w:eastAsiaTheme="minorHAnsi" w:hAnsi="Times New Roman"/>
          <w:sz w:val="22"/>
          <w:szCs w:val="22"/>
          <w:lang w:eastAsia="en-US"/>
        </w:rPr>
        <w:t>, the Danish FSA approved the Danish language Offer Document, which was subsequently Published, including this English translation.</w:t>
      </w:r>
    </w:p>
    <w:p w14:paraId="43EE2D23" w14:textId="7566351E" w:rsidR="007B228E" w:rsidRPr="009A657F" w:rsidRDefault="007B228E" w:rsidP="007B228E">
      <w:pPr>
        <w:pStyle w:val="L3Paragraph"/>
        <w:rPr>
          <w:rFonts w:cs="Times New Roman"/>
        </w:rPr>
      </w:pPr>
      <w:bookmarkStart w:id="158" w:name="_Ref214437740"/>
      <w:bookmarkStart w:id="159" w:name="_Ref214580149"/>
      <w:r w:rsidRPr="009A657F">
        <w:rPr>
          <w:rFonts w:cs="Times New Roman"/>
        </w:rPr>
        <w:t>Announcement Agreement</w:t>
      </w:r>
      <w:bookmarkEnd w:id="158"/>
      <w:bookmarkEnd w:id="159"/>
    </w:p>
    <w:p w14:paraId="23466DF6" w14:textId="361588E5" w:rsidR="007B228E" w:rsidRPr="009A657F" w:rsidRDefault="007B228E"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On </w:t>
      </w:r>
      <w:r w:rsidR="00EA6BA6" w:rsidRPr="00F97C0B">
        <w:rPr>
          <w:rFonts w:ascii="Times New Roman" w:eastAsiaTheme="minorHAnsi" w:hAnsi="Times New Roman"/>
          <w:sz w:val="22"/>
          <w:szCs w:val="22"/>
          <w:lang w:eastAsia="en-US"/>
        </w:rPr>
        <w:t>11 December 2025</w:t>
      </w:r>
      <w:r w:rsidRPr="009A657F">
        <w:rPr>
          <w:rFonts w:ascii="Times New Roman" w:eastAsiaTheme="minorHAnsi" w:hAnsi="Times New Roman"/>
          <w:sz w:val="22"/>
          <w:szCs w:val="22"/>
          <w:lang w:eastAsia="en-US"/>
        </w:rPr>
        <w:t xml:space="preserve">, </w:t>
      </w:r>
      <w:r w:rsidR="00D71D7C"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and </w:t>
      </w:r>
      <w:r w:rsidR="00D71D7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entered into an announcement agreement (the “</w:t>
      </w:r>
      <w:r w:rsidRPr="009A657F">
        <w:rPr>
          <w:rFonts w:ascii="Times New Roman" w:eastAsiaTheme="minorHAnsi" w:hAnsi="Times New Roman"/>
          <w:b/>
          <w:bCs/>
          <w:sz w:val="22"/>
          <w:szCs w:val="22"/>
          <w:lang w:eastAsia="en-US"/>
        </w:rPr>
        <w:t>Announcement Agreement</w:t>
      </w:r>
      <w:r w:rsidRPr="009A657F">
        <w:rPr>
          <w:rFonts w:ascii="Times New Roman" w:eastAsiaTheme="minorHAnsi" w:hAnsi="Times New Roman"/>
          <w:sz w:val="22"/>
          <w:szCs w:val="22"/>
          <w:lang w:eastAsia="en-US"/>
        </w:rPr>
        <w:t xml:space="preserve">”) which sets out certain rights and obligations of </w:t>
      </w:r>
      <w:r w:rsidR="00D71D7C"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and </w:t>
      </w:r>
      <w:r w:rsidR="00D71D7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in relation to the Offer and each of </w:t>
      </w:r>
      <w:r w:rsidR="00D71D7C" w:rsidRPr="009A657F">
        <w:rPr>
          <w:rFonts w:ascii="Times New Roman" w:eastAsiaTheme="minorHAnsi" w:hAnsi="Times New Roman"/>
          <w:sz w:val="22"/>
          <w:szCs w:val="22"/>
          <w:lang w:eastAsia="en-US"/>
        </w:rPr>
        <w:t>the Offeror</w:t>
      </w:r>
      <w:r w:rsidR="00C02F68" w:rsidRPr="009A657F">
        <w:rPr>
          <w:rFonts w:ascii="Times New Roman" w:eastAsiaTheme="minorHAnsi" w:hAnsi="Times New Roman"/>
          <w:sz w:val="22"/>
          <w:szCs w:val="22"/>
          <w:lang w:eastAsia="en-US"/>
        </w:rPr>
        <w:t>’</w:t>
      </w:r>
      <w:r w:rsidR="00D71D7C"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and </w:t>
      </w:r>
      <w:r w:rsidR="00D71D7C" w:rsidRPr="009A657F">
        <w:rPr>
          <w:rFonts w:ascii="Times New Roman" w:eastAsiaTheme="minorHAnsi" w:hAnsi="Times New Roman"/>
          <w:sz w:val="22"/>
          <w:szCs w:val="22"/>
          <w:lang w:eastAsia="en-US"/>
        </w:rPr>
        <w:t>the Company</w:t>
      </w:r>
      <w:r w:rsidR="00C02F68" w:rsidRPr="009A657F">
        <w:rPr>
          <w:rFonts w:ascii="Times New Roman" w:eastAsiaTheme="minorHAnsi" w:hAnsi="Times New Roman"/>
          <w:sz w:val="22"/>
          <w:szCs w:val="22"/>
          <w:lang w:eastAsia="en-US"/>
        </w:rPr>
        <w:t>’</w:t>
      </w:r>
      <w:r w:rsidR="00D71D7C"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assistance in connection with the implementation of the Offer.</w:t>
      </w:r>
    </w:p>
    <w:p w14:paraId="5FF52C77" w14:textId="746562E8" w:rsidR="007B228E" w:rsidRPr="009A657F" w:rsidRDefault="007B228E"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Pursuant to the Announcement Agreement, </w:t>
      </w:r>
      <w:r w:rsidR="00D71D7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has undertaken to make the Offer and Publish the Offer Document, including an English translation thereof, and </w:t>
      </w:r>
      <w:r w:rsidR="00D71D7C"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has undertaken, subject to certain conditions</w:t>
      </w:r>
      <w:r w:rsidR="00D02399" w:rsidRPr="009A657F">
        <w:rPr>
          <w:rFonts w:ascii="Times New Roman" w:eastAsiaTheme="minorHAnsi" w:hAnsi="Times New Roman"/>
          <w:sz w:val="22"/>
          <w:szCs w:val="22"/>
          <w:lang w:eastAsia="en-US"/>
        </w:rPr>
        <w:t xml:space="preserve"> as set out in </w:t>
      </w:r>
      <w:r w:rsidRPr="009A657F">
        <w:rPr>
          <w:rFonts w:ascii="Times New Roman" w:eastAsiaTheme="minorHAnsi" w:hAnsi="Times New Roman"/>
          <w:sz w:val="22"/>
          <w:szCs w:val="22"/>
          <w:lang w:eastAsia="en-US"/>
        </w:rPr>
        <w:t xml:space="preserve">the </w:t>
      </w:r>
      <w:r w:rsidR="00D02399" w:rsidRPr="009A657F">
        <w:rPr>
          <w:rFonts w:ascii="Times New Roman" w:eastAsiaTheme="minorHAnsi" w:hAnsi="Times New Roman"/>
          <w:sz w:val="22"/>
          <w:szCs w:val="22"/>
          <w:lang w:eastAsia="en-US"/>
        </w:rPr>
        <w:t xml:space="preserve">Announcement Agreement, </w:t>
      </w:r>
      <w:r w:rsidRPr="009A657F">
        <w:rPr>
          <w:rFonts w:ascii="Times New Roman" w:eastAsiaTheme="minorHAnsi" w:hAnsi="Times New Roman"/>
          <w:sz w:val="22"/>
          <w:szCs w:val="22"/>
          <w:lang w:eastAsia="en-US"/>
        </w:rPr>
        <w:t xml:space="preserve">to </w:t>
      </w:r>
      <w:r w:rsidR="00D02399" w:rsidRPr="009A657F">
        <w:rPr>
          <w:rFonts w:ascii="Times New Roman" w:eastAsiaTheme="minorHAnsi" w:hAnsi="Times New Roman"/>
          <w:sz w:val="22"/>
          <w:szCs w:val="22"/>
          <w:lang w:eastAsia="en-US"/>
        </w:rPr>
        <w:t xml:space="preserve">issue and </w:t>
      </w:r>
      <w:r w:rsidR="00E554F2" w:rsidRPr="009A657F">
        <w:rPr>
          <w:rFonts w:ascii="Times New Roman" w:eastAsiaTheme="minorHAnsi" w:hAnsi="Times New Roman"/>
          <w:sz w:val="22"/>
          <w:szCs w:val="22"/>
          <w:lang w:eastAsia="en-US"/>
        </w:rPr>
        <w:t>P</w:t>
      </w:r>
      <w:r w:rsidR="00D02399" w:rsidRPr="009A657F">
        <w:rPr>
          <w:rFonts w:ascii="Times New Roman" w:eastAsiaTheme="minorHAnsi" w:hAnsi="Times New Roman"/>
          <w:sz w:val="22"/>
          <w:szCs w:val="22"/>
          <w:lang w:eastAsia="en-US"/>
        </w:rPr>
        <w:t xml:space="preserve">ublish </w:t>
      </w:r>
      <w:r w:rsidRPr="009A657F">
        <w:rPr>
          <w:rFonts w:ascii="Times New Roman" w:eastAsiaTheme="minorHAnsi" w:hAnsi="Times New Roman"/>
          <w:sz w:val="22"/>
          <w:szCs w:val="22"/>
          <w:lang w:eastAsia="en-US"/>
        </w:rPr>
        <w:t xml:space="preserve">the </w:t>
      </w:r>
      <w:r w:rsidR="00D02399" w:rsidRPr="009A657F">
        <w:rPr>
          <w:rFonts w:ascii="Times New Roman" w:eastAsiaTheme="minorHAnsi" w:hAnsi="Times New Roman"/>
          <w:sz w:val="22"/>
          <w:szCs w:val="22"/>
          <w:lang w:eastAsia="en-US"/>
        </w:rPr>
        <w:t>Board Recommendation</w:t>
      </w:r>
      <w:r w:rsidRPr="009A657F">
        <w:rPr>
          <w:rFonts w:ascii="Times New Roman" w:eastAsiaTheme="minorHAnsi" w:hAnsi="Times New Roman"/>
          <w:sz w:val="22"/>
          <w:szCs w:val="22"/>
          <w:lang w:eastAsia="en-US"/>
        </w:rPr>
        <w:t>.</w:t>
      </w:r>
    </w:p>
    <w:p w14:paraId="30FF59A4" w14:textId="11BECD8E" w:rsidR="007B228E" w:rsidRPr="009A657F" w:rsidRDefault="007C07D7" w:rsidP="00EA6B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Subject to the terms and conditions of </w:t>
      </w:r>
      <w:r w:rsidR="007B228E" w:rsidRPr="009A657F">
        <w:rPr>
          <w:rFonts w:ascii="Times New Roman" w:eastAsiaTheme="minorHAnsi" w:hAnsi="Times New Roman"/>
          <w:sz w:val="22"/>
          <w:szCs w:val="22"/>
          <w:lang w:eastAsia="en-US"/>
        </w:rPr>
        <w:t xml:space="preserve">the Announcement Agreement, </w:t>
      </w:r>
      <w:r w:rsidR="00A30C90" w:rsidRPr="009A657F">
        <w:rPr>
          <w:rFonts w:ascii="Times New Roman" w:eastAsiaTheme="minorHAnsi" w:hAnsi="Times New Roman"/>
          <w:sz w:val="22"/>
          <w:szCs w:val="22"/>
          <w:lang w:eastAsia="en-US"/>
        </w:rPr>
        <w:t xml:space="preserve">the Offeror </w:t>
      </w:r>
      <w:r w:rsidR="007B228E" w:rsidRPr="009A657F">
        <w:rPr>
          <w:rFonts w:ascii="Times New Roman" w:eastAsiaTheme="minorHAnsi" w:hAnsi="Times New Roman"/>
          <w:sz w:val="22"/>
          <w:szCs w:val="22"/>
          <w:lang w:eastAsia="en-US"/>
        </w:rPr>
        <w:t xml:space="preserve">has undertaken to </w:t>
      </w:r>
      <w:r w:rsidRPr="009A657F">
        <w:rPr>
          <w:rFonts w:ascii="Times New Roman" w:eastAsiaTheme="minorHAnsi" w:hAnsi="Times New Roman"/>
          <w:sz w:val="22"/>
          <w:szCs w:val="22"/>
          <w:lang w:eastAsia="en-US"/>
        </w:rPr>
        <w:t xml:space="preserve">seek to </w:t>
      </w:r>
      <w:r w:rsidR="007B228E" w:rsidRPr="009A657F">
        <w:rPr>
          <w:rFonts w:ascii="Times New Roman" w:eastAsiaTheme="minorHAnsi" w:hAnsi="Times New Roman"/>
          <w:sz w:val="22"/>
          <w:szCs w:val="22"/>
          <w:lang w:eastAsia="en-US"/>
        </w:rPr>
        <w:t xml:space="preserve">obtain the clearances and approvals </w:t>
      </w:r>
      <w:r w:rsidR="00EA6BA6">
        <w:rPr>
          <w:rFonts w:ascii="Times New Roman" w:eastAsiaTheme="minorHAnsi" w:hAnsi="Times New Roman"/>
          <w:sz w:val="22"/>
          <w:szCs w:val="22"/>
          <w:lang w:eastAsia="en-US"/>
        </w:rPr>
        <w:t xml:space="preserve">to satisfy the Regulatory Conditions (see sections </w:t>
      </w:r>
      <w:r w:rsidR="00EA6BA6">
        <w:rPr>
          <w:rFonts w:ascii="Times New Roman" w:eastAsiaTheme="minorHAnsi" w:hAnsi="Times New Roman"/>
          <w:sz w:val="22"/>
          <w:szCs w:val="22"/>
          <w:lang w:eastAsia="en-US"/>
        </w:rPr>
        <w:fldChar w:fldCharType="begin"/>
      </w:r>
      <w:r w:rsidR="00EA6BA6">
        <w:rPr>
          <w:rFonts w:ascii="Times New Roman" w:eastAsiaTheme="minorHAnsi" w:hAnsi="Times New Roman"/>
          <w:sz w:val="22"/>
          <w:szCs w:val="22"/>
          <w:lang w:eastAsia="en-US"/>
        </w:rPr>
        <w:instrText xml:space="preserve"> REF _Ref205309935 \r \h </w:instrText>
      </w:r>
      <w:r w:rsidR="00EA6BA6">
        <w:rPr>
          <w:rFonts w:ascii="Times New Roman" w:eastAsiaTheme="minorHAnsi" w:hAnsi="Times New Roman"/>
          <w:sz w:val="22"/>
          <w:szCs w:val="22"/>
          <w:lang w:eastAsia="en-US"/>
        </w:rPr>
      </w:r>
      <w:r w:rsidR="00EA6BA6">
        <w:rPr>
          <w:rFonts w:ascii="Times New Roman" w:eastAsiaTheme="minorHAnsi" w:hAnsi="Times New Roman"/>
          <w:sz w:val="22"/>
          <w:szCs w:val="22"/>
          <w:lang w:eastAsia="en-US"/>
        </w:rPr>
        <w:fldChar w:fldCharType="separate"/>
      </w:r>
      <w:r w:rsidR="00EA6BA6">
        <w:rPr>
          <w:rFonts w:ascii="Times New Roman" w:eastAsiaTheme="minorHAnsi" w:hAnsi="Times New Roman"/>
          <w:sz w:val="22"/>
          <w:szCs w:val="22"/>
          <w:lang w:eastAsia="en-US"/>
        </w:rPr>
        <w:t>4.9</w:t>
      </w:r>
      <w:r w:rsidR="00EA6BA6">
        <w:rPr>
          <w:rFonts w:ascii="Times New Roman" w:eastAsiaTheme="minorHAnsi" w:hAnsi="Times New Roman"/>
          <w:sz w:val="22"/>
          <w:szCs w:val="22"/>
          <w:lang w:eastAsia="en-US"/>
        </w:rPr>
        <w:fldChar w:fldCharType="end"/>
      </w:r>
      <w:r w:rsidR="00EA6BA6">
        <w:rPr>
          <w:rFonts w:ascii="Times New Roman" w:eastAsiaTheme="minorHAnsi" w:hAnsi="Times New Roman"/>
          <w:sz w:val="22"/>
          <w:szCs w:val="22"/>
          <w:lang w:eastAsia="en-US"/>
        </w:rPr>
        <w:fldChar w:fldCharType="begin"/>
      </w:r>
      <w:r w:rsidR="00EA6BA6">
        <w:rPr>
          <w:rFonts w:ascii="Times New Roman" w:eastAsiaTheme="minorHAnsi" w:hAnsi="Times New Roman"/>
          <w:sz w:val="22"/>
          <w:szCs w:val="22"/>
          <w:lang w:eastAsia="en-US"/>
        </w:rPr>
        <w:instrText xml:space="preserve"> REF _Ref207038231 \r \h </w:instrText>
      </w:r>
      <w:r w:rsidR="00EA6BA6">
        <w:rPr>
          <w:rFonts w:ascii="Times New Roman" w:eastAsiaTheme="minorHAnsi" w:hAnsi="Times New Roman"/>
          <w:sz w:val="22"/>
          <w:szCs w:val="22"/>
          <w:lang w:eastAsia="en-US"/>
        </w:rPr>
      </w:r>
      <w:r w:rsidR="00EA6BA6">
        <w:rPr>
          <w:rFonts w:ascii="Times New Roman" w:eastAsiaTheme="minorHAnsi" w:hAnsi="Times New Roman"/>
          <w:sz w:val="22"/>
          <w:szCs w:val="22"/>
          <w:lang w:eastAsia="en-US"/>
        </w:rPr>
        <w:fldChar w:fldCharType="separate"/>
      </w:r>
      <w:r w:rsidR="00EA6BA6">
        <w:rPr>
          <w:rFonts w:ascii="Times New Roman" w:eastAsiaTheme="minorHAnsi" w:hAnsi="Times New Roman"/>
          <w:sz w:val="22"/>
          <w:szCs w:val="22"/>
          <w:lang w:eastAsia="en-US"/>
        </w:rPr>
        <w:t>(B)</w:t>
      </w:r>
      <w:r w:rsidR="00EA6BA6">
        <w:rPr>
          <w:rFonts w:ascii="Times New Roman" w:eastAsiaTheme="minorHAnsi" w:hAnsi="Times New Roman"/>
          <w:sz w:val="22"/>
          <w:szCs w:val="22"/>
          <w:lang w:eastAsia="en-US"/>
        </w:rPr>
        <w:fldChar w:fldCharType="end"/>
      </w:r>
      <w:r w:rsidR="00EA6BA6">
        <w:rPr>
          <w:rFonts w:ascii="Times New Roman" w:eastAsiaTheme="minorHAnsi" w:hAnsi="Times New Roman"/>
          <w:sz w:val="22"/>
          <w:szCs w:val="22"/>
          <w:lang w:eastAsia="en-US"/>
        </w:rPr>
        <w:t>-</w:t>
      </w:r>
      <w:r w:rsidR="00EA6BA6">
        <w:rPr>
          <w:rFonts w:ascii="Times New Roman" w:eastAsiaTheme="minorHAnsi" w:hAnsi="Times New Roman"/>
          <w:sz w:val="22"/>
          <w:szCs w:val="22"/>
          <w:lang w:eastAsia="en-US"/>
        </w:rPr>
        <w:fldChar w:fldCharType="begin"/>
      </w:r>
      <w:r w:rsidR="00EA6BA6">
        <w:rPr>
          <w:rFonts w:ascii="Times New Roman" w:eastAsiaTheme="minorHAnsi" w:hAnsi="Times New Roman"/>
          <w:sz w:val="22"/>
          <w:szCs w:val="22"/>
          <w:lang w:eastAsia="en-US"/>
        </w:rPr>
        <w:instrText xml:space="preserve"> REF _Ref216126318 \r \h </w:instrText>
      </w:r>
      <w:r w:rsidR="00EA6BA6">
        <w:rPr>
          <w:rFonts w:ascii="Times New Roman" w:eastAsiaTheme="minorHAnsi" w:hAnsi="Times New Roman"/>
          <w:sz w:val="22"/>
          <w:szCs w:val="22"/>
          <w:lang w:eastAsia="en-US"/>
        </w:rPr>
      </w:r>
      <w:r w:rsidR="00EA6BA6">
        <w:rPr>
          <w:rFonts w:ascii="Times New Roman" w:eastAsiaTheme="minorHAnsi" w:hAnsi="Times New Roman"/>
          <w:sz w:val="22"/>
          <w:szCs w:val="22"/>
          <w:lang w:eastAsia="en-US"/>
        </w:rPr>
        <w:fldChar w:fldCharType="separate"/>
      </w:r>
      <w:r w:rsidR="00EA6BA6">
        <w:rPr>
          <w:rFonts w:ascii="Times New Roman" w:eastAsiaTheme="minorHAnsi" w:hAnsi="Times New Roman"/>
          <w:sz w:val="22"/>
          <w:szCs w:val="22"/>
          <w:lang w:eastAsia="en-US"/>
        </w:rPr>
        <w:t>(</w:t>
      </w:r>
      <w:r w:rsidR="00F97C0B">
        <w:rPr>
          <w:rFonts w:ascii="Times New Roman" w:eastAsiaTheme="minorHAnsi" w:hAnsi="Times New Roman"/>
          <w:sz w:val="22"/>
          <w:szCs w:val="22"/>
          <w:lang w:eastAsia="en-US"/>
        </w:rPr>
        <w:t>C</w:t>
      </w:r>
      <w:r w:rsidR="00EA6BA6">
        <w:rPr>
          <w:rFonts w:ascii="Times New Roman" w:eastAsiaTheme="minorHAnsi" w:hAnsi="Times New Roman"/>
          <w:sz w:val="22"/>
          <w:szCs w:val="22"/>
          <w:lang w:eastAsia="en-US"/>
        </w:rPr>
        <w:t>)</w:t>
      </w:r>
      <w:r w:rsidR="00EA6BA6">
        <w:rPr>
          <w:rFonts w:ascii="Times New Roman" w:eastAsiaTheme="minorHAnsi" w:hAnsi="Times New Roman"/>
          <w:sz w:val="22"/>
          <w:szCs w:val="22"/>
          <w:lang w:eastAsia="en-US"/>
        </w:rPr>
        <w:fldChar w:fldCharType="end"/>
      </w:r>
      <w:r w:rsidR="00EA6BA6">
        <w:rPr>
          <w:rFonts w:ascii="Times New Roman" w:eastAsiaTheme="minorHAnsi" w:hAnsi="Times New Roman"/>
          <w:sz w:val="22"/>
          <w:szCs w:val="22"/>
          <w:lang w:eastAsia="en-US"/>
        </w:rPr>
        <w:t>). The Company has undertaken not to take any action or make any omission for the purpose of interfering with, prejudicing or delaying the Offeror’s fulfilment of the Regulatory Conditions.</w:t>
      </w:r>
    </w:p>
    <w:p w14:paraId="4F1EC3EA" w14:textId="4F111A4A" w:rsidR="007B228E" w:rsidRPr="009A657F" w:rsidRDefault="007B228E"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In connection with the entering into of the Announcement Agreement, each of </w:t>
      </w:r>
      <w:r w:rsidR="009C3D07"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and </w:t>
      </w:r>
      <w:r w:rsidR="009C3D07"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has provided limited customary representations and warranties to the other party. </w:t>
      </w:r>
      <w:r w:rsidR="00EA6BA6">
        <w:rPr>
          <w:rFonts w:ascii="Times New Roman" w:eastAsiaTheme="minorHAnsi" w:hAnsi="Times New Roman"/>
          <w:sz w:val="22"/>
          <w:szCs w:val="22"/>
          <w:lang w:eastAsia="en-US"/>
        </w:rPr>
        <w:t xml:space="preserve">The Company’s warranties are solely given for disclosure purposes and the sole and exclusive remedy for any breach </w:t>
      </w:r>
      <w:r w:rsidRPr="009A657F">
        <w:rPr>
          <w:rFonts w:ascii="Times New Roman" w:eastAsiaTheme="minorHAnsi" w:hAnsi="Times New Roman"/>
          <w:sz w:val="22"/>
          <w:szCs w:val="22"/>
          <w:lang w:eastAsia="en-US"/>
        </w:rPr>
        <w:t xml:space="preserve">of </w:t>
      </w:r>
      <w:r w:rsidR="00EA6BA6">
        <w:rPr>
          <w:rFonts w:ascii="Times New Roman" w:eastAsiaTheme="minorHAnsi" w:hAnsi="Times New Roman"/>
          <w:sz w:val="22"/>
          <w:szCs w:val="22"/>
          <w:lang w:eastAsia="en-US"/>
        </w:rPr>
        <w:t xml:space="preserve">the Company’s warranties </w:t>
      </w:r>
      <w:r w:rsidRPr="009A657F">
        <w:rPr>
          <w:rFonts w:ascii="Times New Roman" w:eastAsiaTheme="minorHAnsi" w:hAnsi="Times New Roman"/>
          <w:sz w:val="22"/>
          <w:szCs w:val="22"/>
          <w:lang w:eastAsia="en-US"/>
        </w:rPr>
        <w:t xml:space="preserve">is the </w:t>
      </w:r>
      <w:r w:rsidR="00EA6BA6">
        <w:rPr>
          <w:rFonts w:ascii="Times New Roman" w:eastAsiaTheme="minorHAnsi" w:hAnsi="Times New Roman"/>
          <w:sz w:val="22"/>
          <w:szCs w:val="22"/>
          <w:lang w:eastAsia="en-US"/>
        </w:rPr>
        <w:t>right</w:t>
      </w:r>
      <w:r w:rsidRPr="009A657F">
        <w:rPr>
          <w:rFonts w:ascii="Times New Roman" w:eastAsiaTheme="minorHAnsi" w:hAnsi="Times New Roman"/>
          <w:sz w:val="22"/>
          <w:szCs w:val="22"/>
          <w:lang w:eastAsia="en-US"/>
        </w:rPr>
        <w:t xml:space="preserve"> of </w:t>
      </w:r>
      <w:r w:rsidR="00EA6BA6">
        <w:rPr>
          <w:rFonts w:ascii="Times New Roman" w:eastAsiaTheme="minorHAnsi" w:hAnsi="Times New Roman"/>
          <w:sz w:val="22"/>
          <w:szCs w:val="22"/>
          <w:lang w:eastAsia="en-US"/>
        </w:rPr>
        <w:t xml:space="preserve">the Offeror to terminate the Announcement Agreement subject to </w:t>
      </w:r>
      <w:r w:rsidRPr="009A657F">
        <w:rPr>
          <w:rFonts w:ascii="Times New Roman" w:eastAsiaTheme="minorHAnsi" w:hAnsi="Times New Roman"/>
          <w:sz w:val="22"/>
          <w:szCs w:val="22"/>
          <w:lang w:eastAsia="en-US"/>
        </w:rPr>
        <w:t xml:space="preserve">and </w:t>
      </w:r>
      <w:r w:rsidR="00EA6BA6">
        <w:rPr>
          <w:rFonts w:ascii="Times New Roman" w:eastAsiaTheme="minorHAnsi" w:hAnsi="Times New Roman"/>
          <w:sz w:val="22"/>
          <w:szCs w:val="22"/>
          <w:lang w:eastAsia="en-US"/>
        </w:rPr>
        <w:t>in accordance with</w:t>
      </w:r>
      <w:r w:rsidRPr="009A657F">
        <w:rPr>
          <w:rFonts w:ascii="Times New Roman" w:eastAsiaTheme="minorHAnsi" w:hAnsi="Times New Roman"/>
          <w:sz w:val="22"/>
          <w:szCs w:val="22"/>
          <w:lang w:eastAsia="en-US"/>
        </w:rPr>
        <w:t xml:space="preserve"> the </w:t>
      </w:r>
      <w:r w:rsidR="00EA6BA6">
        <w:rPr>
          <w:rFonts w:ascii="Times New Roman" w:eastAsiaTheme="minorHAnsi" w:hAnsi="Times New Roman"/>
          <w:sz w:val="22"/>
          <w:szCs w:val="22"/>
          <w:lang w:eastAsia="en-US"/>
        </w:rPr>
        <w:t>terms thereof</w:t>
      </w:r>
      <w:r w:rsidRPr="009A657F">
        <w:rPr>
          <w:rFonts w:ascii="Times New Roman" w:eastAsiaTheme="minorHAnsi" w:hAnsi="Times New Roman"/>
          <w:sz w:val="22"/>
          <w:szCs w:val="22"/>
          <w:lang w:eastAsia="en-US"/>
        </w:rPr>
        <w:t>.</w:t>
      </w:r>
    </w:p>
    <w:p w14:paraId="6A4ED1F4" w14:textId="79701CEF" w:rsidR="007B228E" w:rsidRPr="009A657F" w:rsidRDefault="00C5121C"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Company</w:t>
      </w:r>
      <w:r w:rsidR="007B228E" w:rsidRPr="009A657F">
        <w:rPr>
          <w:rFonts w:ascii="Times New Roman" w:eastAsiaTheme="minorHAnsi" w:hAnsi="Times New Roman"/>
          <w:sz w:val="22"/>
          <w:szCs w:val="22"/>
          <w:lang w:eastAsia="en-US"/>
        </w:rPr>
        <w:t xml:space="preserve"> has</w:t>
      </w:r>
      <w:r w:rsidR="007C07D7" w:rsidRPr="009A657F">
        <w:rPr>
          <w:rFonts w:ascii="Times New Roman" w:eastAsiaTheme="minorHAnsi" w:hAnsi="Times New Roman"/>
          <w:sz w:val="22"/>
          <w:szCs w:val="22"/>
          <w:lang w:eastAsia="en-US"/>
        </w:rPr>
        <w:t>, to the extent permissible under Law,</w:t>
      </w:r>
      <w:r w:rsidR="007B228E" w:rsidRPr="009A657F">
        <w:rPr>
          <w:rFonts w:ascii="Times New Roman" w:eastAsiaTheme="minorHAnsi" w:hAnsi="Times New Roman"/>
          <w:sz w:val="22"/>
          <w:szCs w:val="22"/>
          <w:lang w:eastAsia="en-US"/>
        </w:rPr>
        <w:t xml:space="preserve"> further made certain customary undertakings and covenants for the benefit of </w:t>
      </w:r>
      <w:r w:rsidRPr="009A657F">
        <w:rPr>
          <w:rFonts w:ascii="Times New Roman" w:eastAsiaTheme="minorHAnsi" w:hAnsi="Times New Roman"/>
          <w:sz w:val="22"/>
          <w:szCs w:val="22"/>
          <w:lang w:eastAsia="en-US"/>
        </w:rPr>
        <w:t>the Offeror</w:t>
      </w:r>
      <w:r w:rsidR="007B228E" w:rsidRPr="009A657F">
        <w:rPr>
          <w:rFonts w:ascii="Times New Roman" w:eastAsiaTheme="minorHAnsi" w:hAnsi="Times New Roman"/>
          <w:sz w:val="22"/>
          <w:szCs w:val="22"/>
          <w:lang w:eastAsia="en-US"/>
        </w:rPr>
        <w:t xml:space="preserve">, including but not limited to, that it shall </w:t>
      </w:r>
      <w:r w:rsidR="00D02399" w:rsidRPr="009A657F">
        <w:rPr>
          <w:rFonts w:ascii="Times New Roman" w:eastAsiaTheme="minorHAnsi" w:hAnsi="Times New Roman"/>
          <w:sz w:val="22"/>
          <w:szCs w:val="22"/>
          <w:lang w:eastAsia="en-US"/>
        </w:rPr>
        <w:t xml:space="preserve">conduct its business in the ordinary course consistent with past practice, that it shall </w:t>
      </w:r>
      <w:r w:rsidR="007B228E" w:rsidRPr="009A657F">
        <w:rPr>
          <w:rFonts w:ascii="Times New Roman" w:eastAsiaTheme="minorHAnsi" w:hAnsi="Times New Roman"/>
          <w:sz w:val="22"/>
          <w:szCs w:val="22"/>
          <w:lang w:eastAsia="en-US"/>
        </w:rPr>
        <w:t xml:space="preserve">not, and shall procure that its Subsidiaries </w:t>
      </w:r>
      <w:r w:rsidR="00EA6BA6">
        <w:rPr>
          <w:rFonts w:ascii="Times New Roman" w:eastAsiaTheme="minorHAnsi" w:hAnsi="Times New Roman"/>
          <w:sz w:val="22"/>
          <w:szCs w:val="22"/>
          <w:lang w:eastAsia="en-US"/>
        </w:rPr>
        <w:t xml:space="preserve">and its and their respective Representatives </w:t>
      </w:r>
      <w:r w:rsidR="007B228E" w:rsidRPr="009A657F">
        <w:rPr>
          <w:rFonts w:ascii="Times New Roman" w:eastAsiaTheme="minorHAnsi" w:hAnsi="Times New Roman"/>
          <w:sz w:val="22"/>
          <w:szCs w:val="22"/>
          <w:lang w:eastAsia="en-US"/>
        </w:rPr>
        <w:t xml:space="preserve">shall not, take any action or omit to take any action which would </w:t>
      </w:r>
      <w:r w:rsidR="00EA6BA6">
        <w:rPr>
          <w:rFonts w:ascii="Times New Roman" w:eastAsiaTheme="minorHAnsi" w:hAnsi="Times New Roman"/>
          <w:sz w:val="22"/>
          <w:szCs w:val="22"/>
          <w:lang w:eastAsia="en-US"/>
        </w:rPr>
        <w:t xml:space="preserve">reasonably be expected to prevent, delay or hinder </w:t>
      </w:r>
      <w:r w:rsidR="007B228E" w:rsidRPr="009A657F">
        <w:rPr>
          <w:rFonts w:ascii="Times New Roman" w:eastAsiaTheme="minorHAnsi" w:hAnsi="Times New Roman"/>
          <w:sz w:val="22"/>
          <w:szCs w:val="22"/>
          <w:lang w:eastAsia="en-US"/>
        </w:rPr>
        <w:t xml:space="preserve">the </w:t>
      </w:r>
      <w:r w:rsidR="00EA6BA6">
        <w:rPr>
          <w:rFonts w:ascii="Times New Roman" w:eastAsiaTheme="minorHAnsi" w:hAnsi="Times New Roman"/>
          <w:sz w:val="22"/>
          <w:szCs w:val="22"/>
          <w:lang w:eastAsia="en-US"/>
        </w:rPr>
        <w:t>satisfaction</w:t>
      </w:r>
      <w:r w:rsidR="007B228E" w:rsidRPr="009A657F">
        <w:rPr>
          <w:rFonts w:ascii="Times New Roman" w:eastAsiaTheme="minorHAnsi" w:hAnsi="Times New Roman"/>
          <w:sz w:val="22"/>
          <w:szCs w:val="22"/>
          <w:lang w:eastAsia="en-US"/>
        </w:rPr>
        <w:t xml:space="preserve"> of any of the Conditions </w:t>
      </w:r>
      <w:r w:rsidR="00EA6BA6">
        <w:rPr>
          <w:rFonts w:ascii="Times New Roman" w:eastAsiaTheme="minorHAnsi" w:hAnsi="Times New Roman"/>
          <w:sz w:val="22"/>
          <w:szCs w:val="22"/>
          <w:lang w:eastAsia="en-US"/>
        </w:rPr>
        <w:t>(</w:t>
      </w:r>
      <w:r w:rsidR="007B228E" w:rsidRPr="009A657F">
        <w:rPr>
          <w:rFonts w:ascii="Times New Roman" w:eastAsiaTheme="minorHAnsi" w:hAnsi="Times New Roman"/>
          <w:sz w:val="22"/>
          <w:szCs w:val="22"/>
          <w:lang w:eastAsia="en-US"/>
        </w:rPr>
        <w:t>other than the Regulatory Conditions</w:t>
      </w:r>
      <w:r w:rsidR="00EA6BA6">
        <w:rPr>
          <w:rFonts w:ascii="Times New Roman" w:eastAsiaTheme="minorHAnsi" w:hAnsi="Times New Roman"/>
          <w:sz w:val="22"/>
          <w:szCs w:val="22"/>
          <w:lang w:eastAsia="en-US"/>
        </w:rPr>
        <w:t>), or render the satisfaction thereof subject</w:t>
      </w:r>
      <w:r w:rsidR="007B228E" w:rsidRPr="009A657F">
        <w:rPr>
          <w:rFonts w:ascii="Times New Roman" w:eastAsiaTheme="minorHAnsi" w:hAnsi="Times New Roman"/>
          <w:sz w:val="22"/>
          <w:szCs w:val="22"/>
          <w:lang w:eastAsia="en-US"/>
        </w:rPr>
        <w:t xml:space="preserve"> to </w:t>
      </w:r>
      <w:r w:rsidR="00EA6BA6">
        <w:rPr>
          <w:rFonts w:ascii="Times New Roman" w:eastAsiaTheme="minorHAnsi" w:hAnsi="Times New Roman"/>
          <w:sz w:val="22"/>
          <w:szCs w:val="22"/>
          <w:lang w:eastAsia="en-US"/>
        </w:rPr>
        <w:t>conditions that would not otherwise apply</w:t>
      </w:r>
      <w:r w:rsidR="007B228E" w:rsidRPr="009A657F">
        <w:rPr>
          <w:rFonts w:ascii="Times New Roman" w:eastAsiaTheme="minorHAnsi" w:hAnsi="Times New Roman"/>
          <w:sz w:val="22"/>
          <w:szCs w:val="22"/>
          <w:lang w:eastAsia="en-US"/>
        </w:rPr>
        <w:t xml:space="preserve">, </w:t>
      </w:r>
      <w:r w:rsidR="00EA6BA6">
        <w:rPr>
          <w:rFonts w:ascii="Times New Roman" w:eastAsiaTheme="minorHAnsi" w:hAnsi="Times New Roman"/>
          <w:sz w:val="22"/>
          <w:szCs w:val="22"/>
          <w:lang w:eastAsia="en-US"/>
        </w:rPr>
        <w:t xml:space="preserve">and that it shall not take any action </w:t>
      </w:r>
      <w:r w:rsidR="007B228E" w:rsidRPr="009A657F">
        <w:rPr>
          <w:rFonts w:ascii="Times New Roman" w:eastAsiaTheme="minorHAnsi" w:hAnsi="Times New Roman"/>
          <w:sz w:val="22"/>
          <w:szCs w:val="22"/>
          <w:lang w:eastAsia="en-US"/>
        </w:rPr>
        <w:t xml:space="preserve">or </w:t>
      </w:r>
      <w:r w:rsidR="00EA6BA6">
        <w:rPr>
          <w:rFonts w:ascii="Times New Roman" w:eastAsiaTheme="minorHAnsi" w:hAnsi="Times New Roman"/>
          <w:sz w:val="22"/>
          <w:szCs w:val="22"/>
          <w:lang w:eastAsia="en-US"/>
        </w:rPr>
        <w:t xml:space="preserve">make any omission for </w:t>
      </w:r>
      <w:r w:rsidR="007B228E" w:rsidRPr="009A657F">
        <w:rPr>
          <w:rFonts w:ascii="Times New Roman" w:eastAsiaTheme="minorHAnsi" w:hAnsi="Times New Roman"/>
          <w:sz w:val="22"/>
          <w:szCs w:val="22"/>
          <w:lang w:eastAsia="en-US"/>
        </w:rPr>
        <w:t xml:space="preserve">the </w:t>
      </w:r>
      <w:r w:rsidR="00EA6BA6">
        <w:rPr>
          <w:rFonts w:ascii="Times New Roman" w:eastAsiaTheme="minorHAnsi" w:hAnsi="Times New Roman"/>
          <w:sz w:val="22"/>
          <w:szCs w:val="22"/>
          <w:lang w:eastAsia="en-US"/>
        </w:rPr>
        <w:t>purpose</w:t>
      </w:r>
      <w:r w:rsidR="007B228E" w:rsidRPr="009A657F">
        <w:rPr>
          <w:rFonts w:ascii="Times New Roman" w:eastAsiaTheme="minorHAnsi" w:hAnsi="Times New Roman"/>
          <w:sz w:val="22"/>
          <w:szCs w:val="22"/>
          <w:lang w:eastAsia="en-US"/>
        </w:rPr>
        <w:t xml:space="preserve"> of </w:t>
      </w:r>
      <w:r w:rsidR="00EA6BA6">
        <w:rPr>
          <w:rFonts w:ascii="Times New Roman" w:eastAsiaTheme="minorHAnsi" w:hAnsi="Times New Roman"/>
          <w:sz w:val="22"/>
          <w:szCs w:val="22"/>
          <w:lang w:eastAsia="en-US"/>
        </w:rPr>
        <w:t xml:space="preserve">interfering with, prejudicing or delaying the Offeror’s fulfilment </w:t>
      </w:r>
      <w:r w:rsidR="007B228E" w:rsidRPr="009A657F">
        <w:rPr>
          <w:rFonts w:ascii="Times New Roman" w:eastAsiaTheme="minorHAnsi" w:hAnsi="Times New Roman"/>
          <w:sz w:val="22"/>
          <w:szCs w:val="22"/>
          <w:lang w:eastAsia="en-US"/>
        </w:rPr>
        <w:t xml:space="preserve">of the Regulatory Conditions, to assist </w:t>
      </w:r>
      <w:r w:rsidRPr="009A657F">
        <w:rPr>
          <w:rFonts w:ascii="Times New Roman" w:eastAsiaTheme="minorHAnsi" w:hAnsi="Times New Roman"/>
          <w:sz w:val="22"/>
          <w:szCs w:val="22"/>
          <w:lang w:eastAsia="en-US"/>
        </w:rPr>
        <w:t xml:space="preserve">the Offeror </w:t>
      </w:r>
      <w:r w:rsidR="007B228E" w:rsidRPr="009A657F">
        <w:rPr>
          <w:rFonts w:ascii="Times New Roman" w:eastAsiaTheme="minorHAnsi" w:hAnsi="Times New Roman"/>
          <w:sz w:val="22"/>
          <w:szCs w:val="22"/>
          <w:lang w:eastAsia="en-US"/>
        </w:rPr>
        <w:t xml:space="preserve">in the distribution and communication of the Offer Document, to provide </w:t>
      </w:r>
      <w:r w:rsidRPr="009A657F">
        <w:rPr>
          <w:rFonts w:ascii="Times New Roman" w:eastAsiaTheme="minorHAnsi" w:hAnsi="Times New Roman"/>
          <w:sz w:val="22"/>
          <w:szCs w:val="22"/>
          <w:lang w:eastAsia="en-US"/>
        </w:rPr>
        <w:t xml:space="preserve">the Offeror </w:t>
      </w:r>
      <w:r w:rsidR="007B228E" w:rsidRPr="009A657F">
        <w:rPr>
          <w:rFonts w:ascii="Times New Roman" w:eastAsiaTheme="minorHAnsi" w:hAnsi="Times New Roman"/>
          <w:sz w:val="22"/>
          <w:szCs w:val="22"/>
          <w:lang w:eastAsia="en-US"/>
        </w:rPr>
        <w:t xml:space="preserve">with certain information regarding the composition of Shareholders, as well as certain covenants with a view to ensuring that </w:t>
      </w:r>
      <w:r w:rsidRPr="009A657F">
        <w:rPr>
          <w:rFonts w:ascii="Times New Roman" w:eastAsiaTheme="minorHAnsi" w:hAnsi="Times New Roman"/>
          <w:sz w:val="22"/>
          <w:szCs w:val="22"/>
          <w:lang w:eastAsia="en-US"/>
        </w:rPr>
        <w:t xml:space="preserve">the Company </w:t>
      </w:r>
      <w:r w:rsidR="007B228E" w:rsidRPr="009A657F">
        <w:rPr>
          <w:rFonts w:ascii="Times New Roman" w:eastAsiaTheme="minorHAnsi" w:hAnsi="Times New Roman"/>
          <w:sz w:val="22"/>
          <w:szCs w:val="22"/>
          <w:lang w:eastAsia="en-US"/>
        </w:rPr>
        <w:t xml:space="preserve">conducts its business in the ordinary course consistent with past practice from the date of the Announcement Agreement and until such point in time where representatives of </w:t>
      </w:r>
      <w:r w:rsidRPr="009A657F">
        <w:rPr>
          <w:rFonts w:ascii="Times New Roman" w:eastAsiaTheme="minorHAnsi" w:hAnsi="Times New Roman"/>
          <w:sz w:val="22"/>
          <w:szCs w:val="22"/>
          <w:lang w:eastAsia="en-US"/>
        </w:rPr>
        <w:t xml:space="preserve">the Offeror </w:t>
      </w:r>
      <w:r w:rsidR="007B228E" w:rsidRPr="009A657F">
        <w:rPr>
          <w:rFonts w:ascii="Times New Roman" w:eastAsiaTheme="minorHAnsi" w:hAnsi="Times New Roman"/>
          <w:sz w:val="22"/>
          <w:szCs w:val="22"/>
          <w:lang w:eastAsia="en-US"/>
        </w:rPr>
        <w:t>are appointed to the Board.</w:t>
      </w:r>
    </w:p>
    <w:p w14:paraId="6CD977B2" w14:textId="27D63899" w:rsidR="007B228E" w:rsidRPr="009A657F" w:rsidRDefault="007B228E"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lastRenderedPageBreak/>
        <w:t xml:space="preserve">In addition, </w:t>
      </w:r>
      <w:r w:rsidR="00C5121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has undertaken to </w:t>
      </w:r>
      <w:r w:rsidR="002067FE" w:rsidRPr="009A657F">
        <w:rPr>
          <w:rFonts w:ascii="Times New Roman" w:eastAsiaTheme="minorHAnsi" w:hAnsi="Times New Roman"/>
          <w:sz w:val="22"/>
          <w:szCs w:val="22"/>
          <w:lang w:eastAsia="en-US"/>
        </w:rPr>
        <w:t xml:space="preserve">customarily </w:t>
      </w:r>
      <w:r w:rsidRPr="009A657F">
        <w:rPr>
          <w:rFonts w:ascii="Times New Roman" w:eastAsiaTheme="minorHAnsi" w:hAnsi="Times New Roman"/>
          <w:sz w:val="22"/>
          <w:szCs w:val="22"/>
          <w:lang w:eastAsia="en-US"/>
        </w:rPr>
        <w:t xml:space="preserve">indemnify and hold harmless present and former directors and officers of </w:t>
      </w:r>
      <w:r w:rsidR="00C5121C"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and its Subsidiaries against costs or expenses resulting from their roles and functions at the level of </w:t>
      </w:r>
      <w:r w:rsidR="00C5121C"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or any of its Subsidiaries and relating to the time prior to Completion, as well as to maintain a customary directors</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and officers</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liability insurance for the benefit of </w:t>
      </w:r>
      <w:r w:rsidR="00147846" w:rsidRPr="009A657F">
        <w:rPr>
          <w:rFonts w:ascii="Times New Roman" w:eastAsiaTheme="minorHAnsi" w:hAnsi="Times New Roman"/>
          <w:sz w:val="22"/>
          <w:szCs w:val="22"/>
          <w:lang w:eastAsia="en-US"/>
        </w:rPr>
        <w:t>the Company</w:t>
      </w:r>
      <w:r w:rsidR="00C02F68" w:rsidRPr="009A657F">
        <w:rPr>
          <w:rFonts w:ascii="Times New Roman" w:eastAsiaTheme="minorHAnsi" w:hAnsi="Times New Roman"/>
          <w:sz w:val="22"/>
          <w:szCs w:val="22"/>
          <w:lang w:eastAsia="en-US"/>
        </w:rPr>
        <w:t>’</w:t>
      </w:r>
      <w:r w:rsidR="00147846"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directors and officers.</w:t>
      </w:r>
    </w:p>
    <w:p w14:paraId="6DD1E3BE" w14:textId="6046069E" w:rsidR="007B228E" w:rsidRPr="009A657F" w:rsidRDefault="002067FE"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w:t>
      </w:r>
      <w:r w:rsidR="00147846" w:rsidRPr="009A657F">
        <w:rPr>
          <w:rFonts w:ascii="Times New Roman" w:eastAsiaTheme="minorHAnsi" w:hAnsi="Times New Roman"/>
          <w:sz w:val="22"/>
          <w:szCs w:val="22"/>
          <w:lang w:eastAsia="en-US"/>
        </w:rPr>
        <w:t xml:space="preserve">he Company </w:t>
      </w:r>
      <w:r w:rsidR="007B228E" w:rsidRPr="009A657F">
        <w:rPr>
          <w:rFonts w:ascii="Times New Roman" w:eastAsiaTheme="minorHAnsi" w:hAnsi="Times New Roman"/>
          <w:sz w:val="22"/>
          <w:szCs w:val="22"/>
          <w:lang w:eastAsia="en-US"/>
        </w:rPr>
        <w:t xml:space="preserve">has </w:t>
      </w:r>
      <w:r w:rsidRPr="009A657F">
        <w:rPr>
          <w:rFonts w:ascii="Times New Roman" w:eastAsiaTheme="minorHAnsi" w:hAnsi="Times New Roman"/>
          <w:sz w:val="22"/>
          <w:szCs w:val="22"/>
          <w:lang w:eastAsia="en-US"/>
        </w:rPr>
        <w:t xml:space="preserve">further </w:t>
      </w:r>
      <w:r w:rsidR="007B228E" w:rsidRPr="009A657F">
        <w:rPr>
          <w:rFonts w:ascii="Times New Roman" w:eastAsiaTheme="minorHAnsi" w:hAnsi="Times New Roman"/>
          <w:sz w:val="22"/>
          <w:szCs w:val="22"/>
          <w:lang w:eastAsia="en-US"/>
        </w:rPr>
        <w:t>agreed, subject to certain terms and conditions and the Board</w:t>
      </w:r>
      <w:r w:rsidR="00C02F68" w:rsidRPr="009A657F">
        <w:rPr>
          <w:rFonts w:ascii="Times New Roman" w:eastAsiaTheme="minorHAnsi" w:hAnsi="Times New Roman"/>
          <w:sz w:val="22"/>
          <w:szCs w:val="22"/>
          <w:lang w:eastAsia="en-US"/>
        </w:rPr>
        <w:t>’</w:t>
      </w:r>
      <w:r w:rsidR="007B228E" w:rsidRPr="009A657F">
        <w:rPr>
          <w:rFonts w:ascii="Times New Roman" w:eastAsiaTheme="minorHAnsi" w:hAnsi="Times New Roman"/>
          <w:sz w:val="22"/>
          <w:szCs w:val="22"/>
          <w:lang w:eastAsia="en-US"/>
        </w:rPr>
        <w:t>s fiduciary duties, to refrain from, directly or indirectly, initiating, soliciting, or intentionally encouraging any approach from any Person concerning any Alternative Transaction (a “no-shop” provision). However, nothing in the Announcement Agreement shall preclude or restrict the Board from fulfilling its fiduciary duties and obligations arising out of statutory Laws, including the right to consider and recommend a Superior Alternative Transaction Proposal.</w:t>
      </w:r>
    </w:p>
    <w:p w14:paraId="281AE86F" w14:textId="3507840C" w:rsidR="007B228E" w:rsidRPr="009A657F" w:rsidRDefault="007B228E"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Announcement Agreement may be terminated or otherwise cease to exist in the following situations:</w:t>
      </w:r>
    </w:p>
    <w:p w14:paraId="2B53C045" w14:textId="351DCE49" w:rsidR="007B228E" w:rsidRPr="009A657F" w:rsidRDefault="007B228E" w:rsidP="007B228E">
      <w:pPr>
        <w:numPr>
          <w:ilvl w:val="0"/>
          <w:numId w:val="31"/>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160" w:name="_Ref217071582"/>
      <w:r w:rsidRPr="009A657F">
        <w:rPr>
          <w:rFonts w:ascii="Times New Roman" w:eastAsiaTheme="minorHAnsi" w:hAnsi="Times New Roman"/>
          <w:sz w:val="22"/>
          <w:szCs w:val="22"/>
          <w:lang w:eastAsia="en-US"/>
        </w:rPr>
        <w:t xml:space="preserve">The Announcement Agreement </w:t>
      </w:r>
      <w:r w:rsidR="00D02399" w:rsidRPr="009A657F">
        <w:rPr>
          <w:rFonts w:ascii="Times New Roman" w:eastAsiaTheme="minorHAnsi" w:hAnsi="Times New Roman"/>
          <w:sz w:val="22"/>
          <w:szCs w:val="22"/>
          <w:lang w:eastAsia="en-US"/>
        </w:rPr>
        <w:t>may</w:t>
      </w:r>
      <w:r w:rsidRPr="009A657F">
        <w:rPr>
          <w:rFonts w:ascii="Times New Roman" w:eastAsiaTheme="minorHAnsi" w:hAnsi="Times New Roman"/>
          <w:sz w:val="22"/>
          <w:szCs w:val="22"/>
          <w:lang w:eastAsia="en-US"/>
        </w:rPr>
        <w:t xml:space="preserve"> be terminated by mutual written consent of </w:t>
      </w:r>
      <w:r w:rsidR="00147846"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and </w:t>
      </w:r>
      <w:r w:rsidR="00147846"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w:t>
      </w:r>
      <w:bookmarkEnd w:id="160"/>
    </w:p>
    <w:p w14:paraId="4703D7A8" w14:textId="43D5633E" w:rsidR="007B228E" w:rsidRPr="009A657F" w:rsidRDefault="007B228E" w:rsidP="007B228E">
      <w:pPr>
        <w:numPr>
          <w:ilvl w:val="0"/>
          <w:numId w:val="31"/>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Announcement Agreement may be terminated by either </w:t>
      </w:r>
      <w:r w:rsidR="00147846"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or </w:t>
      </w:r>
      <w:r w:rsidR="00147846"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prior to Completion:</w:t>
      </w:r>
    </w:p>
    <w:p w14:paraId="7D9F3595" w14:textId="4FAC0998" w:rsidR="00CF3C85" w:rsidRDefault="00CF3C85" w:rsidP="007B228E">
      <w:pPr>
        <w:numPr>
          <w:ilvl w:val="0"/>
          <w:numId w:val="3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2552" w:hanging="851"/>
        <w:rPr>
          <w:rFonts w:ascii="Times New Roman" w:eastAsiaTheme="minorHAnsi" w:hAnsi="Times New Roman"/>
          <w:sz w:val="22"/>
          <w:szCs w:val="22"/>
          <w:lang w:eastAsia="en-US"/>
        </w:rPr>
      </w:pPr>
      <w:r w:rsidRPr="00CF3C85">
        <w:rPr>
          <w:rFonts w:ascii="Times New Roman" w:eastAsiaTheme="minorHAnsi" w:hAnsi="Times New Roman"/>
          <w:sz w:val="22"/>
          <w:szCs w:val="22"/>
          <w:lang w:eastAsia="en-US"/>
        </w:rPr>
        <w:t>if the Offeror withdraws the Offer on the terms and conditions set out</w:t>
      </w:r>
      <w:r w:rsidR="00EB7145">
        <w:rPr>
          <w:rFonts w:ascii="Times New Roman" w:eastAsiaTheme="minorHAnsi" w:hAnsi="Times New Roman"/>
          <w:sz w:val="22"/>
          <w:szCs w:val="22"/>
          <w:lang w:eastAsia="en-US"/>
        </w:rPr>
        <w:t xml:space="preserve"> in the Announcement Agreement (</w:t>
      </w:r>
      <w:proofErr w:type="spellStart"/>
      <w:r w:rsidR="00C357A8">
        <w:rPr>
          <w:rFonts w:ascii="Times New Roman" w:eastAsiaTheme="minorHAnsi" w:hAnsi="Times New Roman"/>
          <w:sz w:val="22"/>
          <w:szCs w:val="22"/>
          <w:lang w:eastAsia="en-US"/>
        </w:rPr>
        <w:t>i.e</w:t>
      </w:r>
      <w:proofErr w:type="spellEnd"/>
      <w:r w:rsidR="00C357A8">
        <w:rPr>
          <w:rFonts w:ascii="Times New Roman" w:eastAsiaTheme="minorHAnsi" w:hAnsi="Times New Roman"/>
          <w:sz w:val="22"/>
          <w:szCs w:val="22"/>
          <w:lang w:eastAsia="en-US"/>
        </w:rPr>
        <w:t xml:space="preserve"> in accordance with the conditions set out</w:t>
      </w:r>
      <w:r w:rsidRPr="00CF3C85">
        <w:rPr>
          <w:rFonts w:ascii="Times New Roman" w:eastAsiaTheme="minorHAnsi" w:hAnsi="Times New Roman"/>
          <w:sz w:val="22"/>
          <w:szCs w:val="22"/>
          <w:lang w:eastAsia="en-US"/>
        </w:rPr>
        <w:t xml:space="preserve"> in section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_Ref214698281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4.10</w:t>
      </w:r>
      <w:r>
        <w:rPr>
          <w:rFonts w:ascii="Times New Roman" w:eastAsiaTheme="minorHAnsi" w:hAnsi="Times New Roman"/>
          <w:sz w:val="22"/>
          <w:szCs w:val="22"/>
          <w:lang w:eastAsia="en-US"/>
        </w:rPr>
        <w:fldChar w:fldCharType="end"/>
      </w:r>
      <w:r w:rsidR="00C357A8">
        <w:rPr>
          <w:rFonts w:ascii="Times New Roman" w:eastAsiaTheme="minorHAnsi" w:hAnsi="Times New Roman"/>
          <w:sz w:val="22"/>
          <w:szCs w:val="22"/>
          <w:lang w:eastAsia="en-US"/>
        </w:rPr>
        <w:t>)</w:t>
      </w:r>
      <w:r w:rsidRPr="00CF3C85">
        <w:rPr>
          <w:rFonts w:ascii="Times New Roman" w:eastAsiaTheme="minorHAnsi" w:hAnsi="Times New Roman"/>
          <w:sz w:val="22"/>
          <w:szCs w:val="22"/>
          <w:lang w:eastAsia="en-US"/>
        </w:rPr>
        <w:t>.</w:t>
      </w:r>
    </w:p>
    <w:p w14:paraId="79751188" w14:textId="16776660" w:rsidR="007B228E" w:rsidRPr="009A657F" w:rsidRDefault="007B228E" w:rsidP="007B228E">
      <w:pPr>
        <w:numPr>
          <w:ilvl w:val="0"/>
          <w:numId w:val="3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2552" w:hanging="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due to </w:t>
      </w:r>
      <w:r w:rsidR="00D02399" w:rsidRPr="009A657F">
        <w:rPr>
          <w:rFonts w:ascii="Times New Roman" w:eastAsiaTheme="minorHAnsi" w:hAnsi="Times New Roman"/>
          <w:sz w:val="22"/>
          <w:szCs w:val="22"/>
          <w:lang w:eastAsia="en-US"/>
        </w:rPr>
        <w:t xml:space="preserve">an Adverse </w:t>
      </w:r>
      <w:r w:rsidRPr="009A657F">
        <w:rPr>
          <w:rFonts w:ascii="Times New Roman" w:eastAsiaTheme="minorHAnsi" w:hAnsi="Times New Roman"/>
          <w:sz w:val="22"/>
          <w:szCs w:val="22"/>
          <w:lang w:eastAsia="en-US"/>
        </w:rPr>
        <w:t xml:space="preserve">Recommendation </w:t>
      </w:r>
      <w:r w:rsidR="00D02399" w:rsidRPr="009A657F">
        <w:rPr>
          <w:rFonts w:ascii="Times New Roman" w:eastAsiaTheme="minorHAnsi" w:hAnsi="Times New Roman"/>
          <w:sz w:val="22"/>
          <w:szCs w:val="22"/>
          <w:lang w:eastAsia="en-US"/>
        </w:rPr>
        <w:t>Change</w:t>
      </w:r>
      <w:r w:rsidRPr="009A657F">
        <w:rPr>
          <w:rFonts w:ascii="Times New Roman" w:eastAsiaTheme="minorHAnsi" w:hAnsi="Times New Roman"/>
          <w:sz w:val="22"/>
          <w:szCs w:val="22"/>
          <w:lang w:eastAsia="en-US"/>
        </w:rPr>
        <w:t>; and/or</w:t>
      </w:r>
    </w:p>
    <w:p w14:paraId="1B2E95E1" w14:textId="473E1854" w:rsidR="007B228E" w:rsidRPr="00B84DEB" w:rsidRDefault="00B84DEB" w:rsidP="00B84DEB">
      <w:pPr>
        <w:numPr>
          <w:ilvl w:val="0"/>
          <w:numId w:val="3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2552" w:hanging="851"/>
        <w:rPr>
          <w:rFonts w:ascii="Times New Roman" w:eastAsiaTheme="minorHAnsi" w:hAnsi="Times New Roman"/>
          <w:sz w:val="22"/>
          <w:szCs w:val="22"/>
          <w:lang w:eastAsia="en-US"/>
        </w:rPr>
      </w:pPr>
      <w:r w:rsidRPr="00B84DEB">
        <w:rPr>
          <w:rFonts w:ascii="Times New Roman" w:eastAsiaTheme="minorHAnsi" w:hAnsi="Times New Roman"/>
          <w:sz w:val="22"/>
          <w:szCs w:val="22"/>
          <w:lang w:eastAsia="en-US"/>
        </w:rPr>
        <w:t xml:space="preserve">due to the other party's material breach of the Announcement Agreement, provided that the breach is materially </w:t>
      </w:r>
      <w:proofErr w:type="gramStart"/>
      <w:r w:rsidRPr="00B84DEB">
        <w:rPr>
          <w:rFonts w:ascii="Times New Roman" w:eastAsiaTheme="minorHAnsi" w:hAnsi="Times New Roman"/>
          <w:sz w:val="22"/>
          <w:szCs w:val="22"/>
          <w:lang w:eastAsia="en-US"/>
        </w:rPr>
        <w:t>adverse</w:t>
      </w:r>
      <w:proofErr w:type="gramEnd"/>
      <w:r w:rsidRPr="00B84DEB">
        <w:rPr>
          <w:rFonts w:ascii="Times New Roman" w:eastAsiaTheme="minorHAnsi" w:hAnsi="Times New Roman"/>
          <w:sz w:val="22"/>
          <w:szCs w:val="22"/>
          <w:lang w:eastAsia="en-US"/>
        </w:rPr>
        <w:t xml:space="preserve"> to the Offer (including its Completion). The Offeror's or the Company's right to terminate the Announcement Agreement is further subject to the non-breaching party having, prior to such termination taking effect, given written notice to the party alleged to be in breach of the Announcement Agreement of the matter(s) constituting such breach, immediately upon becoming aware of the breach, and the party alleged to be in breach having been afforded an opportunity to respond to, contest and, where possible, remedy the alleged breach within a period of not less than ten (10) Banking Days</w:t>
      </w:r>
      <w:r w:rsidR="007B228E" w:rsidRPr="00B84DEB">
        <w:rPr>
          <w:rFonts w:ascii="Times New Roman" w:eastAsiaTheme="minorHAnsi" w:hAnsi="Times New Roman"/>
          <w:sz w:val="22"/>
          <w:szCs w:val="22"/>
          <w:lang w:eastAsia="en-US"/>
        </w:rPr>
        <w:t>.</w:t>
      </w:r>
    </w:p>
    <w:p w14:paraId="65389BCC" w14:textId="09F59852" w:rsidR="007B228E" w:rsidRPr="009A657F" w:rsidRDefault="000B7C73" w:rsidP="007B228E">
      <w:pPr>
        <w:numPr>
          <w:ilvl w:val="0"/>
          <w:numId w:val="31"/>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0B7C73">
        <w:rPr>
          <w:rFonts w:ascii="Times New Roman" w:eastAsiaTheme="minorHAnsi" w:hAnsi="Times New Roman"/>
          <w:sz w:val="22"/>
          <w:szCs w:val="22"/>
          <w:lang w:eastAsia="en-US"/>
        </w:rPr>
        <w:t xml:space="preserve">By the Company if (a) the Offeror has not Published within four (4) Banking Days after the expiry of the Offer Period that the Offer will be Completed, or (b) the </w:t>
      </w:r>
      <w:r w:rsidRPr="000B7C73">
        <w:rPr>
          <w:rFonts w:ascii="Times New Roman" w:eastAsiaTheme="minorHAnsi" w:hAnsi="Times New Roman"/>
          <w:sz w:val="22"/>
          <w:szCs w:val="22"/>
          <w:lang w:eastAsia="en-US"/>
        </w:rPr>
        <w:lastRenderedPageBreak/>
        <w:t xml:space="preserve">Offeror breaches its obligation </w:t>
      </w:r>
      <w:r w:rsidR="00D84E5D">
        <w:rPr>
          <w:rFonts w:ascii="Times New Roman" w:eastAsiaTheme="minorHAnsi" w:hAnsi="Times New Roman"/>
          <w:sz w:val="22"/>
          <w:szCs w:val="22"/>
          <w:lang w:eastAsia="en-US"/>
        </w:rPr>
        <w:t>to make payment</w:t>
      </w:r>
      <w:r w:rsidR="00745BBE">
        <w:rPr>
          <w:rFonts w:ascii="Times New Roman" w:eastAsiaTheme="minorHAnsi" w:hAnsi="Times New Roman"/>
          <w:sz w:val="22"/>
          <w:szCs w:val="22"/>
          <w:lang w:eastAsia="en-US"/>
        </w:rPr>
        <w:t xml:space="preserve"> to settle the Offer in accor</w:t>
      </w:r>
      <w:r w:rsidR="00C97699">
        <w:rPr>
          <w:rFonts w:ascii="Times New Roman" w:eastAsiaTheme="minorHAnsi" w:hAnsi="Times New Roman"/>
          <w:sz w:val="22"/>
          <w:szCs w:val="22"/>
          <w:lang w:eastAsia="en-US"/>
        </w:rPr>
        <w:t>dance with the Offer Document</w:t>
      </w:r>
      <w:r w:rsidR="007B228E" w:rsidRPr="009A657F">
        <w:rPr>
          <w:rFonts w:ascii="Times New Roman" w:eastAsiaTheme="minorHAnsi" w:hAnsi="Times New Roman"/>
          <w:sz w:val="22"/>
          <w:szCs w:val="22"/>
          <w:lang w:eastAsia="en-US"/>
        </w:rPr>
        <w:t>.</w:t>
      </w:r>
    </w:p>
    <w:p w14:paraId="47BDD0C1" w14:textId="2DE12F32" w:rsidR="007B228E" w:rsidRPr="009A657F" w:rsidRDefault="007B228E" w:rsidP="007B228E">
      <w:pPr>
        <w:numPr>
          <w:ilvl w:val="0"/>
          <w:numId w:val="31"/>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161" w:name="_Ref217071593"/>
      <w:r w:rsidRPr="009A657F">
        <w:rPr>
          <w:rFonts w:ascii="Times New Roman" w:eastAsiaTheme="minorHAnsi" w:hAnsi="Times New Roman"/>
          <w:sz w:val="22"/>
          <w:szCs w:val="22"/>
          <w:lang w:eastAsia="en-US"/>
        </w:rPr>
        <w:t xml:space="preserve">The Announcement Agreement shall terminate automatically with immediate effect upon the date falling </w:t>
      </w:r>
      <w:r w:rsidR="00EA6BA6">
        <w:rPr>
          <w:rFonts w:ascii="Times New Roman" w:eastAsiaTheme="minorHAnsi" w:hAnsi="Times New Roman"/>
          <w:sz w:val="22"/>
          <w:szCs w:val="22"/>
          <w:lang w:eastAsia="en-US"/>
        </w:rPr>
        <w:t>five</w:t>
      </w:r>
      <w:r w:rsidRPr="009A657F">
        <w:rPr>
          <w:rFonts w:ascii="Times New Roman" w:eastAsiaTheme="minorHAnsi" w:hAnsi="Times New Roman"/>
          <w:sz w:val="22"/>
          <w:szCs w:val="22"/>
          <w:lang w:eastAsia="en-US"/>
        </w:rPr>
        <w:t xml:space="preserve"> (</w:t>
      </w:r>
      <w:r w:rsidR="00EA6BA6">
        <w:rPr>
          <w:rFonts w:ascii="Times New Roman" w:eastAsiaTheme="minorHAnsi" w:hAnsi="Times New Roman"/>
          <w:sz w:val="22"/>
          <w:szCs w:val="22"/>
          <w:lang w:eastAsia="en-US"/>
        </w:rPr>
        <w:t>5</w:t>
      </w:r>
      <w:r w:rsidRPr="009A657F">
        <w:rPr>
          <w:rFonts w:ascii="Times New Roman" w:eastAsiaTheme="minorHAnsi" w:hAnsi="Times New Roman"/>
          <w:sz w:val="22"/>
          <w:szCs w:val="22"/>
          <w:lang w:eastAsia="en-US"/>
        </w:rPr>
        <w:t xml:space="preserve">) </w:t>
      </w:r>
      <w:r w:rsidR="00954550">
        <w:rPr>
          <w:rFonts w:ascii="Times New Roman" w:eastAsiaTheme="minorHAnsi" w:hAnsi="Times New Roman"/>
          <w:sz w:val="22"/>
          <w:szCs w:val="22"/>
          <w:lang w:eastAsia="en-US"/>
        </w:rPr>
        <w:t>Bank</w:t>
      </w:r>
      <w:r w:rsidR="006206B0">
        <w:rPr>
          <w:rFonts w:ascii="Times New Roman" w:eastAsiaTheme="minorHAnsi" w:hAnsi="Times New Roman"/>
          <w:sz w:val="22"/>
          <w:szCs w:val="22"/>
          <w:lang w:eastAsia="en-US"/>
        </w:rPr>
        <w:t>ing</w:t>
      </w:r>
      <w:r w:rsidR="00954550">
        <w:rPr>
          <w:rFonts w:ascii="Times New Roman" w:eastAsiaTheme="minorHAnsi" w:hAnsi="Times New Roman"/>
          <w:sz w:val="22"/>
          <w:szCs w:val="22"/>
          <w:lang w:eastAsia="en-US"/>
        </w:rPr>
        <w:t xml:space="preserve"> </w:t>
      </w:r>
      <w:r w:rsidR="00EA6BA6">
        <w:rPr>
          <w:rFonts w:ascii="Times New Roman" w:eastAsiaTheme="minorHAnsi" w:hAnsi="Times New Roman"/>
          <w:sz w:val="22"/>
          <w:szCs w:val="22"/>
          <w:lang w:eastAsia="en-US"/>
        </w:rPr>
        <w:t xml:space="preserve">Days after the Long Stop Date (being the date falling nine (9) </w:t>
      </w:r>
      <w:r w:rsidRPr="009A657F">
        <w:rPr>
          <w:rFonts w:ascii="Times New Roman" w:eastAsiaTheme="minorHAnsi" w:hAnsi="Times New Roman"/>
          <w:sz w:val="22"/>
          <w:szCs w:val="22"/>
          <w:lang w:eastAsia="en-US"/>
        </w:rPr>
        <w:t xml:space="preserve">months </w:t>
      </w:r>
      <w:r w:rsidR="00EA6BA6">
        <w:rPr>
          <w:rFonts w:ascii="Times New Roman" w:eastAsiaTheme="minorHAnsi" w:hAnsi="Times New Roman"/>
          <w:sz w:val="22"/>
          <w:szCs w:val="22"/>
          <w:lang w:eastAsia="en-US"/>
        </w:rPr>
        <w:t>after</w:t>
      </w:r>
      <w:r w:rsidRPr="009A657F">
        <w:rPr>
          <w:rFonts w:ascii="Times New Roman" w:eastAsiaTheme="minorHAnsi" w:hAnsi="Times New Roman"/>
          <w:sz w:val="22"/>
          <w:szCs w:val="22"/>
          <w:lang w:eastAsia="en-US"/>
        </w:rPr>
        <w:t xml:space="preserve"> the date of </w:t>
      </w:r>
      <w:r w:rsidR="00EA6BA6">
        <w:rPr>
          <w:rFonts w:ascii="Times New Roman" w:eastAsiaTheme="minorHAnsi" w:hAnsi="Times New Roman"/>
          <w:sz w:val="22"/>
          <w:szCs w:val="22"/>
          <w:lang w:eastAsia="en-US"/>
        </w:rPr>
        <w:t xml:space="preserve">Publication of </w:t>
      </w:r>
      <w:r w:rsidR="001E0FF6" w:rsidRPr="009A657F">
        <w:rPr>
          <w:rFonts w:ascii="Times New Roman" w:eastAsiaTheme="minorHAnsi" w:hAnsi="Times New Roman"/>
          <w:sz w:val="22"/>
          <w:szCs w:val="22"/>
          <w:lang w:eastAsia="en-US"/>
        </w:rPr>
        <w:t xml:space="preserve">the </w:t>
      </w:r>
      <w:r w:rsidR="00EA6BA6">
        <w:rPr>
          <w:rFonts w:ascii="Times New Roman" w:eastAsiaTheme="minorHAnsi" w:hAnsi="Times New Roman"/>
          <w:sz w:val="22"/>
          <w:szCs w:val="22"/>
          <w:lang w:eastAsia="en-US"/>
        </w:rPr>
        <w:t xml:space="preserve">Offer Document, </w:t>
      </w:r>
      <w:r w:rsidR="00DF1FD0" w:rsidRPr="009A657F">
        <w:rPr>
          <w:rFonts w:ascii="Times New Roman" w:eastAsiaTheme="minorHAnsi" w:hAnsi="Times New Roman"/>
          <w:sz w:val="22"/>
          <w:szCs w:val="22"/>
          <w:lang w:eastAsia="en-US"/>
        </w:rPr>
        <w:t xml:space="preserve">provided that Completion has not occurred prior thereto and </w:t>
      </w:r>
      <w:r w:rsidRPr="009A657F">
        <w:rPr>
          <w:rFonts w:ascii="Times New Roman" w:eastAsiaTheme="minorHAnsi" w:hAnsi="Times New Roman"/>
          <w:sz w:val="22"/>
          <w:szCs w:val="22"/>
          <w:lang w:eastAsia="en-US"/>
        </w:rPr>
        <w:t xml:space="preserve">the </w:t>
      </w:r>
      <w:r w:rsidR="00DF1FD0" w:rsidRPr="009A657F">
        <w:rPr>
          <w:rFonts w:ascii="Times New Roman" w:eastAsiaTheme="minorHAnsi" w:hAnsi="Times New Roman"/>
          <w:sz w:val="22"/>
          <w:szCs w:val="22"/>
          <w:lang w:eastAsia="en-US"/>
        </w:rPr>
        <w:t xml:space="preserve">Offeror has not </w:t>
      </w:r>
      <w:r w:rsidR="001A1B80" w:rsidRPr="009A657F">
        <w:rPr>
          <w:rFonts w:ascii="Times New Roman" w:eastAsiaTheme="minorHAnsi" w:hAnsi="Times New Roman"/>
          <w:sz w:val="22"/>
          <w:szCs w:val="22"/>
          <w:lang w:eastAsia="en-US"/>
        </w:rPr>
        <w:t>P</w:t>
      </w:r>
      <w:r w:rsidR="00DF1FD0" w:rsidRPr="009A657F">
        <w:rPr>
          <w:rFonts w:ascii="Times New Roman" w:eastAsiaTheme="minorHAnsi" w:hAnsi="Times New Roman"/>
          <w:sz w:val="22"/>
          <w:szCs w:val="22"/>
          <w:lang w:eastAsia="en-US"/>
        </w:rPr>
        <w:t xml:space="preserve">ublished an announcement of the final results of the Offer </w:t>
      </w:r>
      <w:r w:rsidR="00EA6BA6">
        <w:rPr>
          <w:rFonts w:ascii="Times New Roman" w:eastAsiaTheme="minorHAnsi" w:hAnsi="Times New Roman"/>
          <w:sz w:val="22"/>
          <w:szCs w:val="22"/>
          <w:lang w:eastAsia="en-US"/>
        </w:rPr>
        <w:t xml:space="preserve">to the effect that </w:t>
      </w:r>
      <w:r w:rsidR="00DF1FD0" w:rsidRPr="009A657F">
        <w:rPr>
          <w:rFonts w:ascii="Times New Roman" w:eastAsiaTheme="minorHAnsi" w:hAnsi="Times New Roman"/>
          <w:sz w:val="22"/>
          <w:szCs w:val="22"/>
          <w:lang w:eastAsia="en-US"/>
        </w:rPr>
        <w:t xml:space="preserve">the </w:t>
      </w:r>
      <w:r w:rsidR="00EA6BA6">
        <w:rPr>
          <w:rFonts w:ascii="Times New Roman" w:eastAsiaTheme="minorHAnsi" w:hAnsi="Times New Roman"/>
          <w:sz w:val="22"/>
          <w:szCs w:val="22"/>
          <w:lang w:eastAsia="en-US"/>
        </w:rPr>
        <w:t>Conditions have been satisfied or, to the extent permitted, waived and the Offer will be Completed</w:t>
      </w:r>
      <w:r w:rsidRPr="009A657F">
        <w:rPr>
          <w:rFonts w:ascii="Times New Roman" w:eastAsiaTheme="minorHAnsi" w:hAnsi="Times New Roman"/>
          <w:sz w:val="22"/>
          <w:szCs w:val="22"/>
          <w:lang w:eastAsia="en-US"/>
        </w:rPr>
        <w:t>.</w:t>
      </w:r>
      <w:bookmarkEnd w:id="161"/>
    </w:p>
    <w:p w14:paraId="57FE4850" w14:textId="794CCABA" w:rsidR="007B228E" w:rsidRPr="009A657F" w:rsidRDefault="00077677" w:rsidP="007B228E">
      <w:pPr>
        <w:pStyle w:val="L3Paragraph"/>
        <w:rPr>
          <w:rFonts w:cs="Times New Roman"/>
        </w:rPr>
      </w:pPr>
      <w:bookmarkStart w:id="162" w:name="_Ref214437707"/>
      <w:r>
        <w:rPr>
          <w:rFonts w:cs="Times New Roman"/>
        </w:rPr>
        <w:t>Material</w:t>
      </w:r>
      <w:r w:rsidRPr="009A657F">
        <w:rPr>
          <w:rFonts w:cs="Times New Roman"/>
        </w:rPr>
        <w:t xml:space="preserve"> </w:t>
      </w:r>
      <w:r w:rsidR="005D2A02" w:rsidRPr="009A657F">
        <w:rPr>
          <w:rFonts w:cs="Times New Roman"/>
        </w:rPr>
        <w:t xml:space="preserve">Shareholder </w:t>
      </w:r>
      <w:r w:rsidR="007B228E" w:rsidRPr="009A657F">
        <w:rPr>
          <w:rFonts w:cs="Times New Roman"/>
        </w:rPr>
        <w:t>Irrevocable Undertakings</w:t>
      </w:r>
      <w:bookmarkEnd w:id="162"/>
    </w:p>
    <w:p w14:paraId="1A82341E" w14:textId="29382173" w:rsidR="0049156B" w:rsidRPr="009A657F" w:rsidRDefault="0049156B" w:rsidP="0049156B">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hAnsi="Times New Roman"/>
          <w:sz w:val="22"/>
          <w:lang w:eastAsia="en-US"/>
        </w:rPr>
      </w:pPr>
      <w:r w:rsidRPr="005D2636">
        <w:rPr>
          <w:rFonts w:ascii="Times New Roman" w:hAnsi="Times New Roman"/>
          <w:sz w:val="22"/>
          <w:lang w:eastAsia="en-US"/>
        </w:rPr>
        <w:t>Ferd</w:t>
      </w:r>
      <w:r w:rsidRPr="009A657F">
        <w:rPr>
          <w:rFonts w:ascii="Times New Roman" w:hAnsi="Times New Roman"/>
          <w:sz w:val="22"/>
          <w:lang w:eastAsia="en-US"/>
        </w:rPr>
        <w:t xml:space="preserve"> has signed an irrevocable undertaking to accept the Offer in respect of its Shares which account for approx. 24.29 per cent of the share capital and voting rights of the Company (the “</w:t>
      </w:r>
      <w:r w:rsidRPr="009A657F">
        <w:rPr>
          <w:rFonts w:ascii="Times New Roman" w:hAnsi="Times New Roman"/>
          <w:b/>
          <w:bCs/>
          <w:sz w:val="22"/>
          <w:lang w:eastAsia="en-US"/>
        </w:rPr>
        <w:t>Ferd Irrevocable Undertaking</w:t>
      </w:r>
      <w:r w:rsidRPr="009A657F">
        <w:rPr>
          <w:rFonts w:ascii="Times New Roman" w:hAnsi="Times New Roman"/>
          <w:sz w:val="22"/>
          <w:lang w:eastAsia="en-US"/>
        </w:rPr>
        <w:t xml:space="preserve">”). In accordance with the terms of the Ferd Irrevocable Undertaking, Ferd may withdraw its acceptance of the Offer in the event of </w:t>
      </w:r>
      <w:r w:rsidR="00E56100">
        <w:rPr>
          <w:rFonts w:ascii="Times New Roman" w:hAnsi="Times New Roman"/>
          <w:sz w:val="22"/>
          <w:lang w:eastAsia="en-US"/>
        </w:rPr>
        <w:t xml:space="preserve">(i) any transaction that could interfere, hinder, frustrate, obstruct or materially delay the Completion announced by any Person </w:t>
      </w:r>
      <w:r w:rsidR="00E56100" w:rsidRPr="009A657F">
        <w:rPr>
          <w:rFonts w:ascii="Times New Roman" w:hAnsi="Times New Roman"/>
          <w:sz w:val="22"/>
          <w:lang w:eastAsia="en-US"/>
        </w:rPr>
        <w:t xml:space="preserve">at a price per Share that is at least </w:t>
      </w:r>
      <w:r w:rsidR="00E56100">
        <w:rPr>
          <w:rFonts w:ascii="Times New Roman" w:hAnsi="Times New Roman"/>
          <w:sz w:val="22"/>
          <w:lang w:eastAsia="en-US"/>
        </w:rPr>
        <w:t>ten (10)</w:t>
      </w:r>
      <w:r w:rsidR="00E56100" w:rsidRPr="009A657F">
        <w:rPr>
          <w:rFonts w:ascii="Times New Roman" w:hAnsi="Times New Roman"/>
          <w:sz w:val="22"/>
          <w:lang w:eastAsia="en-US"/>
        </w:rPr>
        <w:t xml:space="preserve"> per cent higher than the Offer Price</w:t>
      </w:r>
      <w:r w:rsidR="00E56100">
        <w:rPr>
          <w:rFonts w:ascii="Times New Roman" w:hAnsi="Times New Roman"/>
          <w:sz w:val="22"/>
          <w:lang w:eastAsia="en-US"/>
        </w:rPr>
        <w:t xml:space="preserve"> and (ii) any Competing Offer </w:t>
      </w:r>
      <w:r w:rsidR="00E56100" w:rsidRPr="009A657F">
        <w:rPr>
          <w:rFonts w:ascii="Times New Roman" w:hAnsi="Times New Roman"/>
          <w:sz w:val="22"/>
          <w:lang w:eastAsia="en-US"/>
        </w:rPr>
        <w:t xml:space="preserve">that is at least </w:t>
      </w:r>
      <w:r w:rsidR="00E56100">
        <w:rPr>
          <w:rFonts w:ascii="Times New Roman" w:hAnsi="Times New Roman"/>
          <w:sz w:val="22"/>
          <w:lang w:eastAsia="en-US"/>
        </w:rPr>
        <w:t>ten (10)</w:t>
      </w:r>
      <w:r w:rsidR="00E56100" w:rsidRPr="009A657F">
        <w:rPr>
          <w:rFonts w:ascii="Times New Roman" w:hAnsi="Times New Roman"/>
          <w:sz w:val="22"/>
          <w:lang w:eastAsia="en-US"/>
        </w:rPr>
        <w:t xml:space="preserve"> per cent higher than the Offer Price</w:t>
      </w:r>
      <w:r w:rsidR="00E56100">
        <w:rPr>
          <w:rFonts w:ascii="Times New Roman" w:hAnsi="Times New Roman"/>
          <w:sz w:val="22"/>
          <w:lang w:eastAsia="en-US"/>
        </w:rPr>
        <w:t>,</w:t>
      </w:r>
      <w:r w:rsidR="00E56100" w:rsidRPr="009A657F">
        <w:rPr>
          <w:rFonts w:ascii="Times New Roman" w:hAnsi="Times New Roman"/>
          <w:sz w:val="22"/>
          <w:lang w:eastAsia="en-US"/>
        </w:rPr>
        <w:t xml:space="preserve"> if the Offeror does not, within ten (10) </w:t>
      </w:r>
      <w:r w:rsidR="002A6051">
        <w:rPr>
          <w:rFonts w:ascii="Times New Roman" w:hAnsi="Times New Roman"/>
          <w:sz w:val="22"/>
          <w:lang w:eastAsia="en-US"/>
        </w:rPr>
        <w:t>Bank</w:t>
      </w:r>
      <w:r w:rsidR="006206B0">
        <w:rPr>
          <w:rFonts w:ascii="Times New Roman" w:hAnsi="Times New Roman"/>
          <w:sz w:val="22"/>
          <w:lang w:eastAsia="en-US"/>
        </w:rPr>
        <w:t>ing</w:t>
      </w:r>
      <w:r w:rsidR="002A6051" w:rsidRPr="009A657F">
        <w:rPr>
          <w:rFonts w:ascii="Times New Roman" w:hAnsi="Times New Roman"/>
          <w:sz w:val="22"/>
          <w:lang w:eastAsia="en-US"/>
        </w:rPr>
        <w:t xml:space="preserve"> </w:t>
      </w:r>
      <w:r w:rsidR="00E56100" w:rsidRPr="009A657F">
        <w:rPr>
          <w:rFonts w:ascii="Times New Roman" w:hAnsi="Times New Roman"/>
          <w:sz w:val="22"/>
          <w:lang w:eastAsia="en-US"/>
        </w:rPr>
        <w:t xml:space="preserve">Days of the announcement of </w:t>
      </w:r>
      <w:r w:rsidR="00E56100">
        <w:rPr>
          <w:rFonts w:ascii="Times New Roman" w:hAnsi="Times New Roman"/>
          <w:sz w:val="22"/>
          <w:lang w:eastAsia="en-US"/>
        </w:rPr>
        <w:t>such transaction or Competing Offer</w:t>
      </w:r>
      <w:r w:rsidR="00137939" w:rsidRPr="009A657F">
        <w:rPr>
          <w:rFonts w:ascii="Times New Roman" w:hAnsi="Times New Roman"/>
          <w:sz w:val="22"/>
          <w:lang w:eastAsia="en-US"/>
        </w:rPr>
        <w:t xml:space="preserve">, </w:t>
      </w:r>
      <w:r w:rsidRPr="009A657F">
        <w:rPr>
          <w:rFonts w:ascii="Times New Roman" w:hAnsi="Times New Roman"/>
          <w:sz w:val="22"/>
          <w:lang w:eastAsia="en-US"/>
        </w:rPr>
        <w:t xml:space="preserve">improve the terms of the Offer to at least match the </w:t>
      </w:r>
      <w:r w:rsidR="008549B8">
        <w:rPr>
          <w:rFonts w:ascii="Times New Roman" w:hAnsi="Times New Roman"/>
          <w:sz w:val="22"/>
          <w:lang w:eastAsia="en-US"/>
        </w:rPr>
        <w:t>price offered in</w:t>
      </w:r>
      <w:r w:rsidR="008549B8" w:rsidRPr="009A657F">
        <w:rPr>
          <w:rFonts w:ascii="Times New Roman" w:hAnsi="Times New Roman"/>
          <w:sz w:val="22"/>
          <w:lang w:eastAsia="en-US"/>
        </w:rPr>
        <w:t xml:space="preserve"> </w:t>
      </w:r>
      <w:r w:rsidR="0004187F">
        <w:rPr>
          <w:rFonts w:ascii="Times New Roman" w:hAnsi="Times New Roman"/>
          <w:sz w:val="22"/>
          <w:lang w:eastAsia="en-US"/>
        </w:rPr>
        <w:t>such transaction or Competing Offer</w:t>
      </w:r>
      <w:r w:rsidRPr="009A657F">
        <w:rPr>
          <w:rFonts w:ascii="Times New Roman" w:hAnsi="Times New Roman"/>
          <w:sz w:val="22"/>
          <w:lang w:eastAsia="en-US"/>
        </w:rPr>
        <w:t>.</w:t>
      </w:r>
    </w:p>
    <w:p w14:paraId="10162729" w14:textId="3383D4BB" w:rsidR="0049156B" w:rsidRPr="009A657F" w:rsidRDefault="00E86ABD" w:rsidP="0049156B">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hAnsi="Times New Roman"/>
          <w:sz w:val="22"/>
          <w:lang w:eastAsia="en-US"/>
        </w:rPr>
      </w:pPr>
      <w:proofErr w:type="spellStart"/>
      <w:r w:rsidRPr="009A657F">
        <w:rPr>
          <w:rFonts w:ascii="Times New Roman" w:hAnsi="Times New Roman"/>
          <w:sz w:val="22"/>
          <w:lang w:eastAsia="en-US"/>
        </w:rPr>
        <w:t>Kirkbi</w:t>
      </w:r>
      <w:proofErr w:type="spellEnd"/>
      <w:r w:rsidRPr="009A657F">
        <w:rPr>
          <w:rFonts w:ascii="Times New Roman" w:hAnsi="Times New Roman"/>
          <w:sz w:val="22"/>
          <w:lang w:eastAsia="en-US"/>
        </w:rPr>
        <w:t xml:space="preserve"> has</w:t>
      </w:r>
      <w:r w:rsidR="0049156B" w:rsidRPr="009A657F">
        <w:rPr>
          <w:rFonts w:ascii="Times New Roman" w:hAnsi="Times New Roman"/>
          <w:sz w:val="22"/>
          <w:lang w:eastAsia="en-US"/>
        </w:rPr>
        <w:t xml:space="preserve"> signed an irrevocable undertaking to accept the Offer in respect of its Shares which account for approx. 20.25 per cent of the share capital and voting rights of the Company (the “</w:t>
      </w:r>
      <w:proofErr w:type="spellStart"/>
      <w:r w:rsidR="0049156B" w:rsidRPr="009A657F">
        <w:rPr>
          <w:rFonts w:ascii="Times New Roman" w:hAnsi="Times New Roman"/>
          <w:b/>
          <w:bCs/>
          <w:sz w:val="22"/>
          <w:lang w:eastAsia="en-US"/>
        </w:rPr>
        <w:t>Kirkbi</w:t>
      </w:r>
      <w:proofErr w:type="spellEnd"/>
      <w:r w:rsidR="0049156B" w:rsidRPr="009A657F">
        <w:rPr>
          <w:rFonts w:ascii="Times New Roman" w:hAnsi="Times New Roman"/>
          <w:b/>
          <w:bCs/>
          <w:sz w:val="22"/>
          <w:lang w:eastAsia="en-US"/>
        </w:rPr>
        <w:t xml:space="preserve"> Irrevocable Undertaking</w:t>
      </w:r>
      <w:r w:rsidR="0049156B" w:rsidRPr="009A657F">
        <w:rPr>
          <w:rFonts w:ascii="Times New Roman" w:hAnsi="Times New Roman"/>
          <w:sz w:val="22"/>
          <w:lang w:eastAsia="en-US"/>
        </w:rPr>
        <w:t xml:space="preserve">”). In accordance with the terms of the </w:t>
      </w:r>
      <w:proofErr w:type="spellStart"/>
      <w:r w:rsidR="0049156B" w:rsidRPr="009A657F">
        <w:rPr>
          <w:rFonts w:ascii="Times New Roman" w:hAnsi="Times New Roman"/>
          <w:sz w:val="22"/>
          <w:lang w:eastAsia="en-US"/>
        </w:rPr>
        <w:t>Kirkbi</w:t>
      </w:r>
      <w:proofErr w:type="spellEnd"/>
      <w:r w:rsidR="0049156B" w:rsidRPr="009A657F">
        <w:rPr>
          <w:rFonts w:ascii="Times New Roman" w:hAnsi="Times New Roman"/>
          <w:sz w:val="22"/>
          <w:lang w:eastAsia="en-US"/>
        </w:rPr>
        <w:t xml:space="preserve"> Irrevocable Undertaking, </w:t>
      </w:r>
      <w:proofErr w:type="spellStart"/>
      <w:r w:rsidR="0049156B" w:rsidRPr="009A657F">
        <w:rPr>
          <w:rFonts w:ascii="Times New Roman" w:hAnsi="Times New Roman"/>
          <w:sz w:val="22"/>
          <w:lang w:eastAsia="en-US"/>
        </w:rPr>
        <w:t>Kirkbi</w:t>
      </w:r>
      <w:proofErr w:type="spellEnd"/>
      <w:r w:rsidR="0049156B" w:rsidRPr="009A657F">
        <w:rPr>
          <w:rFonts w:ascii="Times New Roman" w:hAnsi="Times New Roman"/>
          <w:sz w:val="22"/>
          <w:lang w:eastAsia="en-US"/>
        </w:rPr>
        <w:t xml:space="preserve"> may withdraw its acceptance of the Offer in the event of</w:t>
      </w:r>
      <w:r w:rsidR="003614FB">
        <w:rPr>
          <w:rFonts w:ascii="Times New Roman" w:hAnsi="Times New Roman"/>
          <w:sz w:val="22"/>
          <w:lang w:eastAsia="en-US"/>
        </w:rPr>
        <w:t xml:space="preserve"> </w:t>
      </w:r>
      <w:r w:rsidR="00057C4B">
        <w:rPr>
          <w:rFonts w:ascii="Times New Roman" w:hAnsi="Times New Roman"/>
          <w:sz w:val="22"/>
          <w:lang w:eastAsia="en-US"/>
        </w:rPr>
        <w:t xml:space="preserve">(i) </w:t>
      </w:r>
      <w:r w:rsidR="003614FB">
        <w:rPr>
          <w:rFonts w:ascii="Times New Roman" w:hAnsi="Times New Roman"/>
          <w:sz w:val="22"/>
          <w:lang w:eastAsia="en-US"/>
        </w:rPr>
        <w:t xml:space="preserve">any transaction that could interfere, hinder, frustrate, obstruct or materially delay the </w:t>
      </w:r>
      <w:r w:rsidR="0012166E">
        <w:rPr>
          <w:rFonts w:ascii="Times New Roman" w:hAnsi="Times New Roman"/>
          <w:sz w:val="22"/>
          <w:lang w:eastAsia="en-US"/>
        </w:rPr>
        <w:t xml:space="preserve">Completion </w:t>
      </w:r>
      <w:r w:rsidR="005B2ABA">
        <w:rPr>
          <w:rFonts w:ascii="Times New Roman" w:hAnsi="Times New Roman"/>
          <w:sz w:val="22"/>
          <w:lang w:eastAsia="en-US"/>
        </w:rPr>
        <w:t xml:space="preserve">announced by any Person </w:t>
      </w:r>
      <w:r w:rsidR="0049156B" w:rsidRPr="009A657F">
        <w:rPr>
          <w:rFonts w:ascii="Times New Roman" w:hAnsi="Times New Roman"/>
          <w:sz w:val="22"/>
          <w:lang w:eastAsia="en-US"/>
        </w:rPr>
        <w:t xml:space="preserve">at a price per Share that is at least </w:t>
      </w:r>
      <w:r w:rsidR="00806FD2">
        <w:rPr>
          <w:rFonts w:ascii="Times New Roman" w:hAnsi="Times New Roman"/>
          <w:sz w:val="22"/>
          <w:lang w:eastAsia="en-US"/>
        </w:rPr>
        <w:t>ten (10)</w:t>
      </w:r>
      <w:r w:rsidR="00806FD2" w:rsidRPr="009A657F">
        <w:rPr>
          <w:rFonts w:ascii="Times New Roman" w:hAnsi="Times New Roman"/>
          <w:sz w:val="22"/>
          <w:lang w:eastAsia="en-US"/>
        </w:rPr>
        <w:t xml:space="preserve"> </w:t>
      </w:r>
      <w:r w:rsidR="0049156B" w:rsidRPr="009A657F">
        <w:rPr>
          <w:rFonts w:ascii="Times New Roman" w:hAnsi="Times New Roman"/>
          <w:sz w:val="22"/>
          <w:lang w:eastAsia="en-US"/>
        </w:rPr>
        <w:t xml:space="preserve">per cent higher than the Offer Price </w:t>
      </w:r>
      <w:r w:rsidR="005B2ABA">
        <w:rPr>
          <w:rFonts w:ascii="Times New Roman" w:hAnsi="Times New Roman"/>
          <w:sz w:val="22"/>
          <w:lang w:eastAsia="en-US"/>
        </w:rPr>
        <w:t xml:space="preserve">and (ii) any Competing Offer </w:t>
      </w:r>
      <w:r w:rsidR="00E560F2" w:rsidRPr="009A657F">
        <w:rPr>
          <w:rFonts w:ascii="Times New Roman" w:hAnsi="Times New Roman"/>
          <w:sz w:val="22"/>
          <w:lang w:eastAsia="en-US"/>
        </w:rPr>
        <w:t xml:space="preserve">that is at least </w:t>
      </w:r>
      <w:r w:rsidR="00E560F2">
        <w:rPr>
          <w:rFonts w:ascii="Times New Roman" w:hAnsi="Times New Roman"/>
          <w:sz w:val="22"/>
          <w:lang w:eastAsia="en-US"/>
        </w:rPr>
        <w:t>ten (10)</w:t>
      </w:r>
      <w:r w:rsidR="00E560F2" w:rsidRPr="009A657F">
        <w:rPr>
          <w:rFonts w:ascii="Times New Roman" w:hAnsi="Times New Roman"/>
          <w:sz w:val="22"/>
          <w:lang w:eastAsia="en-US"/>
        </w:rPr>
        <w:t xml:space="preserve"> per cent higher than the Offer Price</w:t>
      </w:r>
      <w:r w:rsidR="00E36934">
        <w:rPr>
          <w:rFonts w:ascii="Times New Roman" w:hAnsi="Times New Roman"/>
          <w:sz w:val="22"/>
          <w:lang w:eastAsia="en-US"/>
        </w:rPr>
        <w:t>,</w:t>
      </w:r>
      <w:r w:rsidR="0049156B" w:rsidRPr="009A657F">
        <w:rPr>
          <w:rFonts w:ascii="Times New Roman" w:hAnsi="Times New Roman"/>
          <w:sz w:val="22"/>
          <w:lang w:eastAsia="en-US"/>
        </w:rPr>
        <w:t xml:space="preserve"> if the Offeror does not</w:t>
      </w:r>
      <w:r w:rsidR="00137939" w:rsidRPr="009A657F">
        <w:rPr>
          <w:rFonts w:ascii="Times New Roman" w:hAnsi="Times New Roman"/>
          <w:sz w:val="22"/>
          <w:lang w:eastAsia="en-US"/>
        </w:rPr>
        <w:t xml:space="preserve">, within ten (10) </w:t>
      </w:r>
      <w:r w:rsidR="00586908">
        <w:rPr>
          <w:rFonts w:ascii="Times New Roman" w:hAnsi="Times New Roman"/>
          <w:sz w:val="22"/>
          <w:lang w:eastAsia="en-US"/>
        </w:rPr>
        <w:t>Bank</w:t>
      </w:r>
      <w:r w:rsidR="006206B0">
        <w:rPr>
          <w:rFonts w:ascii="Times New Roman" w:hAnsi="Times New Roman"/>
          <w:sz w:val="22"/>
          <w:lang w:eastAsia="en-US"/>
        </w:rPr>
        <w:t>ing</w:t>
      </w:r>
      <w:r w:rsidR="00586908" w:rsidRPr="009A657F">
        <w:rPr>
          <w:rFonts w:ascii="Times New Roman" w:hAnsi="Times New Roman"/>
          <w:sz w:val="22"/>
          <w:lang w:eastAsia="en-US"/>
        </w:rPr>
        <w:t xml:space="preserve"> </w:t>
      </w:r>
      <w:r w:rsidR="00137939" w:rsidRPr="009A657F">
        <w:rPr>
          <w:rFonts w:ascii="Times New Roman" w:hAnsi="Times New Roman"/>
          <w:sz w:val="22"/>
          <w:lang w:eastAsia="en-US"/>
        </w:rPr>
        <w:t xml:space="preserve">Days of the announcement of </w:t>
      </w:r>
      <w:r w:rsidR="00E36934">
        <w:rPr>
          <w:rFonts w:ascii="Times New Roman" w:hAnsi="Times New Roman"/>
          <w:sz w:val="22"/>
          <w:lang w:eastAsia="en-US"/>
        </w:rPr>
        <w:t>such transaction or Competing Offer</w:t>
      </w:r>
      <w:r w:rsidR="00137939" w:rsidRPr="009A657F">
        <w:rPr>
          <w:rFonts w:ascii="Times New Roman" w:hAnsi="Times New Roman"/>
          <w:sz w:val="22"/>
          <w:lang w:eastAsia="en-US"/>
        </w:rPr>
        <w:t xml:space="preserve">, </w:t>
      </w:r>
      <w:r w:rsidR="0049156B" w:rsidRPr="009A657F">
        <w:rPr>
          <w:rFonts w:ascii="Times New Roman" w:hAnsi="Times New Roman"/>
          <w:sz w:val="22"/>
          <w:lang w:eastAsia="en-US"/>
        </w:rPr>
        <w:t xml:space="preserve">improve the terms of the Offer to at least match </w:t>
      </w:r>
      <w:r w:rsidR="008549B8">
        <w:rPr>
          <w:rFonts w:ascii="Times New Roman" w:hAnsi="Times New Roman"/>
          <w:sz w:val="22"/>
          <w:lang w:eastAsia="en-US"/>
        </w:rPr>
        <w:t>the price offered in</w:t>
      </w:r>
      <w:r w:rsidR="008549B8" w:rsidRPr="009A657F">
        <w:rPr>
          <w:rFonts w:ascii="Times New Roman" w:hAnsi="Times New Roman"/>
          <w:sz w:val="22"/>
          <w:lang w:eastAsia="en-US"/>
        </w:rPr>
        <w:t xml:space="preserve"> </w:t>
      </w:r>
      <w:r w:rsidR="0004187F">
        <w:rPr>
          <w:rFonts w:ascii="Times New Roman" w:hAnsi="Times New Roman"/>
          <w:sz w:val="22"/>
          <w:lang w:eastAsia="en-US"/>
        </w:rPr>
        <w:t xml:space="preserve">such transaction or Competing </w:t>
      </w:r>
      <w:r w:rsidR="008549B8">
        <w:rPr>
          <w:rFonts w:ascii="Times New Roman" w:hAnsi="Times New Roman"/>
          <w:sz w:val="22"/>
          <w:lang w:eastAsia="en-US"/>
        </w:rPr>
        <w:t>Offer</w:t>
      </w:r>
      <w:r w:rsidR="0049156B" w:rsidRPr="009A657F">
        <w:rPr>
          <w:rFonts w:ascii="Times New Roman" w:hAnsi="Times New Roman"/>
          <w:sz w:val="22"/>
          <w:lang w:eastAsia="en-US"/>
        </w:rPr>
        <w:t xml:space="preserve">. </w:t>
      </w:r>
    </w:p>
    <w:p w14:paraId="3CE91594" w14:textId="3E030F99" w:rsidR="0049156B" w:rsidRPr="009A657F" w:rsidRDefault="0049156B" w:rsidP="0049156B">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hAnsi="Times New Roman"/>
          <w:sz w:val="22"/>
          <w:lang w:eastAsia="en-US"/>
        </w:rPr>
      </w:pPr>
      <w:proofErr w:type="spellStart"/>
      <w:r w:rsidRPr="005D2636">
        <w:rPr>
          <w:rFonts w:ascii="Times New Roman" w:hAnsi="Times New Roman"/>
          <w:sz w:val="22"/>
          <w:lang w:eastAsia="en-US"/>
        </w:rPr>
        <w:t>Prime</w:t>
      </w:r>
      <w:r w:rsidR="00AB3EBC" w:rsidRPr="005D2636">
        <w:rPr>
          <w:rFonts w:ascii="Times New Roman" w:hAnsi="Times New Roman"/>
          <w:sz w:val="22"/>
          <w:lang w:eastAsia="en-US"/>
        </w:rPr>
        <w:t>S</w:t>
      </w:r>
      <w:r w:rsidRPr="005D2636">
        <w:rPr>
          <w:rFonts w:ascii="Times New Roman" w:hAnsi="Times New Roman"/>
          <w:sz w:val="22"/>
          <w:lang w:eastAsia="en-US"/>
        </w:rPr>
        <w:t>tone</w:t>
      </w:r>
      <w:proofErr w:type="spellEnd"/>
      <w:r w:rsidRPr="009A657F">
        <w:rPr>
          <w:rFonts w:ascii="Times New Roman" w:hAnsi="Times New Roman"/>
          <w:sz w:val="22"/>
          <w:lang w:eastAsia="en-US"/>
        </w:rPr>
        <w:t xml:space="preserve"> has signed an irrevocable undertaking to accept the Offer in respect of its Shares which account for approx. 6.</w:t>
      </w:r>
      <w:r w:rsidR="00054201">
        <w:rPr>
          <w:rFonts w:ascii="Times New Roman" w:hAnsi="Times New Roman"/>
          <w:sz w:val="22"/>
          <w:lang w:eastAsia="en-US"/>
        </w:rPr>
        <w:t>00</w:t>
      </w:r>
      <w:r w:rsidRPr="009A657F">
        <w:rPr>
          <w:rFonts w:ascii="Times New Roman" w:hAnsi="Times New Roman"/>
          <w:sz w:val="22"/>
          <w:lang w:eastAsia="en-US"/>
        </w:rPr>
        <w:t xml:space="preserve"> per cent of the share capital and voting rights of the Company (the “</w:t>
      </w:r>
      <w:proofErr w:type="spellStart"/>
      <w:r w:rsidRPr="009A657F">
        <w:rPr>
          <w:rFonts w:ascii="Times New Roman" w:hAnsi="Times New Roman"/>
          <w:b/>
          <w:bCs/>
          <w:sz w:val="22"/>
          <w:lang w:eastAsia="en-US"/>
        </w:rPr>
        <w:t>Prime</w:t>
      </w:r>
      <w:r w:rsidR="00BE4579">
        <w:rPr>
          <w:rFonts w:ascii="Times New Roman" w:hAnsi="Times New Roman"/>
          <w:b/>
          <w:bCs/>
          <w:sz w:val="22"/>
          <w:lang w:eastAsia="en-US"/>
        </w:rPr>
        <w:t>S</w:t>
      </w:r>
      <w:r w:rsidRPr="009A657F">
        <w:rPr>
          <w:rFonts w:ascii="Times New Roman" w:hAnsi="Times New Roman"/>
          <w:b/>
          <w:bCs/>
          <w:sz w:val="22"/>
          <w:lang w:eastAsia="en-US"/>
        </w:rPr>
        <w:t>tone</w:t>
      </w:r>
      <w:proofErr w:type="spellEnd"/>
      <w:r w:rsidRPr="009A657F">
        <w:rPr>
          <w:rFonts w:ascii="Times New Roman" w:hAnsi="Times New Roman"/>
          <w:b/>
          <w:bCs/>
          <w:sz w:val="22"/>
          <w:lang w:eastAsia="en-US"/>
        </w:rPr>
        <w:t xml:space="preserve"> Irrevocable Undertaking</w:t>
      </w:r>
      <w:r w:rsidRPr="009A657F">
        <w:rPr>
          <w:rFonts w:ascii="Times New Roman" w:hAnsi="Times New Roman"/>
          <w:sz w:val="22"/>
          <w:lang w:eastAsia="en-US"/>
        </w:rPr>
        <w:t xml:space="preserve">”). In accordance with the terms of the </w:t>
      </w:r>
      <w:proofErr w:type="spellStart"/>
      <w:r w:rsidRPr="009A657F">
        <w:rPr>
          <w:rFonts w:ascii="Times New Roman" w:hAnsi="Times New Roman"/>
          <w:sz w:val="22"/>
          <w:lang w:eastAsia="en-US"/>
        </w:rPr>
        <w:t>Prime</w:t>
      </w:r>
      <w:r w:rsidR="00BE4579">
        <w:rPr>
          <w:rFonts w:ascii="Times New Roman" w:hAnsi="Times New Roman"/>
          <w:sz w:val="22"/>
          <w:lang w:eastAsia="en-US"/>
        </w:rPr>
        <w:t>S</w:t>
      </w:r>
      <w:r w:rsidRPr="009A657F">
        <w:rPr>
          <w:rFonts w:ascii="Times New Roman" w:hAnsi="Times New Roman"/>
          <w:sz w:val="22"/>
          <w:lang w:eastAsia="en-US"/>
        </w:rPr>
        <w:t>tone</w:t>
      </w:r>
      <w:proofErr w:type="spellEnd"/>
      <w:r w:rsidRPr="009A657F">
        <w:rPr>
          <w:rFonts w:ascii="Times New Roman" w:hAnsi="Times New Roman"/>
          <w:sz w:val="22"/>
          <w:lang w:eastAsia="en-US"/>
        </w:rPr>
        <w:t xml:space="preserve"> Irrevocable Undertaking, </w:t>
      </w:r>
      <w:proofErr w:type="spellStart"/>
      <w:r w:rsidRPr="009A657F">
        <w:rPr>
          <w:rFonts w:ascii="Times New Roman" w:hAnsi="Times New Roman"/>
          <w:sz w:val="22"/>
          <w:lang w:eastAsia="en-US"/>
        </w:rPr>
        <w:t>Prime</w:t>
      </w:r>
      <w:r w:rsidR="00BE4579">
        <w:rPr>
          <w:rFonts w:ascii="Times New Roman" w:hAnsi="Times New Roman"/>
          <w:sz w:val="22"/>
          <w:lang w:eastAsia="en-US"/>
        </w:rPr>
        <w:t>S</w:t>
      </w:r>
      <w:r w:rsidRPr="009A657F">
        <w:rPr>
          <w:rFonts w:ascii="Times New Roman" w:hAnsi="Times New Roman"/>
          <w:sz w:val="22"/>
          <w:lang w:eastAsia="en-US"/>
        </w:rPr>
        <w:t>tone</w:t>
      </w:r>
      <w:proofErr w:type="spellEnd"/>
      <w:r w:rsidRPr="009A657F">
        <w:rPr>
          <w:rFonts w:ascii="Times New Roman" w:hAnsi="Times New Roman"/>
          <w:sz w:val="22"/>
          <w:lang w:eastAsia="en-US"/>
        </w:rPr>
        <w:t xml:space="preserve"> may withdraw its acceptance of the Offer in the event of </w:t>
      </w:r>
      <w:r w:rsidR="00E56100">
        <w:rPr>
          <w:rFonts w:ascii="Times New Roman" w:hAnsi="Times New Roman"/>
          <w:sz w:val="22"/>
          <w:lang w:eastAsia="en-US"/>
        </w:rPr>
        <w:t xml:space="preserve">(i) any transaction that could interfere, hinder, frustrate, obstruct or materially delay the Completion announced by any Person </w:t>
      </w:r>
      <w:r w:rsidR="00E56100" w:rsidRPr="009A657F">
        <w:rPr>
          <w:rFonts w:ascii="Times New Roman" w:hAnsi="Times New Roman"/>
          <w:sz w:val="22"/>
          <w:lang w:eastAsia="en-US"/>
        </w:rPr>
        <w:t xml:space="preserve">at a price per Share that is at least </w:t>
      </w:r>
      <w:r w:rsidR="00E56100">
        <w:rPr>
          <w:rFonts w:ascii="Times New Roman" w:hAnsi="Times New Roman"/>
          <w:sz w:val="22"/>
          <w:lang w:eastAsia="en-US"/>
        </w:rPr>
        <w:t>ten (10)</w:t>
      </w:r>
      <w:r w:rsidR="00E56100" w:rsidRPr="009A657F">
        <w:rPr>
          <w:rFonts w:ascii="Times New Roman" w:hAnsi="Times New Roman"/>
          <w:sz w:val="22"/>
          <w:lang w:eastAsia="en-US"/>
        </w:rPr>
        <w:t xml:space="preserve"> per cent higher than the Offer Price</w:t>
      </w:r>
      <w:r w:rsidR="00E56100">
        <w:rPr>
          <w:rFonts w:ascii="Times New Roman" w:hAnsi="Times New Roman"/>
          <w:sz w:val="22"/>
          <w:lang w:eastAsia="en-US"/>
        </w:rPr>
        <w:t xml:space="preserve"> and (ii) any Competing Offer </w:t>
      </w:r>
      <w:r w:rsidR="00E56100" w:rsidRPr="009A657F">
        <w:rPr>
          <w:rFonts w:ascii="Times New Roman" w:hAnsi="Times New Roman"/>
          <w:sz w:val="22"/>
          <w:lang w:eastAsia="en-US"/>
        </w:rPr>
        <w:t xml:space="preserve">that is at least </w:t>
      </w:r>
      <w:r w:rsidR="00E56100">
        <w:rPr>
          <w:rFonts w:ascii="Times New Roman" w:hAnsi="Times New Roman"/>
          <w:sz w:val="22"/>
          <w:lang w:eastAsia="en-US"/>
        </w:rPr>
        <w:t>ten (10)</w:t>
      </w:r>
      <w:r w:rsidR="00E56100" w:rsidRPr="009A657F">
        <w:rPr>
          <w:rFonts w:ascii="Times New Roman" w:hAnsi="Times New Roman"/>
          <w:sz w:val="22"/>
          <w:lang w:eastAsia="en-US"/>
        </w:rPr>
        <w:t xml:space="preserve"> per cent higher than the Offer Price</w:t>
      </w:r>
      <w:r w:rsidR="00E56100">
        <w:rPr>
          <w:rFonts w:ascii="Times New Roman" w:hAnsi="Times New Roman"/>
          <w:sz w:val="22"/>
          <w:lang w:eastAsia="en-US"/>
        </w:rPr>
        <w:t>,</w:t>
      </w:r>
      <w:r w:rsidR="00E56100" w:rsidRPr="009A657F">
        <w:rPr>
          <w:rFonts w:ascii="Times New Roman" w:hAnsi="Times New Roman"/>
          <w:sz w:val="22"/>
          <w:lang w:eastAsia="en-US"/>
        </w:rPr>
        <w:t xml:space="preserve"> if the Offeror does not, within ten (10) </w:t>
      </w:r>
      <w:r w:rsidR="00133483">
        <w:rPr>
          <w:rFonts w:ascii="Times New Roman" w:hAnsi="Times New Roman"/>
          <w:sz w:val="22"/>
          <w:lang w:eastAsia="en-US"/>
        </w:rPr>
        <w:t>Bank</w:t>
      </w:r>
      <w:r w:rsidR="006206B0">
        <w:rPr>
          <w:rFonts w:ascii="Times New Roman" w:hAnsi="Times New Roman"/>
          <w:sz w:val="22"/>
          <w:lang w:eastAsia="en-US"/>
        </w:rPr>
        <w:t>ing</w:t>
      </w:r>
      <w:r w:rsidR="00133483" w:rsidRPr="009A657F">
        <w:rPr>
          <w:rFonts w:ascii="Times New Roman" w:hAnsi="Times New Roman"/>
          <w:sz w:val="22"/>
          <w:lang w:eastAsia="en-US"/>
        </w:rPr>
        <w:t xml:space="preserve"> </w:t>
      </w:r>
      <w:r w:rsidR="00E56100" w:rsidRPr="009A657F">
        <w:rPr>
          <w:rFonts w:ascii="Times New Roman" w:hAnsi="Times New Roman"/>
          <w:sz w:val="22"/>
          <w:lang w:eastAsia="en-US"/>
        </w:rPr>
        <w:t xml:space="preserve">Days of the </w:t>
      </w:r>
      <w:r w:rsidR="00E56100" w:rsidRPr="009A657F">
        <w:rPr>
          <w:rFonts w:ascii="Times New Roman" w:hAnsi="Times New Roman"/>
          <w:sz w:val="22"/>
          <w:lang w:eastAsia="en-US"/>
        </w:rPr>
        <w:lastRenderedPageBreak/>
        <w:t xml:space="preserve">announcement of </w:t>
      </w:r>
      <w:r w:rsidR="00E56100">
        <w:rPr>
          <w:rFonts w:ascii="Times New Roman" w:hAnsi="Times New Roman"/>
          <w:sz w:val="22"/>
          <w:lang w:eastAsia="en-US"/>
        </w:rPr>
        <w:t>such transaction or Competing Offer</w:t>
      </w:r>
      <w:r w:rsidR="00137939" w:rsidRPr="009A657F">
        <w:rPr>
          <w:rFonts w:ascii="Times New Roman" w:hAnsi="Times New Roman"/>
          <w:sz w:val="22"/>
          <w:lang w:eastAsia="en-US"/>
        </w:rPr>
        <w:t>,</w:t>
      </w:r>
      <w:r w:rsidRPr="009A657F">
        <w:rPr>
          <w:rFonts w:ascii="Times New Roman" w:hAnsi="Times New Roman"/>
          <w:sz w:val="22"/>
          <w:lang w:eastAsia="en-US"/>
        </w:rPr>
        <w:t xml:space="preserve"> improve the terms of the Offer to at least match the </w:t>
      </w:r>
      <w:r w:rsidR="008549B8">
        <w:rPr>
          <w:rFonts w:ascii="Times New Roman" w:hAnsi="Times New Roman"/>
          <w:sz w:val="22"/>
          <w:lang w:eastAsia="en-US"/>
        </w:rPr>
        <w:t>price offered in</w:t>
      </w:r>
      <w:r w:rsidR="008549B8" w:rsidRPr="009A657F">
        <w:rPr>
          <w:rFonts w:ascii="Times New Roman" w:hAnsi="Times New Roman"/>
          <w:sz w:val="22"/>
          <w:lang w:eastAsia="en-US"/>
        </w:rPr>
        <w:t xml:space="preserve"> </w:t>
      </w:r>
      <w:r w:rsidR="0004187F">
        <w:rPr>
          <w:rFonts w:ascii="Times New Roman" w:hAnsi="Times New Roman"/>
          <w:sz w:val="22"/>
          <w:lang w:eastAsia="en-US"/>
        </w:rPr>
        <w:t>such transaction or Competing Offer</w:t>
      </w:r>
      <w:r w:rsidRPr="009A657F">
        <w:rPr>
          <w:rFonts w:ascii="Times New Roman" w:hAnsi="Times New Roman"/>
          <w:sz w:val="22"/>
          <w:lang w:eastAsia="en-US"/>
        </w:rPr>
        <w:t xml:space="preserve">. </w:t>
      </w:r>
    </w:p>
    <w:p w14:paraId="3BFCD8E5" w14:textId="596B3A3D" w:rsidR="0049156B" w:rsidRPr="009A657F" w:rsidRDefault="0049156B" w:rsidP="0049156B">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hAnsi="Times New Roman"/>
          <w:sz w:val="22"/>
          <w:lang w:eastAsia="en-US"/>
        </w:rPr>
      </w:pPr>
      <w:r w:rsidRPr="009A657F">
        <w:rPr>
          <w:rFonts w:ascii="Times New Roman" w:hAnsi="Times New Roman"/>
          <w:sz w:val="22"/>
          <w:lang w:eastAsia="en-US"/>
        </w:rPr>
        <w:t xml:space="preserve">Ferd, </w:t>
      </w:r>
      <w:proofErr w:type="spellStart"/>
      <w:r w:rsidRPr="009A657F">
        <w:rPr>
          <w:rFonts w:ascii="Times New Roman" w:hAnsi="Times New Roman"/>
          <w:sz w:val="22"/>
          <w:lang w:eastAsia="en-US"/>
        </w:rPr>
        <w:t>Kirkbi</w:t>
      </w:r>
      <w:proofErr w:type="spellEnd"/>
      <w:r w:rsidR="00150F19">
        <w:rPr>
          <w:rFonts w:ascii="Times New Roman" w:hAnsi="Times New Roman"/>
          <w:sz w:val="22"/>
          <w:lang w:eastAsia="en-US"/>
        </w:rPr>
        <w:t xml:space="preserve"> and </w:t>
      </w:r>
      <w:proofErr w:type="spellStart"/>
      <w:r w:rsidR="0012710F" w:rsidRPr="009A657F">
        <w:rPr>
          <w:rFonts w:ascii="Times New Roman" w:hAnsi="Times New Roman"/>
          <w:sz w:val="22"/>
          <w:lang w:eastAsia="en-US"/>
        </w:rPr>
        <w:t>Prime</w:t>
      </w:r>
      <w:r w:rsidR="00BE4579">
        <w:rPr>
          <w:rFonts w:ascii="Times New Roman" w:hAnsi="Times New Roman"/>
          <w:sz w:val="22"/>
          <w:lang w:eastAsia="en-US"/>
        </w:rPr>
        <w:t>S</w:t>
      </w:r>
      <w:r w:rsidR="0012710F" w:rsidRPr="009A657F">
        <w:rPr>
          <w:rFonts w:ascii="Times New Roman" w:hAnsi="Times New Roman"/>
          <w:sz w:val="22"/>
          <w:lang w:eastAsia="en-US"/>
        </w:rPr>
        <w:t>tone</w:t>
      </w:r>
      <w:proofErr w:type="spellEnd"/>
      <w:r w:rsidRPr="009A657F">
        <w:rPr>
          <w:rFonts w:ascii="Times New Roman" w:hAnsi="Times New Roman"/>
          <w:sz w:val="22"/>
          <w:lang w:eastAsia="en-US"/>
        </w:rPr>
        <w:t xml:space="preserve"> are each referred to as a “</w:t>
      </w:r>
      <w:r w:rsidR="00133483">
        <w:rPr>
          <w:rFonts w:ascii="Times New Roman" w:hAnsi="Times New Roman"/>
          <w:b/>
          <w:bCs/>
          <w:sz w:val="22"/>
          <w:lang w:eastAsia="en-US"/>
        </w:rPr>
        <w:t>Material</w:t>
      </w:r>
      <w:r w:rsidR="00133483" w:rsidRPr="009A657F">
        <w:rPr>
          <w:rFonts w:ascii="Times New Roman" w:hAnsi="Times New Roman"/>
          <w:b/>
          <w:bCs/>
          <w:sz w:val="22"/>
          <w:lang w:eastAsia="en-US"/>
        </w:rPr>
        <w:t xml:space="preserve"> </w:t>
      </w:r>
      <w:r w:rsidRPr="009A657F">
        <w:rPr>
          <w:rFonts w:ascii="Times New Roman" w:hAnsi="Times New Roman"/>
          <w:b/>
          <w:bCs/>
          <w:sz w:val="22"/>
          <w:lang w:eastAsia="en-US"/>
        </w:rPr>
        <w:t>Shareholder</w:t>
      </w:r>
      <w:r w:rsidRPr="009A657F">
        <w:rPr>
          <w:rFonts w:ascii="Times New Roman" w:hAnsi="Times New Roman"/>
          <w:sz w:val="22"/>
          <w:lang w:eastAsia="en-US"/>
        </w:rPr>
        <w:t>” and collectively the “</w:t>
      </w:r>
      <w:r w:rsidR="00133483">
        <w:rPr>
          <w:rFonts w:ascii="Times New Roman" w:hAnsi="Times New Roman"/>
          <w:b/>
          <w:bCs/>
          <w:sz w:val="22"/>
          <w:lang w:eastAsia="en-US"/>
        </w:rPr>
        <w:t>Material</w:t>
      </w:r>
      <w:r w:rsidR="00133483" w:rsidRPr="009A657F">
        <w:rPr>
          <w:rFonts w:ascii="Times New Roman" w:hAnsi="Times New Roman"/>
          <w:b/>
          <w:bCs/>
          <w:sz w:val="22"/>
          <w:lang w:eastAsia="en-US"/>
        </w:rPr>
        <w:t xml:space="preserve"> </w:t>
      </w:r>
      <w:r w:rsidRPr="009A657F">
        <w:rPr>
          <w:rFonts w:ascii="Times New Roman" w:hAnsi="Times New Roman"/>
          <w:b/>
          <w:bCs/>
          <w:sz w:val="22"/>
          <w:lang w:eastAsia="en-US"/>
        </w:rPr>
        <w:t>Shareholders</w:t>
      </w:r>
      <w:r w:rsidRPr="009A657F">
        <w:rPr>
          <w:rFonts w:ascii="Times New Roman" w:hAnsi="Times New Roman"/>
          <w:sz w:val="22"/>
          <w:lang w:eastAsia="en-US"/>
        </w:rPr>
        <w:t>”.</w:t>
      </w:r>
      <w:r w:rsidRPr="009A657F">
        <w:rPr>
          <w:rFonts w:ascii="Times New Roman" w:hAnsi="Times New Roman"/>
          <w:b/>
          <w:bCs/>
          <w:sz w:val="22"/>
          <w:lang w:eastAsia="en-US"/>
        </w:rPr>
        <w:t xml:space="preserve"> </w:t>
      </w:r>
      <w:r w:rsidR="00BE68A2" w:rsidRPr="009A657F">
        <w:rPr>
          <w:rFonts w:ascii="Times New Roman" w:hAnsi="Times New Roman"/>
          <w:sz w:val="22"/>
          <w:lang w:eastAsia="en-US"/>
        </w:rPr>
        <w:t xml:space="preserve">Each of their respective </w:t>
      </w:r>
      <w:r w:rsidR="0071226E">
        <w:rPr>
          <w:rFonts w:ascii="Times New Roman" w:hAnsi="Times New Roman"/>
          <w:sz w:val="22"/>
          <w:lang w:eastAsia="en-US"/>
        </w:rPr>
        <w:t>irrevocable undertakings</w:t>
      </w:r>
      <w:r w:rsidR="00BE68A2" w:rsidRPr="009A657F">
        <w:rPr>
          <w:rFonts w:ascii="Times New Roman" w:hAnsi="Times New Roman"/>
          <w:sz w:val="22"/>
          <w:lang w:eastAsia="en-US"/>
        </w:rPr>
        <w:t xml:space="preserve"> </w:t>
      </w:r>
      <w:r w:rsidRPr="009A657F">
        <w:rPr>
          <w:rFonts w:ascii="Times New Roman" w:hAnsi="Times New Roman"/>
          <w:sz w:val="22"/>
          <w:lang w:eastAsia="en-US"/>
        </w:rPr>
        <w:t xml:space="preserve">are collectively referred to as the </w:t>
      </w:r>
      <w:r w:rsidR="0071226E" w:rsidRPr="00F97C0B">
        <w:rPr>
          <w:rFonts w:ascii="Times New Roman" w:hAnsi="Times New Roman"/>
          <w:sz w:val="22"/>
          <w:lang w:eastAsia="en-US"/>
        </w:rPr>
        <w:t>“</w:t>
      </w:r>
      <w:r w:rsidR="00133483">
        <w:rPr>
          <w:rFonts w:ascii="Times New Roman" w:hAnsi="Times New Roman"/>
          <w:b/>
          <w:bCs/>
          <w:sz w:val="22"/>
          <w:lang w:eastAsia="en-US"/>
        </w:rPr>
        <w:t>Material</w:t>
      </w:r>
      <w:r w:rsidR="00133483" w:rsidRPr="00F97C0B">
        <w:rPr>
          <w:rFonts w:ascii="Times New Roman" w:hAnsi="Times New Roman"/>
          <w:b/>
          <w:bCs/>
          <w:sz w:val="22"/>
          <w:lang w:eastAsia="en-US"/>
        </w:rPr>
        <w:t xml:space="preserve"> </w:t>
      </w:r>
      <w:r w:rsidR="0071226E" w:rsidRPr="00F97C0B">
        <w:rPr>
          <w:rFonts w:ascii="Times New Roman" w:hAnsi="Times New Roman"/>
          <w:b/>
          <w:bCs/>
          <w:sz w:val="22"/>
          <w:lang w:eastAsia="en-US"/>
        </w:rPr>
        <w:t xml:space="preserve">Shareholder </w:t>
      </w:r>
      <w:r w:rsidRPr="009A657F">
        <w:rPr>
          <w:rFonts w:ascii="Times New Roman" w:hAnsi="Times New Roman"/>
          <w:b/>
          <w:bCs/>
          <w:sz w:val="22"/>
          <w:lang w:eastAsia="en-US"/>
        </w:rPr>
        <w:t>Irrevocable Undertakings</w:t>
      </w:r>
      <w:r w:rsidRPr="009A657F">
        <w:rPr>
          <w:rFonts w:ascii="Times New Roman" w:hAnsi="Times New Roman"/>
          <w:sz w:val="22"/>
          <w:lang w:eastAsia="en-US"/>
        </w:rPr>
        <w:t xml:space="preserve">” concerning </w:t>
      </w:r>
      <w:r w:rsidR="00150F19">
        <w:rPr>
          <w:rFonts w:ascii="Times New Roman" w:eastAsiaTheme="minorEastAsia" w:hAnsi="Times New Roman"/>
          <w:sz w:val="22"/>
          <w:szCs w:val="22"/>
          <w:lang w:eastAsia="en-US"/>
        </w:rPr>
        <w:t xml:space="preserve">13,708,731 </w:t>
      </w:r>
      <w:r w:rsidR="00150F19" w:rsidRPr="009A657F">
        <w:rPr>
          <w:rFonts w:ascii="Times New Roman" w:eastAsiaTheme="minorEastAsia" w:hAnsi="Times New Roman"/>
          <w:sz w:val="22"/>
          <w:szCs w:val="22"/>
          <w:lang w:eastAsia="en-US"/>
        </w:rPr>
        <w:t xml:space="preserve">Shares representing </w:t>
      </w:r>
      <w:r w:rsidR="00150F19">
        <w:rPr>
          <w:rFonts w:ascii="Times New Roman" w:eastAsiaTheme="minorEastAsia" w:hAnsi="Times New Roman"/>
          <w:sz w:val="22"/>
          <w:szCs w:val="22"/>
          <w:lang w:eastAsia="en-US"/>
        </w:rPr>
        <w:t>50.54</w:t>
      </w:r>
      <w:r w:rsidR="00150F19" w:rsidRPr="009A657F">
        <w:rPr>
          <w:rFonts w:ascii="Times New Roman" w:eastAsiaTheme="minorEastAsia" w:hAnsi="Times New Roman"/>
          <w:sz w:val="22"/>
          <w:szCs w:val="22"/>
          <w:lang w:eastAsia="en-US"/>
        </w:rPr>
        <w:t xml:space="preserve"> </w:t>
      </w:r>
      <w:r w:rsidRPr="009A657F">
        <w:rPr>
          <w:rFonts w:ascii="Times New Roman" w:hAnsi="Times New Roman"/>
          <w:sz w:val="22"/>
          <w:lang w:eastAsia="en-US"/>
        </w:rPr>
        <w:t xml:space="preserve">per cent of the </w:t>
      </w:r>
      <w:r w:rsidR="000609B4">
        <w:rPr>
          <w:rFonts w:ascii="Times New Roman" w:hAnsi="Times New Roman"/>
          <w:sz w:val="22"/>
          <w:lang w:eastAsia="en-US"/>
        </w:rPr>
        <w:t xml:space="preserve">share capital and </w:t>
      </w:r>
      <w:r w:rsidR="00506632" w:rsidRPr="009A657F">
        <w:rPr>
          <w:rFonts w:ascii="Times New Roman" w:eastAsiaTheme="minorEastAsia" w:hAnsi="Times New Roman"/>
          <w:sz w:val="22"/>
          <w:szCs w:val="22"/>
          <w:lang w:eastAsia="en-US"/>
        </w:rPr>
        <w:t>voting rights in the Company as of the date of Publication of this Offer Document (excluding the Treasury Shares).</w:t>
      </w:r>
    </w:p>
    <w:p w14:paraId="150AD3BE" w14:textId="3BB5791E" w:rsidR="00136D14" w:rsidRDefault="00136D14" w:rsidP="007B228E">
      <w:pPr>
        <w:pStyle w:val="L3Paragraph"/>
        <w:rPr>
          <w:rFonts w:cs="Times New Roman"/>
        </w:rPr>
      </w:pPr>
      <w:bookmarkStart w:id="163" w:name="_Ref216312025"/>
      <w:r>
        <w:rPr>
          <w:rFonts w:cs="Times New Roman"/>
        </w:rPr>
        <w:t>Board and Executive Management Irrevocable Undertakings</w:t>
      </w:r>
      <w:bookmarkEnd w:id="163"/>
    </w:p>
    <w:p w14:paraId="6E16C424" w14:textId="2620C276" w:rsidR="00861D85" w:rsidRPr="00861D85" w:rsidRDefault="00136D14" w:rsidP="00861D85">
      <w:pPr>
        <w:pStyle w:val="L3Paragraph"/>
        <w:numPr>
          <w:ilvl w:val="0"/>
          <w:numId w:val="0"/>
        </w:numPr>
        <w:ind w:left="851"/>
        <w:rPr>
          <w:rFonts w:eastAsiaTheme="minorEastAsia"/>
        </w:rPr>
      </w:pPr>
      <w:r>
        <w:rPr>
          <w:rFonts w:cs="Times New Roman"/>
        </w:rPr>
        <w:t xml:space="preserve">Members of the Board </w:t>
      </w:r>
      <w:r w:rsidR="004A796E">
        <w:rPr>
          <w:rFonts w:eastAsiaTheme="minorEastAsia"/>
        </w:rPr>
        <w:t xml:space="preserve">who are also Shareholders and </w:t>
      </w:r>
      <w:r w:rsidR="0071226E">
        <w:rPr>
          <w:rFonts w:eastAsiaTheme="minorEastAsia"/>
        </w:rPr>
        <w:t xml:space="preserve">members of </w:t>
      </w:r>
      <w:r w:rsidR="004A796E">
        <w:rPr>
          <w:rFonts w:eastAsiaTheme="minorEastAsia"/>
        </w:rPr>
        <w:t xml:space="preserve">the Executive Management </w:t>
      </w:r>
      <w:r w:rsidR="0071226E">
        <w:rPr>
          <w:rFonts w:eastAsiaTheme="minorEastAsia"/>
        </w:rPr>
        <w:t xml:space="preserve">who are also Shareholders </w:t>
      </w:r>
      <w:r w:rsidR="004A796E">
        <w:rPr>
          <w:rFonts w:eastAsiaTheme="minorEastAsia"/>
        </w:rPr>
        <w:t>have irrevocably undertaken to accept the Offer, subject to certain customary conditions</w:t>
      </w:r>
      <w:r w:rsidR="0071226E">
        <w:rPr>
          <w:rFonts w:eastAsiaTheme="minorEastAsia"/>
        </w:rPr>
        <w:t xml:space="preserve"> (the “</w:t>
      </w:r>
      <w:r w:rsidR="0071226E" w:rsidRPr="00F97C0B">
        <w:rPr>
          <w:rFonts w:eastAsiaTheme="minorEastAsia"/>
          <w:b/>
          <w:bCs/>
        </w:rPr>
        <w:t>Board and Executive Management Irrevocable Undertakings</w:t>
      </w:r>
      <w:r w:rsidR="0071226E" w:rsidRPr="00F97C0B">
        <w:rPr>
          <w:rFonts w:eastAsiaTheme="minorEastAsia"/>
        </w:rPr>
        <w:t>”</w:t>
      </w:r>
      <w:r w:rsidR="0071226E">
        <w:rPr>
          <w:rFonts w:eastAsiaTheme="minorEastAsia"/>
        </w:rPr>
        <w:t>)</w:t>
      </w:r>
      <w:r w:rsidR="004D23B7">
        <w:rPr>
          <w:rFonts w:eastAsiaTheme="minorEastAsia"/>
        </w:rPr>
        <w:t xml:space="preserve">, concerning </w:t>
      </w:r>
      <w:r w:rsidR="00076F3A">
        <w:rPr>
          <w:rFonts w:eastAsiaTheme="minorEastAsia"/>
        </w:rPr>
        <w:t xml:space="preserve">90,226 Shares representing </w:t>
      </w:r>
      <w:r w:rsidR="002210D0">
        <w:rPr>
          <w:rFonts w:eastAsiaTheme="minorEastAsia"/>
        </w:rPr>
        <w:t>0.</w:t>
      </w:r>
      <w:r w:rsidR="00861D85">
        <w:rPr>
          <w:rFonts w:eastAsiaTheme="minorEastAsia"/>
        </w:rPr>
        <w:t>33</w:t>
      </w:r>
      <w:r w:rsidR="002210D0">
        <w:rPr>
          <w:rFonts w:eastAsiaTheme="minorEastAsia"/>
        </w:rPr>
        <w:t xml:space="preserve"> per cent of the share capital and voting rights in the Company as of the date of Publication of this Offer Document (excluding Treasury Shares)</w:t>
      </w:r>
      <w:r w:rsidR="004A796E">
        <w:rPr>
          <w:rFonts w:eastAsiaTheme="minorEastAsia"/>
        </w:rPr>
        <w:t>.</w:t>
      </w:r>
      <w:r w:rsidR="0071226E">
        <w:rPr>
          <w:rFonts w:eastAsiaTheme="minorEastAsia"/>
        </w:rPr>
        <w:t xml:space="preserve"> </w:t>
      </w:r>
      <w:r w:rsidR="00861D85" w:rsidRPr="009A657F">
        <w:t xml:space="preserve">In accordance with the terms of the </w:t>
      </w:r>
      <w:r w:rsidR="00861D85">
        <w:t>Board and Executive Management Irrevocable Undertakings</w:t>
      </w:r>
      <w:r w:rsidR="00861D85" w:rsidRPr="009A657F">
        <w:t xml:space="preserve">, </w:t>
      </w:r>
      <w:r w:rsidR="00861D85">
        <w:t xml:space="preserve">the </w:t>
      </w:r>
      <w:r w:rsidR="009E69EF">
        <w:t xml:space="preserve">members of the </w:t>
      </w:r>
      <w:r w:rsidR="00861D85">
        <w:t>Board and the Executive Management</w:t>
      </w:r>
      <w:r w:rsidR="00AC173D">
        <w:t xml:space="preserve"> who are Shareholders,</w:t>
      </w:r>
      <w:r w:rsidR="00861D85">
        <w:t xml:space="preserve"> </w:t>
      </w:r>
      <w:r w:rsidR="00861D85" w:rsidRPr="009A657F">
        <w:t xml:space="preserve">may withdraw </w:t>
      </w:r>
      <w:r w:rsidR="00E00794">
        <w:t>their</w:t>
      </w:r>
      <w:r w:rsidR="00861D85" w:rsidRPr="009A657F">
        <w:t xml:space="preserve"> acceptance of the Offer in the event of </w:t>
      </w:r>
      <w:r w:rsidR="00861D85">
        <w:t xml:space="preserve">(i) any transaction that could interfere, hinder, frustrate, obstruct or materially delay the Completion announced by any Person </w:t>
      </w:r>
      <w:r w:rsidR="00861D85" w:rsidRPr="009A657F">
        <w:t xml:space="preserve">at a price per Share that is at least </w:t>
      </w:r>
      <w:r w:rsidR="00861D85">
        <w:t>ten (10)</w:t>
      </w:r>
      <w:r w:rsidR="00861D85" w:rsidRPr="009A657F">
        <w:t xml:space="preserve"> per cent higher than the Offer Price</w:t>
      </w:r>
      <w:r w:rsidR="00861D85">
        <w:t xml:space="preserve"> and (ii) any Competing Offer </w:t>
      </w:r>
      <w:r w:rsidR="00861D85" w:rsidRPr="009A657F">
        <w:t xml:space="preserve">that is at least </w:t>
      </w:r>
      <w:r w:rsidR="00861D85">
        <w:t>ten (10)</w:t>
      </w:r>
      <w:r w:rsidR="00861D85" w:rsidRPr="009A657F">
        <w:t xml:space="preserve"> per cent higher than the Offer Price</w:t>
      </w:r>
      <w:r w:rsidR="00861D85">
        <w:t>,</w:t>
      </w:r>
      <w:r w:rsidR="00861D85" w:rsidRPr="009A657F">
        <w:t xml:space="preserve"> if the Offeror does not, within ten (10) </w:t>
      </w:r>
      <w:r w:rsidR="004F6B59">
        <w:t>Bank</w:t>
      </w:r>
      <w:r w:rsidR="006206B0">
        <w:t>ing</w:t>
      </w:r>
      <w:r w:rsidR="004F6B59" w:rsidRPr="009A657F">
        <w:t xml:space="preserve"> </w:t>
      </w:r>
      <w:r w:rsidR="00861D85" w:rsidRPr="009A657F">
        <w:t xml:space="preserve">Days of the announcement of </w:t>
      </w:r>
      <w:r w:rsidR="00861D85">
        <w:t>such transaction or Competing Offer</w:t>
      </w:r>
      <w:r w:rsidR="00861D85" w:rsidRPr="009A657F">
        <w:t xml:space="preserve">, improve the terms of the Offer to at least match the </w:t>
      </w:r>
      <w:r w:rsidR="00861D85">
        <w:t>price offered in</w:t>
      </w:r>
      <w:r w:rsidR="00861D85" w:rsidRPr="009A657F">
        <w:t xml:space="preserve"> </w:t>
      </w:r>
      <w:r w:rsidR="00861D85">
        <w:t>such transaction or Competing Offer</w:t>
      </w:r>
      <w:r w:rsidR="00861D85" w:rsidRPr="009A657F">
        <w:t xml:space="preserve">. </w:t>
      </w:r>
    </w:p>
    <w:p w14:paraId="3D82120E" w14:textId="5E473910" w:rsidR="00136D14" w:rsidRPr="00F97C0B" w:rsidRDefault="0071226E" w:rsidP="00F97C0B">
      <w:pPr>
        <w:pStyle w:val="L3Paragraph"/>
        <w:numPr>
          <w:ilvl w:val="0"/>
          <w:numId w:val="0"/>
        </w:numPr>
        <w:ind w:left="851"/>
        <w:rPr>
          <w:rFonts w:eastAsiaTheme="minorEastAsia"/>
        </w:rPr>
      </w:pPr>
      <w:r>
        <w:t xml:space="preserve">The </w:t>
      </w:r>
      <w:r w:rsidR="0040735F">
        <w:t xml:space="preserve">Material </w:t>
      </w:r>
      <w:r>
        <w:t>Shareholder Irrevocable Undertakings and the Board and Executive Management Irrevocable Undertakings are collectively referred to as the “</w:t>
      </w:r>
      <w:r w:rsidRPr="00F97C0B">
        <w:rPr>
          <w:b/>
          <w:bCs/>
        </w:rPr>
        <w:t>Irrevocable Undertakings</w:t>
      </w:r>
      <w:r>
        <w:t>”.</w:t>
      </w:r>
    </w:p>
    <w:p w14:paraId="31268477" w14:textId="77777777" w:rsidR="007B228E" w:rsidRPr="009A657F" w:rsidRDefault="007B228E" w:rsidP="00F97C0B">
      <w:pPr>
        <w:pStyle w:val="L3Paragraph"/>
        <w:keepNext/>
        <w:rPr>
          <w:rFonts w:cs="Times New Roman"/>
        </w:rPr>
      </w:pPr>
      <w:r w:rsidRPr="009A657F">
        <w:rPr>
          <w:rFonts w:cs="Times New Roman"/>
        </w:rPr>
        <w:t>Financing Agreements</w:t>
      </w:r>
    </w:p>
    <w:p w14:paraId="2DB489BF" w14:textId="4343FF4B" w:rsidR="007B228E" w:rsidRPr="009A657F" w:rsidRDefault="007B228E"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Please refer to the description under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_Ref205312084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8.8</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Financing of Offer and availability of funds</w:t>
      </w:r>
      <w:r w:rsidRPr="009A657F">
        <w:rPr>
          <w:rFonts w:ascii="Times New Roman" w:eastAsiaTheme="minorHAnsi" w:hAnsi="Times New Roman"/>
          <w:sz w:val="22"/>
          <w:szCs w:val="22"/>
          <w:lang w:eastAsia="en-US"/>
        </w:rPr>
        <w:t>).</w:t>
      </w:r>
    </w:p>
    <w:p w14:paraId="021526ED" w14:textId="77777777" w:rsidR="007B228E" w:rsidRPr="009A657F" w:rsidRDefault="007B228E" w:rsidP="007B228E">
      <w:pPr>
        <w:pStyle w:val="L3Paragraph"/>
        <w:rPr>
          <w:rFonts w:cs="Times New Roman"/>
        </w:rPr>
      </w:pPr>
      <w:r w:rsidRPr="009A657F">
        <w:rPr>
          <w:rFonts w:cs="Times New Roman"/>
        </w:rPr>
        <w:t>Other agreements with relevance to the Offer</w:t>
      </w:r>
    </w:p>
    <w:p w14:paraId="451B7A1E" w14:textId="6D64FE8A" w:rsidR="000C7200" w:rsidRPr="009A657F" w:rsidRDefault="007B228E" w:rsidP="009377D0">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sidRPr="009A657F">
        <w:rPr>
          <w:rFonts w:ascii="Times New Roman" w:eastAsiaTheme="minorHAnsi" w:hAnsi="Times New Roman"/>
          <w:sz w:val="22"/>
          <w:szCs w:val="22"/>
          <w:lang w:eastAsia="en-US"/>
        </w:rPr>
        <w:t xml:space="preserve">Except as described in sections </w:t>
      </w:r>
      <w:r w:rsidR="005D2A02" w:rsidRPr="009A657F">
        <w:rPr>
          <w:rFonts w:ascii="Times New Roman" w:eastAsiaTheme="minorHAnsi" w:hAnsi="Times New Roman"/>
          <w:sz w:val="22"/>
          <w:szCs w:val="22"/>
          <w:lang w:eastAsia="en-US"/>
        </w:rPr>
        <w:fldChar w:fldCharType="begin"/>
      </w:r>
      <w:r w:rsidR="005D2A02" w:rsidRPr="009A657F">
        <w:rPr>
          <w:rFonts w:ascii="Times New Roman" w:eastAsiaTheme="minorHAnsi" w:hAnsi="Times New Roman"/>
          <w:sz w:val="22"/>
          <w:szCs w:val="22"/>
          <w:lang w:eastAsia="en-US"/>
        </w:rPr>
        <w:instrText xml:space="preserve"> REF _Ref214437740 \r \h </w:instrText>
      </w:r>
      <w:r w:rsidR="009377D0" w:rsidRPr="009A657F">
        <w:rPr>
          <w:rFonts w:ascii="Times New Roman" w:eastAsiaTheme="minorHAnsi" w:hAnsi="Times New Roman"/>
          <w:sz w:val="22"/>
          <w:szCs w:val="22"/>
          <w:lang w:eastAsia="en-US"/>
        </w:rPr>
        <w:instrText xml:space="preserve"> \* MERGEFORMAT </w:instrText>
      </w:r>
      <w:r w:rsidR="005D2A02" w:rsidRPr="009A657F">
        <w:rPr>
          <w:rFonts w:ascii="Times New Roman" w:eastAsiaTheme="minorHAnsi" w:hAnsi="Times New Roman"/>
          <w:sz w:val="22"/>
          <w:szCs w:val="22"/>
          <w:lang w:eastAsia="en-US"/>
        </w:rPr>
      </w:r>
      <w:r w:rsidR="005D2A02"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8.4.2</w:t>
      </w:r>
      <w:r w:rsidR="005D2A02"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Announcement Agreement</w:t>
      </w:r>
      <w:r w:rsidRPr="009A657F">
        <w:rPr>
          <w:rFonts w:ascii="Times New Roman" w:eastAsiaTheme="minorHAnsi" w:hAnsi="Times New Roman"/>
          <w:sz w:val="22"/>
          <w:szCs w:val="22"/>
          <w:lang w:eastAsia="en-US"/>
        </w:rPr>
        <w:t>)</w:t>
      </w:r>
      <w:r w:rsidR="00666B35">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w:t>
      </w:r>
      <w:r w:rsidR="005D2A02" w:rsidRPr="009A657F">
        <w:rPr>
          <w:rFonts w:ascii="Times New Roman" w:eastAsiaTheme="minorHAnsi" w:hAnsi="Times New Roman"/>
          <w:sz w:val="22"/>
          <w:szCs w:val="22"/>
          <w:lang w:eastAsia="en-US"/>
        </w:rPr>
        <w:fldChar w:fldCharType="begin"/>
      </w:r>
      <w:r w:rsidR="005D2A02" w:rsidRPr="009A657F">
        <w:rPr>
          <w:rFonts w:ascii="Times New Roman" w:eastAsiaTheme="minorHAnsi" w:hAnsi="Times New Roman"/>
          <w:sz w:val="22"/>
          <w:szCs w:val="22"/>
          <w:lang w:eastAsia="en-US"/>
        </w:rPr>
        <w:instrText xml:space="preserve"> REF _Ref214437707 \r \h </w:instrText>
      </w:r>
      <w:r w:rsidR="009377D0" w:rsidRPr="009A657F">
        <w:rPr>
          <w:rFonts w:ascii="Times New Roman" w:eastAsiaTheme="minorHAnsi" w:hAnsi="Times New Roman"/>
          <w:sz w:val="22"/>
          <w:szCs w:val="22"/>
          <w:lang w:eastAsia="en-US"/>
        </w:rPr>
        <w:instrText xml:space="preserve"> \* MERGEFORMAT </w:instrText>
      </w:r>
      <w:r w:rsidR="005D2A02" w:rsidRPr="009A657F">
        <w:rPr>
          <w:rFonts w:ascii="Times New Roman" w:eastAsiaTheme="minorHAnsi" w:hAnsi="Times New Roman"/>
          <w:sz w:val="22"/>
          <w:szCs w:val="22"/>
          <w:lang w:eastAsia="en-US"/>
        </w:rPr>
      </w:r>
      <w:r w:rsidR="005D2A02"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8.4.3</w:t>
      </w:r>
      <w:r w:rsidR="005D2A02" w:rsidRPr="009A657F">
        <w:rPr>
          <w:rFonts w:ascii="Times New Roman" w:eastAsiaTheme="minorHAnsi" w:hAnsi="Times New Roman"/>
          <w:sz w:val="22"/>
          <w:szCs w:val="22"/>
          <w:lang w:eastAsia="en-US"/>
        </w:rPr>
        <w:fldChar w:fldCharType="end"/>
      </w:r>
      <w:r w:rsidR="005D2A02"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w:t>
      </w:r>
      <w:r w:rsidR="001A6830">
        <w:rPr>
          <w:rFonts w:ascii="Times New Roman" w:eastAsiaTheme="minorHAnsi" w:hAnsi="Times New Roman"/>
          <w:i/>
          <w:iCs/>
          <w:sz w:val="22"/>
          <w:szCs w:val="22"/>
          <w:lang w:eastAsia="en-US"/>
        </w:rPr>
        <w:t>Material</w:t>
      </w:r>
      <w:r w:rsidR="001A6830" w:rsidRPr="009A657F">
        <w:rPr>
          <w:rFonts w:ascii="Times New Roman" w:eastAsiaTheme="minorHAnsi" w:hAnsi="Times New Roman"/>
          <w:i/>
          <w:iCs/>
          <w:sz w:val="22"/>
          <w:szCs w:val="22"/>
          <w:lang w:eastAsia="en-US"/>
        </w:rPr>
        <w:t xml:space="preserve"> </w:t>
      </w:r>
      <w:r w:rsidR="005D2A02" w:rsidRPr="009A657F">
        <w:rPr>
          <w:rFonts w:ascii="Times New Roman" w:eastAsiaTheme="minorHAnsi" w:hAnsi="Times New Roman"/>
          <w:i/>
          <w:iCs/>
          <w:sz w:val="22"/>
          <w:szCs w:val="22"/>
          <w:lang w:eastAsia="en-US"/>
        </w:rPr>
        <w:t xml:space="preserve">Shareholder </w:t>
      </w:r>
      <w:r w:rsidRPr="009A657F">
        <w:rPr>
          <w:rFonts w:ascii="Times New Roman" w:eastAsiaTheme="minorHAnsi" w:hAnsi="Times New Roman"/>
          <w:i/>
          <w:iCs/>
          <w:sz w:val="22"/>
          <w:szCs w:val="22"/>
          <w:lang w:eastAsia="en-US"/>
        </w:rPr>
        <w:t>Irrevocable Undertakings</w:t>
      </w:r>
      <w:r w:rsidRPr="009A657F">
        <w:rPr>
          <w:rFonts w:ascii="Times New Roman" w:eastAsiaTheme="minorHAnsi" w:hAnsi="Times New Roman"/>
          <w:sz w:val="22"/>
          <w:szCs w:val="22"/>
          <w:lang w:eastAsia="en-US"/>
        </w:rPr>
        <w:t>)</w:t>
      </w:r>
      <w:r w:rsidR="00666B35">
        <w:rPr>
          <w:rFonts w:ascii="Times New Roman" w:eastAsiaTheme="minorHAnsi" w:hAnsi="Times New Roman"/>
          <w:sz w:val="22"/>
          <w:szCs w:val="22"/>
          <w:lang w:eastAsia="en-US"/>
        </w:rPr>
        <w:t xml:space="preserve"> and </w:t>
      </w:r>
      <w:r w:rsidR="00666B35">
        <w:rPr>
          <w:rFonts w:ascii="Times New Roman" w:eastAsiaTheme="minorHAnsi" w:hAnsi="Times New Roman"/>
          <w:sz w:val="22"/>
          <w:szCs w:val="22"/>
          <w:lang w:eastAsia="en-US"/>
        </w:rPr>
        <w:fldChar w:fldCharType="begin"/>
      </w:r>
      <w:r w:rsidR="00666B35">
        <w:rPr>
          <w:rFonts w:ascii="Times New Roman" w:eastAsiaTheme="minorHAnsi" w:hAnsi="Times New Roman"/>
          <w:sz w:val="22"/>
          <w:szCs w:val="22"/>
          <w:lang w:eastAsia="en-US"/>
        </w:rPr>
        <w:instrText xml:space="preserve"> REF _Ref216312025 \r \h </w:instrText>
      </w:r>
      <w:r w:rsidR="00666B35">
        <w:rPr>
          <w:rFonts w:ascii="Times New Roman" w:eastAsiaTheme="minorHAnsi" w:hAnsi="Times New Roman"/>
          <w:sz w:val="22"/>
          <w:szCs w:val="22"/>
          <w:lang w:eastAsia="en-US"/>
        </w:rPr>
      </w:r>
      <w:r w:rsidR="00666B35">
        <w:rPr>
          <w:rFonts w:ascii="Times New Roman" w:eastAsiaTheme="minorHAnsi" w:hAnsi="Times New Roman"/>
          <w:sz w:val="22"/>
          <w:szCs w:val="22"/>
          <w:lang w:eastAsia="en-US"/>
        </w:rPr>
        <w:fldChar w:fldCharType="separate"/>
      </w:r>
      <w:r w:rsidR="00F97C0B">
        <w:rPr>
          <w:rFonts w:ascii="Times New Roman" w:eastAsiaTheme="minorHAnsi" w:hAnsi="Times New Roman"/>
          <w:sz w:val="22"/>
          <w:szCs w:val="22"/>
          <w:lang w:eastAsia="en-US"/>
        </w:rPr>
        <w:t>8.4.4</w:t>
      </w:r>
      <w:r w:rsidR="00666B35">
        <w:rPr>
          <w:rFonts w:ascii="Times New Roman" w:eastAsiaTheme="minorHAnsi" w:hAnsi="Times New Roman"/>
          <w:sz w:val="22"/>
          <w:szCs w:val="22"/>
          <w:lang w:eastAsia="en-US"/>
        </w:rPr>
        <w:fldChar w:fldCharType="end"/>
      </w:r>
      <w:r w:rsidR="00666B35">
        <w:rPr>
          <w:rFonts w:ascii="Times New Roman" w:eastAsiaTheme="minorHAnsi" w:hAnsi="Times New Roman"/>
          <w:sz w:val="22"/>
          <w:szCs w:val="22"/>
          <w:lang w:eastAsia="en-US"/>
        </w:rPr>
        <w:t xml:space="preserve"> (</w:t>
      </w:r>
      <w:r w:rsidR="00666B35">
        <w:rPr>
          <w:rFonts w:ascii="Times New Roman" w:eastAsiaTheme="minorHAnsi" w:hAnsi="Times New Roman"/>
          <w:i/>
          <w:iCs/>
          <w:sz w:val="22"/>
          <w:szCs w:val="22"/>
          <w:lang w:eastAsia="en-US"/>
        </w:rPr>
        <w:t xml:space="preserve">Board and Executive Management </w:t>
      </w:r>
      <w:r w:rsidR="009B3C6C">
        <w:rPr>
          <w:rFonts w:ascii="Times New Roman" w:eastAsiaTheme="minorHAnsi" w:hAnsi="Times New Roman"/>
          <w:i/>
          <w:iCs/>
          <w:sz w:val="22"/>
          <w:szCs w:val="22"/>
          <w:lang w:eastAsia="en-US"/>
        </w:rPr>
        <w:t xml:space="preserve">Irrevocable </w:t>
      </w:r>
      <w:r w:rsidR="00666B35">
        <w:rPr>
          <w:rFonts w:ascii="Times New Roman" w:eastAsiaTheme="minorHAnsi" w:hAnsi="Times New Roman"/>
          <w:i/>
          <w:iCs/>
          <w:sz w:val="22"/>
          <w:szCs w:val="22"/>
          <w:lang w:eastAsia="en-US"/>
        </w:rPr>
        <w:t>Undertakings</w:t>
      </w:r>
      <w:r w:rsidRPr="009A657F">
        <w:rPr>
          <w:rFonts w:ascii="Times New Roman" w:eastAsiaTheme="minorHAnsi" w:hAnsi="Times New Roman"/>
          <w:sz w:val="22"/>
          <w:szCs w:val="22"/>
          <w:lang w:eastAsia="en-US"/>
        </w:rPr>
        <w:t xml:space="preserve">), </w:t>
      </w:r>
      <w:r w:rsidR="005D2A02"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is not party to any agreement not disclosed in this Offer Document which is material to the assessment of the Offer. Moreover, </w:t>
      </w:r>
      <w:r w:rsidR="005D2A02"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confirms that all agreements </w:t>
      </w:r>
      <w:r w:rsidRPr="009A657F">
        <w:rPr>
          <w:rFonts w:ascii="Times New Roman" w:eastAsiaTheme="minorHAnsi" w:hAnsi="Times New Roman"/>
          <w:sz w:val="22"/>
          <w:szCs w:val="22"/>
          <w:lang w:eastAsia="en-US"/>
        </w:rPr>
        <w:lastRenderedPageBreak/>
        <w:t xml:space="preserve">of which </w:t>
      </w:r>
      <w:r w:rsidR="005D2A02"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has knowledge, and which are important to the assessment of the Offer have been described in this Offer Document.</w:t>
      </w:r>
    </w:p>
    <w:p w14:paraId="62A9557E" w14:textId="00C25821" w:rsidR="000C7200" w:rsidRPr="009A657F" w:rsidRDefault="000B013D" w:rsidP="000575B1">
      <w:pPr>
        <w:pStyle w:val="Heading2"/>
        <w:keepNext/>
        <w:rPr>
          <w:rFonts w:cs="Times New Roman"/>
        </w:rPr>
      </w:pPr>
      <w:bookmarkStart w:id="164" w:name="_Ref214975823"/>
      <w:bookmarkStart w:id="165" w:name="_Toc218242344"/>
      <w:r w:rsidRPr="009A657F">
        <w:rPr>
          <w:rFonts w:cs="Times New Roman"/>
        </w:rPr>
        <w:t xml:space="preserve">Plans </w:t>
      </w:r>
      <w:r w:rsidR="00F02EBF" w:rsidRPr="009A657F">
        <w:rPr>
          <w:rFonts w:cs="Times New Roman"/>
        </w:rPr>
        <w:t>on distribution of funds</w:t>
      </w:r>
      <w:bookmarkEnd w:id="164"/>
      <w:bookmarkEnd w:id="165"/>
    </w:p>
    <w:p w14:paraId="4E3711D8" w14:textId="3F6F5554" w:rsidR="00F038C6" w:rsidRPr="009A657F" w:rsidRDefault="003920CF" w:rsidP="00473AE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Offeror </w:t>
      </w:r>
      <w:r w:rsidR="00C633DE" w:rsidRPr="009A657F">
        <w:rPr>
          <w:rFonts w:ascii="Times New Roman" w:eastAsiaTheme="minorHAnsi" w:hAnsi="Times New Roman"/>
          <w:sz w:val="22"/>
          <w:szCs w:val="22"/>
          <w:lang w:eastAsia="en-US"/>
        </w:rPr>
        <w:t xml:space="preserve">does not </w:t>
      </w:r>
      <w:r w:rsidRPr="009A657F">
        <w:rPr>
          <w:rFonts w:ascii="Times New Roman" w:eastAsiaTheme="minorHAnsi" w:hAnsi="Times New Roman"/>
          <w:sz w:val="22"/>
          <w:szCs w:val="22"/>
          <w:lang w:eastAsia="en-US"/>
        </w:rPr>
        <w:t xml:space="preserve">currently plan to distribute funds from </w:t>
      </w:r>
      <w:r w:rsidR="00A967F6" w:rsidRPr="009A657F">
        <w:rPr>
          <w:rFonts w:ascii="Times New Roman" w:eastAsiaTheme="minorHAnsi" w:hAnsi="Times New Roman"/>
          <w:sz w:val="22"/>
          <w:szCs w:val="22"/>
          <w:lang w:eastAsia="en-US"/>
        </w:rPr>
        <w:t>the Company</w:t>
      </w:r>
      <w:r w:rsidR="007263EB" w:rsidRPr="009A657F">
        <w:rPr>
          <w:rFonts w:ascii="Times New Roman" w:eastAsiaTheme="minorHAnsi" w:hAnsi="Times New Roman"/>
          <w:sz w:val="22"/>
          <w:szCs w:val="22"/>
          <w:lang w:eastAsia="en-US"/>
        </w:rPr>
        <w:t xml:space="preserve"> within the first twelve (12) months </w:t>
      </w:r>
      <w:r w:rsidR="007874BD" w:rsidRPr="009A657F">
        <w:rPr>
          <w:rFonts w:ascii="Times New Roman" w:eastAsiaTheme="minorHAnsi" w:hAnsi="Times New Roman"/>
          <w:sz w:val="22"/>
          <w:szCs w:val="22"/>
          <w:lang w:eastAsia="en-US"/>
        </w:rPr>
        <w:t>after Completion</w:t>
      </w:r>
      <w:r w:rsidR="00CF07EF">
        <w:rPr>
          <w:rFonts w:ascii="Times New Roman" w:eastAsiaTheme="minorHAnsi" w:hAnsi="Times New Roman"/>
          <w:sz w:val="22"/>
          <w:szCs w:val="22"/>
          <w:lang w:eastAsia="en-US"/>
        </w:rPr>
        <w:t>.</w:t>
      </w:r>
      <w:r w:rsidR="00697E95">
        <w:rPr>
          <w:rFonts w:ascii="Times New Roman" w:eastAsiaTheme="minorHAnsi" w:hAnsi="Times New Roman"/>
          <w:sz w:val="22"/>
          <w:szCs w:val="22"/>
          <w:lang w:eastAsia="en-US"/>
        </w:rPr>
        <w:t xml:space="preserve"> </w:t>
      </w:r>
      <w:r w:rsidR="00E425B7" w:rsidRPr="00E425B7">
        <w:rPr>
          <w:rFonts w:ascii="Times New Roman" w:eastAsiaTheme="minorHAnsi" w:hAnsi="Times New Roman"/>
          <w:sz w:val="22"/>
          <w:szCs w:val="22"/>
          <w:lang w:eastAsia="en-US"/>
        </w:rPr>
        <w:t xml:space="preserve">Accordingly, the Company’s practices </w:t>
      </w:r>
      <w:proofErr w:type="gramStart"/>
      <w:r w:rsidR="00E425B7" w:rsidRPr="00E425B7">
        <w:rPr>
          <w:rFonts w:ascii="Times New Roman" w:eastAsiaTheme="minorHAnsi" w:hAnsi="Times New Roman"/>
          <w:sz w:val="22"/>
          <w:szCs w:val="22"/>
          <w:lang w:eastAsia="en-US"/>
        </w:rPr>
        <w:t>with regard to</w:t>
      </w:r>
      <w:proofErr w:type="gramEnd"/>
      <w:r w:rsidR="00E425B7" w:rsidRPr="00E425B7">
        <w:rPr>
          <w:rFonts w:ascii="Times New Roman" w:eastAsiaTheme="minorHAnsi" w:hAnsi="Times New Roman"/>
          <w:sz w:val="22"/>
          <w:szCs w:val="22"/>
          <w:lang w:eastAsia="en-US"/>
        </w:rPr>
        <w:t xml:space="preserve"> dividends will remain unchanged.</w:t>
      </w:r>
    </w:p>
    <w:p w14:paraId="4A5FEBF1" w14:textId="202A5FCC" w:rsidR="00760383" w:rsidRPr="009A657F" w:rsidRDefault="00A67D9D" w:rsidP="00AD7FD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w:t>
      </w:r>
      <w:r w:rsidR="00760383" w:rsidRPr="009A657F">
        <w:rPr>
          <w:rFonts w:ascii="Times New Roman" w:eastAsiaTheme="minorHAnsi" w:hAnsi="Times New Roman"/>
          <w:sz w:val="22"/>
          <w:szCs w:val="22"/>
          <w:lang w:eastAsia="en-US"/>
        </w:rPr>
        <w:t>o avoid any unintended restrictions in the possibilities for letting the Company distribute funds to the Offeror as well as any other Shareholders after the Completion of the Offer as a result of the requirements in the Danish Companies Act and the information requirements in the Danish Takeover Order, the Shareholders should be aware that the Offeror reserves the right to propose, vote for and/or otherwise procure</w:t>
      </w:r>
      <w:r w:rsidR="0038256A" w:rsidRPr="009A657F">
        <w:rPr>
          <w:rFonts w:ascii="Times New Roman" w:eastAsiaTheme="minorHAnsi" w:hAnsi="Times New Roman"/>
          <w:sz w:val="22"/>
          <w:szCs w:val="22"/>
          <w:lang w:eastAsia="en-US"/>
        </w:rPr>
        <w:t>:</w:t>
      </w:r>
    </w:p>
    <w:p w14:paraId="4DAE7A20" w14:textId="49625AAF" w:rsidR="00BA30F6" w:rsidRPr="009A657F" w:rsidRDefault="00BA30F6" w:rsidP="00691829">
      <w:pPr>
        <w:pStyle w:val="ListParagraph"/>
        <w:numPr>
          <w:ilvl w:val="1"/>
          <w:numId w:val="32"/>
        </w:numPr>
        <w:tabs>
          <w:tab w:val="clear" w:pos="851"/>
          <w:tab w:val="clear" w:pos="1701"/>
        </w:tabs>
        <w:spacing w:after="320" w:line="320" w:lineRule="exact"/>
        <w:ind w:left="1701" w:hanging="850"/>
        <w:rPr>
          <w:rFonts w:eastAsiaTheme="minorHAnsi"/>
          <w:szCs w:val="22"/>
          <w:lang w:eastAsia="en-US"/>
        </w:rPr>
      </w:pPr>
      <w:bookmarkStart w:id="166" w:name="_Ref214975834"/>
      <w:r w:rsidRPr="009A657F">
        <w:rPr>
          <w:rFonts w:eastAsiaTheme="minorHAnsi"/>
          <w:szCs w:val="22"/>
          <w:lang w:eastAsia="en-US"/>
        </w:rPr>
        <w:t xml:space="preserve">that the Company declares or distributes funds by way of payment of dividends (ordinary or extraordinary) within the first </w:t>
      </w:r>
      <w:r w:rsidR="003F126F" w:rsidRPr="009A657F">
        <w:rPr>
          <w:rFonts w:eastAsiaTheme="minorHAnsi"/>
          <w:szCs w:val="22"/>
          <w:lang w:eastAsia="en-US"/>
        </w:rPr>
        <w:t xml:space="preserve">twelve </w:t>
      </w:r>
      <w:r w:rsidR="00100FF5" w:rsidRPr="009A657F">
        <w:rPr>
          <w:rFonts w:eastAsiaTheme="minorHAnsi"/>
          <w:szCs w:val="22"/>
          <w:lang w:eastAsia="en-US"/>
        </w:rPr>
        <w:t>(</w:t>
      </w:r>
      <w:r w:rsidRPr="009A657F">
        <w:rPr>
          <w:rFonts w:eastAsiaTheme="minorHAnsi"/>
          <w:szCs w:val="22"/>
          <w:lang w:eastAsia="en-US"/>
        </w:rPr>
        <w:t>12</w:t>
      </w:r>
      <w:r w:rsidR="00100FF5" w:rsidRPr="009A657F">
        <w:rPr>
          <w:rFonts w:eastAsiaTheme="minorHAnsi"/>
          <w:szCs w:val="22"/>
          <w:lang w:eastAsia="en-US"/>
        </w:rPr>
        <w:t>)</w:t>
      </w:r>
      <w:r w:rsidRPr="009A657F">
        <w:rPr>
          <w:rFonts w:eastAsiaTheme="minorHAnsi"/>
          <w:szCs w:val="22"/>
          <w:lang w:eastAsia="en-US"/>
        </w:rPr>
        <w:t xml:space="preserve"> months after Completion in an aggregate amount not exceeding </w:t>
      </w:r>
      <w:r w:rsidR="00C6042B" w:rsidRPr="009A657F">
        <w:rPr>
          <w:rFonts w:eastAsiaTheme="minorHAnsi"/>
          <w:szCs w:val="22"/>
          <w:lang w:eastAsia="en-US"/>
        </w:rPr>
        <w:t>EUR</w:t>
      </w:r>
      <w:r w:rsidRPr="009A657F">
        <w:rPr>
          <w:rFonts w:eastAsiaTheme="minorHAnsi"/>
          <w:szCs w:val="22"/>
          <w:lang w:eastAsia="en-US"/>
        </w:rPr>
        <w:t xml:space="preserve"> </w:t>
      </w:r>
      <w:r w:rsidR="0000178C">
        <w:rPr>
          <w:rFonts w:eastAsiaTheme="minorHAnsi"/>
          <w:szCs w:val="22"/>
          <w:lang w:eastAsia="en-US"/>
        </w:rPr>
        <w:t>246.5</w:t>
      </w:r>
      <w:r w:rsidR="00D46A5B">
        <w:rPr>
          <w:rFonts w:eastAsiaTheme="minorHAnsi"/>
          <w:szCs w:val="22"/>
          <w:lang w:eastAsia="en-US"/>
        </w:rPr>
        <w:t>m</w:t>
      </w:r>
      <w:r w:rsidR="0000178C">
        <w:rPr>
          <w:rFonts w:eastAsiaTheme="minorHAnsi"/>
          <w:szCs w:val="22"/>
          <w:lang w:eastAsia="en-US"/>
        </w:rPr>
        <w:t xml:space="preserve"> </w:t>
      </w:r>
      <w:r w:rsidRPr="009A657F">
        <w:rPr>
          <w:rFonts w:eastAsiaTheme="minorHAnsi"/>
          <w:szCs w:val="22"/>
          <w:lang w:eastAsia="en-US"/>
        </w:rPr>
        <w:t xml:space="preserve">equivalent to the </w:t>
      </w:r>
      <w:r w:rsidR="0000178C">
        <w:rPr>
          <w:rFonts w:eastAsiaTheme="minorHAnsi"/>
          <w:szCs w:val="22"/>
          <w:lang w:eastAsia="en-US"/>
        </w:rPr>
        <w:t>Group’</w:t>
      </w:r>
      <w:r w:rsidRPr="009A657F">
        <w:rPr>
          <w:rFonts w:eastAsiaTheme="minorHAnsi"/>
          <w:szCs w:val="22"/>
          <w:lang w:eastAsia="en-US"/>
        </w:rPr>
        <w:t xml:space="preserve">s </w:t>
      </w:r>
      <w:r w:rsidR="0000178C">
        <w:rPr>
          <w:rFonts w:eastAsiaTheme="minorHAnsi"/>
          <w:szCs w:val="22"/>
          <w:lang w:eastAsia="en-US"/>
        </w:rPr>
        <w:t xml:space="preserve">consolidated </w:t>
      </w:r>
      <w:r w:rsidRPr="009A657F">
        <w:rPr>
          <w:rFonts w:eastAsiaTheme="minorHAnsi"/>
          <w:szCs w:val="22"/>
          <w:lang w:eastAsia="en-US"/>
        </w:rPr>
        <w:t xml:space="preserve">free distributable reserves as per 31 December 2024 </w:t>
      </w:r>
      <w:r w:rsidR="0000178C">
        <w:rPr>
          <w:rFonts w:eastAsiaTheme="minorHAnsi"/>
          <w:szCs w:val="22"/>
          <w:lang w:eastAsia="en-US"/>
        </w:rPr>
        <w:t>(which can be distributed by the Company</w:t>
      </w:r>
      <w:r w:rsidR="002E4738">
        <w:rPr>
          <w:rFonts w:eastAsiaTheme="minorHAnsi"/>
          <w:szCs w:val="22"/>
          <w:lang w:eastAsia="en-US"/>
        </w:rPr>
        <w:t>’</w:t>
      </w:r>
      <w:r w:rsidR="0000178C">
        <w:rPr>
          <w:rFonts w:eastAsiaTheme="minorHAnsi"/>
          <w:szCs w:val="22"/>
          <w:lang w:eastAsia="en-US"/>
        </w:rPr>
        <w:t xml:space="preserve">s Subsidiaries resolving on dividends in accordance with the Danish Companies Act </w:t>
      </w:r>
      <w:r w:rsidR="00D20A42">
        <w:rPr>
          <w:rFonts w:eastAsiaTheme="minorHAnsi"/>
          <w:szCs w:val="22"/>
          <w:lang w:eastAsia="en-US"/>
        </w:rPr>
        <w:t xml:space="preserve">or similar foreign Laws </w:t>
      </w:r>
      <w:r w:rsidR="0000178C">
        <w:rPr>
          <w:rFonts w:eastAsiaTheme="minorHAnsi"/>
          <w:szCs w:val="22"/>
          <w:lang w:eastAsia="en-US"/>
        </w:rPr>
        <w:t xml:space="preserve">up to the Company) </w:t>
      </w:r>
      <w:r w:rsidRPr="009A657F">
        <w:rPr>
          <w:rFonts w:eastAsiaTheme="minorHAnsi"/>
          <w:szCs w:val="22"/>
          <w:lang w:eastAsia="en-US"/>
        </w:rPr>
        <w:t>and otherwise in respect of the limitations for distribution of dividends set out in the Danish Companies Act; and</w:t>
      </w:r>
      <w:bookmarkEnd w:id="166"/>
    </w:p>
    <w:p w14:paraId="60C358BD" w14:textId="77777777" w:rsidR="00BA30F6" w:rsidRPr="009A657F" w:rsidRDefault="00BA30F6" w:rsidP="00691829">
      <w:pPr>
        <w:pStyle w:val="ListParagraph"/>
        <w:tabs>
          <w:tab w:val="clear" w:pos="851"/>
          <w:tab w:val="clear" w:pos="1701"/>
        </w:tabs>
        <w:spacing w:after="320" w:line="320" w:lineRule="exact"/>
        <w:ind w:left="2520"/>
        <w:rPr>
          <w:rFonts w:eastAsiaTheme="minorHAnsi"/>
          <w:szCs w:val="22"/>
          <w:lang w:eastAsia="en-US"/>
        </w:rPr>
      </w:pPr>
    </w:p>
    <w:p w14:paraId="23F5C09D" w14:textId="004B13BF" w:rsidR="00760383" w:rsidRPr="009A657F" w:rsidRDefault="00BA30F6" w:rsidP="00691829">
      <w:pPr>
        <w:pStyle w:val="ListParagraph"/>
        <w:numPr>
          <w:ilvl w:val="1"/>
          <w:numId w:val="32"/>
        </w:numPr>
        <w:tabs>
          <w:tab w:val="clear" w:pos="851"/>
          <w:tab w:val="clear" w:pos="1701"/>
        </w:tabs>
        <w:spacing w:after="320" w:line="320" w:lineRule="exact"/>
        <w:ind w:left="1701" w:hanging="850"/>
        <w:rPr>
          <w:rFonts w:eastAsiaTheme="minorHAnsi"/>
          <w:szCs w:val="22"/>
          <w:lang w:eastAsia="en-US"/>
        </w:rPr>
      </w:pPr>
      <w:bookmarkStart w:id="167" w:name="_Ref214975809"/>
      <w:r w:rsidRPr="009A657F">
        <w:rPr>
          <w:rFonts w:eastAsiaTheme="minorHAnsi"/>
          <w:szCs w:val="22"/>
          <w:lang w:eastAsia="en-US"/>
        </w:rPr>
        <w:t xml:space="preserve">that the Company in any other lawful way makes distributions through capital reduction to distribution, in an aggregate amount not exceeding </w:t>
      </w:r>
      <w:r w:rsidR="005243B8" w:rsidRPr="009A657F">
        <w:rPr>
          <w:rFonts w:eastAsiaTheme="minorHAnsi"/>
          <w:szCs w:val="22"/>
          <w:lang w:eastAsia="en-US"/>
        </w:rPr>
        <w:t>EU</w:t>
      </w:r>
      <w:r w:rsidR="0000178C">
        <w:rPr>
          <w:rFonts w:eastAsiaTheme="minorHAnsi"/>
          <w:szCs w:val="22"/>
          <w:lang w:eastAsia="en-US"/>
        </w:rPr>
        <w:t>R 246.5</w:t>
      </w:r>
      <w:r w:rsidR="00D46A5B">
        <w:rPr>
          <w:rFonts w:eastAsiaTheme="minorHAnsi"/>
          <w:szCs w:val="22"/>
          <w:lang w:eastAsia="en-US"/>
        </w:rPr>
        <w:t>m</w:t>
      </w:r>
      <w:r w:rsidR="0000178C">
        <w:rPr>
          <w:rFonts w:eastAsiaTheme="minorHAnsi"/>
          <w:szCs w:val="22"/>
          <w:lang w:eastAsia="en-US"/>
        </w:rPr>
        <w:t xml:space="preserve"> </w:t>
      </w:r>
      <w:r w:rsidRPr="009A657F">
        <w:rPr>
          <w:rFonts w:eastAsiaTheme="minorHAnsi"/>
          <w:szCs w:val="22"/>
          <w:lang w:eastAsia="en-US"/>
        </w:rPr>
        <w:t xml:space="preserve">equivalent to the </w:t>
      </w:r>
      <w:r w:rsidR="0000178C">
        <w:rPr>
          <w:rFonts w:eastAsiaTheme="minorHAnsi"/>
          <w:szCs w:val="22"/>
          <w:lang w:eastAsia="en-US"/>
        </w:rPr>
        <w:t>Group’</w:t>
      </w:r>
      <w:r w:rsidRPr="009A657F">
        <w:rPr>
          <w:rFonts w:eastAsiaTheme="minorHAnsi"/>
          <w:szCs w:val="22"/>
          <w:lang w:eastAsia="en-US"/>
        </w:rPr>
        <w:t xml:space="preserve">s </w:t>
      </w:r>
      <w:r w:rsidR="0000178C">
        <w:rPr>
          <w:rFonts w:eastAsiaTheme="minorHAnsi"/>
          <w:szCs w:val="22"/>
          <w:lang w:eastAsia="en-US"/>
        </w:rPr>
        <w:t xml:space="preserve">consolidated </w:t>
      </w:r>
      <w:r w:rsidRPr="009A657F">
        <w:rPr>
          <w:rFonts w:eastAsiaTheme="minorHAnsi"/>
          <w:szCs w:val="22"/>
          <w:lang w:eastAsia="en-US"/>
        </w:rPr>
        <w:t xml:space="preserve">free distributable reserves as per 31 December 2024 </w:t>
      </w:r>
      <w:r w:rsidR="0000178C">
        <w:rPr>
          <w:rFonts w:eastAsiaTheme="minorHAnsi"/>
          <w:szCs w:val="22"/>
          <w:lang w:eastAsia="en-US"/>
        </w:rPr>
        <w:t>(which can be distributed by the Company</w:t>
      </w:r>
      <w:r w:rsidR="002E4738">
        <w:rPr>
          <w:rFonts w:eastAsiaTheme="minorHAnsi"/>
          <w:szCs w:val="22"/>
          <w:lang w:eastAsia="en-US"/>
        </w:rPr>
        <w:t>’</w:t>
      </w:r>
      <w:r w:rsidR="0000178C">
        <w:rPr>
          <w:rFonts w:eastAsiaTheme="minorHAnsi"/>
          <w:szCs w:val="22"/>
          <w:lang w:eastAsia="en-US"/>
        </w:rPr>
        <w:t xml:space="preserve">s Subsidiaries resolving on dividends in accordance with the Danish Companies Act </w:t>
      </w:r>
      <w:r w:rsidR="008C269F">
        <w:rPr>
          <w:rFonts w:eastAsiaTheme="minorHAnsi"/>
          <w:szCs w:val="22"/>
          <w:lang w:eastAsia="en-US"/>
        </w:rPr>
        <w:t>or similar foreign Laws</w:t>
      </w:r>
      <w:r w:rsidR="0000178C">
        <w:rPr>
          <w:rFonts w:eastAsiaTheme="minorHAnsi"/>
          <w:szCs w:val="22"/>
          <w:lang w:eastAsia="en-US"/>
        </w:rPr>
        <w:t xml:space="preserve"> up to the Company) </w:t>
      </w:r>
      <w:r w:rsidRPr="009A657F">
        <w:rPr>
          <w:rFonts w:eastAsiaTheme="minorHAnsi"/>
          <w:szCs w:val="22"/>
          <w:lang w:eastAsia="en-US"/>
        </w:rPr>
        <w:t>and otherwise in respect of the limitations for distribution of dividends set out in the Danish Companies Act.</w:t>
      </w:r>
      <w:bookmarkEnd w:id="167"/>
    </w:p>
    <w:p w14:paraId="0F7114F8" w14:textId="77FCE5FC" w:rsidR="00AD7FD4" w:rsidRPr="009A657F" w:rsidRDefault="00AD7FD4"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pPr>
      <w:r w:rsidRPr="009A657F">
        <w:rPr>
          <w:rFonts w:ascii="Times New Roman" w:eastAsiaTheme="minorHAnsi" w:hAnsi="Times New Roman"/>
          <w:sz w:val="22"/>
          <w:szCs w:val="22"/>
          <w:lang w:eastAsia="en-US"/>
        </w:rPr>
        <w:t xml:space="preserve">The exact timing and amount of any distributions of funds after Completion will depend on </w:t>
      </w:r>
      <w:proofErr w:type="gramStart"/>
      <w:r w:rsidRPr="009A657F">
        <w:rPr>
          <w:rFonts w:ascii="Times New Roman" w:eastAsiaTheme="minorHAnsi" w:hAnsi="Times New Roman"/>
          <w:sz w:val="22"/>
          <w:szCs w:val="22"/>
          <w:lang w:eastAsia="en-US"/>
        </w:rPr>
        <w:t>a number of</w:t>
      </w:r>
      <w:proofErr w:type="gramEnd"/>
      <w:r w:rsidRPr="009A657F">
        <w:rPr>
          <w:rFonts w:ascii="Times New Roman" w:eastAsiaTheme="minorHAnsi" w:hAnsi="Times New Roman"/>
          <w:sz w:val="22"/>
          <w:szCs w:val="22"/>
          <w:lang w:eastAsia="en-US"/>
        </w:rPr>
        <w:t xml:space="preserve"> factors, including the Company</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and the Offeror</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interests, the Company</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financial position, working capital needs, and the availability of distributable profits and liquid assets. Any distribution of funds from the Company will be made in accordance with the provisions of the Danish Companies Act and the Company</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articles of association as applicable from time to time. The actual amount of the distributions described in </w:t>
      </w:r>
      <w:r w:rsidR="00C02F68" w:rsidRPr="009A657F">
        <w:rPr>
          <w:rFonts w:ascii="Times New Roman" w:eastAsiaTheme="minorHAnsi" w:hAnsi="Times New Roman"/>
          <w:sz w:val="22"/>
          <w:szCs w:val="22"/>
          <w:lang w:eastAsia="en-US"/>
        </w:rPr>
        <w:t>sections</w:t>
      </w:r>
      <w:r w:rsidRPr="009A657F">
        <w:rPr>
          <w:rFonts w:ascii="Times New Roman" w:eastAsiaTheme="minorHAnsi" w:hAnsi="Times New Roman"/>
          <w:sz w:val="22"/>
          <w:szCs w:val="22"/>
          <w:lang w:eastAsia="en-US"/>
        </w:rPr>
        <w:t xml:space="preserve"> </w:t>
      </w:r>
      <w:r w:rsidR="00C02F68" w:rsidRPr="009A657F">
        <w:rPr>
          <w:rFonts w:ascii="Times New Roman" w:eastAsiaTheme="minorHAnsi" w:hAnsi="Times New Roman"/>
          <w:sz w:val="22"/>
          <w:szCs w:val="22"/>
          <w:lang w:eastAsia="en-US"/>
        </w:rPr>
        <w:fldChar w:fldCharType="begin"/>
      </w:r>
      <w:r w:rsidR="00C02F68" w:rsidRPr="009A657F">
        <w:rPr>
          <w:rFonts w:ascii="Times New Roman" w:eastAsiaTheme="minorHAnsi" w:hAnsi="Times New Roman"/>
          <w:sz w:val="22"/>
          <w:szCs w:val="22"/>
          <w:lang w:eastAsia="en-US"/>
        </w:rPr>
        <w:instrText xml:space="preserve"> REF _Ref214975823 \r \h </w:instrText>
      </w:r>
      <w:r w:rsidR="00C02F68" w:rsidRPr="009A657F">
        <w:rPr>
          <w:rFonts w:ascii="Times New Roman" w:eastAsiaTheme="minorHAnsi" w:hAnsi="Times New Roman"/>
          <w:sz w:val="22"/>
          <w:szCs w:val="22"/>
          <w:lang w:eastAsia="en-US"/>
        </w:rPr>
      </w:r>
      <w:r w:rsidR="00C02F68"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8.5</w:t>
      </w:r>
      <w:r w:rsidR="00C02F68" w:rsidRPr="009A657F">
        <w:rPr>
          <w:rFonts w:ascii="Times New Roman" w:eastAsiaTheme="minorHAnsi" w:hAnsi="Times New Roman"/>
          <w:sz w:val="22"/>
          <w:szCs w:val="22"/>
          <w:lang w:eastAsia="en-US"/>
        </w:rPr>
        <w:fldChar w:fldCharType="end"/>
      </w:r>
      <w:r w:rsidR="00C02F68" w:rsidRPr="009A657F">
        <w:rPr>
          <w:rFonts w:ascii="Times New Roman" w:eastAsiaTheme="minorHAnsi" w:hAnsi="Times New Roman"/>
          <w:sz w:val="22"/>
          <w:szCs w:val="22"/>
          <w:lang w:eastAsia="en-US"/>
        </w:rPr>
        <w:fldChar w:fldCharType="begin"/>
      </w:r>
      <w:r w:rsidR="00C02F68" w:rsidRPr="009A657F">
        <w:rPr>
          <w:rFonts w:ascii="Times New Roman" w:eastAsiaTheme="minorHAnsi" w:hAnsi="Times New Roman"/>
          <w:sz w:val="22"/>
          <w:szCs w:val="22"/>
          <w:lang w:eastAsia="en-US"/>
        </w:rPr>
        <w:instrText xml:space="preserve"> REF _Ref214975834 \r \h </w:instrText>
      </w:r>
      <w:r w:rsidR="00C02F68" w:rsidRPr="009A657F">
        <w:rPr>
          <w:rFonts w:ascii="Times New Roman" w:eastAsiaTheme="minorHAnsi" w:hAnsi="Times New Roman"/>
          <w:sz w:val="22"/>
          <w:szCs w:val="22"/>
          <w:lang w:eastAsia="en-US"/>
        </w:rPr>
      </w:r>
      <w:r w:rsidR="00C02F68"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(i)</w:t>
      </w:r>
      <w:r w:rsidR="00C02F68"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and </w:t>
      </w:r>
      <w:r w:rsidR="00C02F68" w:rsidRPr="009A657F">
        <w:rPr>
          <w:rFonts w:ascii="Times New Roman" w:eastAsiaTheme="minorHAnsi" w:hAnsi="Times New Roman"/>
          <w:sz w:val="22"/>
          <w:szCs w:val="22"/>
          <w:lang w:eastAsia="en-US"/>
        </w:rPr>
        <w:fldChar w:fldCharType="begin"/>
      </w:r>
      <w:r w:rsidR="00C02F68" w:rsidRPr="009A657F">
        <w:rPr>
          <w:rFonts w:ascii="Times New Roman" w:eastAsiaTheme="minorHAnsi" w:hAnsi="Times New Roman"/>
          <w:sz w:val="22"/>
          <w:szCs w:val="22"/>
          <w:lang w:eastAsia="en-US"/>
        </w:rPr>
        <w:instrText xml:space="preserve"> REF _Ref214975823 \r \h </w:instrText>
      </w:r>
      <w:r w:rsidR="00C02F68" w:rsidRPr="009A657F">
        <w:rPr>
          <w:rFonts w:ascii="Times New Roman" w:eastAsiaTheme="minorHAnsi" w:hAnsi="Times New Roman"/>
          <w:sz w:val="22"/>
          <w:szCs w:val="22"/>
          <w:lang w:eastAsia="en-US"/>
        </w:rPr>
      </w:r>
      <w:r w:rsidR="00C02F68"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8.5</w:t>
      </w:r>
      <w:r w:rsidR="00C02F68" w:rsidRPr="009A657F">
        <w:rPr>
          <w:rFonts w:ascii="Times New Roman" w:eastAsiaTheme="minorHAnsi" w:hAnsi="Times New Roman"/>
          <w:sz w:val="22"/>
          <w:szCs w:val="22"/>
          <w:lang w:eastAsia="en-US"/>
        </w:rPr>
        <w:fldChar w:fldCharType="end"/>
      </w:r>
      <w:r w:rsidR="00C02F68" w:rsidRPr="009A657F">
        <w:rPr>
          <w:rFonts w:ascii="Times New Roman" w:eastAsiaTheme="minorHAnsi" w:hAnsi="Times New Roman"/>
          <w:sz w:val="22"/>
          <w:szCs w:val="22"/>
          <w:lang w:eastAsia="en-US"/>
        </w:rPr>
        <w:fldChar w:fldCharType="begin"/>
      </w:r>
      <w:r w:rsidR="00C02F68" w:rsidRPr="009A657F">
        <w:rPr>
          <w:rFonts w:ascii="Times New Roman" w:eastAsiaTheme="minorHAnsi" w:hAnsi="Times New Roman"/>
          <w:sz w:val="22"/>
          <w:szCs w:val="22"/>
          <w:lang w:eastAsia="en-US"/>
        </w:rPr>
        <w:instrText xml:space="preserve"> REF _Ref214975809 \r \h </w:instrText>
      </w:r>
      <w:r w:rsidR="00C02F68" w:rsidRPr="009A657F">
        <w:rPr>
          <w:rFonts w:ascii="Times New Roman" w:eastAsiaTheme="minorHAnsi" w:hAnsi="Times New Roman"/>
          <w:sz w:val="22"/>
          <w:szCs w:val="22"/>
          <w:lang w:eastAsia="en-US"/>
        </w:rPr>
      </w:r>
      <w:r w:rsidR="00C02F68"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(ii)</w:t>
      </w:r>
      <w:r w:rsidR="00C02F68"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above within the first </w:t>
      </w:r>
      <w:r w:rsidR="00EE4C0B" w:rsidRPr="009A657F">
        <w:rPr>
          <w:rFonts w:ascii="Times New Roman" w:eastAsiaTheme="minorHAnsi" w:hAnsi="Times New Roman"/>
          <w:sz w:val="22"/>
          <w:szCs w:val="22"/>
          <w:lang w:eastAsia="en-US"/>
        </w:rPr>
        <w:t>twelve (</w:t>
      </w:r>
      <w:r w:rsidRPr="009A657F">
        <w:rPr>
          <w:rFonts w:ascii="Times New Roman" w:eastAsiaTheme="minorHAnsi" w:hAnsi="Times New Roman"/>
          <w:sz w:val="22"/>
          <w:szCs w:val="22"/>
          <w:lang w:eastAsia="en-US"/>
        </w:rPr>
        <w:t>12</w:t>
      </w:r>
      <w:r w:rsidR="00EE4C0B"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months after Completion may therefore ultimately be lower than stated in </w:t>
      </w:r>
      <w:r w:rsidR="00C02F68" w:rsidRPr="009A657F">
        <w:rPr>
          <w:rFonts w:ascii="Times New Roman" w:eastAsiaTheme="minorHAnsi" w:hAnsi="Times New Roman"/>
          <w:sz w:val="22"/>
          <w:szCs w:val="22"/>
          <w:lang w:eastAsia="en-US"/>
        </w:rPr>
        <w:t xml:space="preserve">sections </w:t>
      </w:r>
      <w:r w:rsidR="00C02F68" w:rsidRPr="009A657F">
        <w:rPr>
          <w:rFonts w:ascii="Times New Roman" w:eastAsiaTheme="minorHAnsi" w:hAnsi="Times New Roman"/>
          <w:sz w:val="22"/>
          <w:szCs w:val="22"/>
          <w:lang w:eastAsia="en-US"/>
        </w:rPr>
        <w:fldChar w:fldCharType="begin"/>
      </w:r>
      <w:r w:rsidR="00C02F68" w:rsidRPr="009A657F">
        <w:rPr>
          <w:rFonts w:ascii="Times New Roman" w:eastAsiaTheme="minorHAnsi" w:hAnsi="Times New Roman"/>
          <w:sz w:val="22"/>
          <w:szCs w:val="22"/>
          <w:lang w:eastAsia="en-US"/>
        </w:rPr>
        <w:instrText xml:space="preserve"> REF _Ref214975823 \r \h </w:instrText>
      </w:r>
      <w:r w:rsidR="00C02F68" w:rsidRPr="009A657F">
        <w:rPr>
          <w:rFonts w:ascii="Times New Roman" w:eastAsiaTheme="minorHAnsi" w:hAnsi="Times New Roman"/>
          <w:sz w:val="22"/>
          <w:szCs w:val="22"/>
          <w:lang w:eastAsia="en-US"/>
        </w:rPr>
      </w:r>
      <w:r w:rsidR="00C02F68"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8.5</w:t>
      </w:r>
      <w:r w:rsidR="00C02F68" w:rsidRPr="009A657F">
        <w:rPr>
          <w:rFonts w:ascii="Times New Roman" w:eastAsiaTheme="minorHAnsi" w:hAnsi="Times New Roman"/>
          <w:sz w:val="22"/>
          <w:szCs w:val="22"/>
          <w:lang w:eastAsia="en-US"/>
        </w:rPr>
        <w:fldChar w:fldCharType="end"/>
      </w:r>
      <w:r w:rsidR="00C02F68" w:rsidRPr="009A657F">
        <w:rPr>
          <w:rFonts w:ascii="Times New Roman" w:eastAsiaTheme="minorHAnsi" w:hAnsi="Times New Roman"/>
          <w:sz w:val="22"/>
          <w:szCs w:val="22"/>
          <w:lang w:eastAsia="en-US"/>
        </w:rPr>
        <w:fldChar w:fldCharType="begin"/>
      </w:r>
      <w:r w:rsidR="00C02F68" w:rsidRPr="009A657F">
        <w:rPr>
          <w:rFonts w:ascii="Times New Roman" w:eastAsiaTheme="minorHAnsi" w:hAnsi="Times New Roman"/>
          <w:sz w:val="22"/>
          <w:szCs w:val="22"/>
          <w:lang w:eastAsia="en-US"/>
        </w:rPr>
        <w:instrText xml:space="preserve"> REF _Ref214975834 \r \h </w:instrText>
      </w:r>
      <w:r w:rsidR="00C02F68" w:rsidRPr="009A657F">
        <w:rPr>
          <w:rFonts w:ascii="Times New Roman" w:eastAsiaTheme="minorHAnsi" w:hAnsi="Times New Roman"/>
          <w:sz w:val="22"/>
          <w:szCs w:val="22"/>
          <w:lang w:eastAsia="en-US"/>
        </w:rPr>
      </w:r>
      <w:r w:rsidR="00C02F68"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(i)</w:t>
      </w:r>
      <w:r w:rsidR="00C02F68"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and </w:t>
      </w:r>
      <w:r w:rsidR="00C02F68" w:rsidRPr="009A657F">
        <w:rPr>
          <w:rFonts w:ascii="Times New Roman" w:eastAsiaTheme="minorHAnsi" w:hAnsi="Times New Roman"/>
          <w:sz w:val="22"/>
          <w:szCs w:val="22"/>
          <w:lang w:eastAsia="en-US"/>
        </w:rPr>
        <w:fldChar w:fldCharType="begin"/>
      </w:r>
      <w:r w:rsidR="00C02F68" w:rsidRPr="009A657F">
        <w:rPr>
          <w:rFonts w:ascii="Times New Roman" w:eastAsiaTheme="minorHAnsi" w:hAnsi="Times New Roman"/>
          <w:sz w:val="22"/>
          <w:szCs w:val="22"/>
          <w:lang w:eastAsia="en-US"/>
        </w:rPr>
        <w:instrText xml:space="preserve"> REF _Ref214975823 \r \h </w:instrText>
      </w:r>
      <w:r w:rsidR="00C02F68" w:rsidRPr="009A657F">
        <w:rPr>
          <w:rFonts w:ascii="Times New Roman" w:eastAsiaTheme="minorHAnsi" w:hAnsi="Times New Roman"/>
          <w:sz w:val="22"/>
          <w:szCs w:val="22"/>
          <w:lang w:eastAsia="en-US"/>
        </w:rPr>
      </w:r>
      <w:r w:rsidR="00C02F68"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8.5</w:t>
      </w:r>
      <w:r w:rsidR="00C02F68" w:rsidRPr="009A657F">
        <w:rPr>
          <w:rFonts w:ascii="Times New Roman" w:eastAsiaTheme="minorHAnsi" w:hAnsi="Times New Roman"/>
          <w:sz w:val="22"/>
          <w:szCs w:val="22"/>
          <w:lang w:eastAsia="en-US"/>
        </w:rPr>
        <w:fldChar w:fldCharType="end"/>
      </w:r>
      <w:r w:rsidR="00C02F68" w:rsidRPr="009A657F">
        <w:rPr>
          <w:rFonts w:ascii="Times New Roman" w:eastAsiaTheme="minorHAnsi" w:hAnsi="Times New Roman"/>
          <w:sz w:val="22"/>
          <w:szCs w:val="22"/>
          <w:lang w:eastAsia="en-US"/>
        </w:rPr>
        <w:fldChar w:fldCharType="begin"/>
      </w:r>
      <w:r w:rsidR="00C02F68" w:rsidRPr="009A657F">
        <w:rPr>
          <w:rFonts w:ascii="Times New Roman" w:eastAsiaTheme="minorHAnsi" w:hAnsi="Times New Roman"/>
          <w:sz w:val="22"/>
          <w:szCs w:val="22"/>
          <w:lang w:eastAsia="en-US"/>
        </w:rPr>
        <w:instrText xml:space="preserve"> REF _Ref214975809 \r \h </w:instrText>
      </w:r>
      <w:r w:rsidR="00C02F68" w:rsidRPr="009A657F">
        <w:rPr>
          <w:rFonts w:ascii="Times New Roman" w:eastAsiaTheme="minorHAnsi" w:hAnsi="Times New Roman"/>
          <w:sz w:val="22"/>
          <w:szCs w:val="22"/>
          <w:lang w:eastAsia="en-US"/>
        </w:rPr>
      </w:r>
      <w:r w:rsidR="00C02F68"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(ii)</w:t>
      </w:r>
      <w:r w:rsidR="00C02F68"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and it is possible that such distributions may not be made at all.</w:t>
      </w:r>
    </w:p>
    <w:p w14:paraId="65B5D075" w14:textId="29D5244E" w:rsidR="005A21C2" w:rsidRPr="009A657F" w:rsidRDefault="005A21C2" w:rsidP="00691829">
      <w:pPr>
        <w:pStyle w:val="Heading2"/>
        <w:keepNext/>
        <w:rPr>
          <w:rFonts w:cs="Times New Roman"/>
        </w:rPr>
      </w:pPr>
      <w:bookmarkStart w:id="168" w:name="_Ref205312220"/>
      <w:bookmarkStart w:id="169" w:name="_Toc218242345"/>
      <w:r w:rsidRPr="009A657F">
        <w:rPr>
          <w:rFonts w:cs="Times New Roman"/>
        </w:rPr>
        <w:lastRenderedPageBreak/>
        <w:t xml:space="preserve">Compulsory </w:t>
      </w:r>
      <w:r w:rsidR="00EA6BA6">
        <w:rPr>
          <w:rFonts w:cs="Times New Roman"/>
        </w:rPr>
        <w:t>Acquisition</w:t>
      </w:r>
      <w:r w:rsidR="00EA6BA6" w:rsidRPr="009A657F">
        <w:rPr>
          <w:rFonts w:cs="Times New Roman"/>
        </w:rPr>
        <w:t xml:space="preserve"> </w:t>
      </w:r>
      <w:r w:rsidRPr="009A657F">
        <w:rPr>
          <w:rFonts w:cs="Times New Roman"/>
        </w:rPr>
        <w:t>(Squeeze-out)</w:t>
      </w:r>
      <w:bookmarkEnd w:id="168"/>
      <w:bookmarkEnd w:id="169"/>
    </w:p>
    <w:p w14:paraId="0B0B1197" w14:textId="33A2DDB2"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bookmarkStart w:id="170" w:name="_Hlk218236748"/>
      <w:r w:rsidRPr="009A657F">
        <w:rPr>
          <w:rFonts w:ascii="Times New Roman" w:eastAsiaTheme="minorHAnsi" w:hAnsi="Times New Roman"/>
          <w:sz w:val="22"/>
          <w:szCs w:val="22"/>
          <w:lang w:eastAsia="en-US"/>
        </w:rPr>
        <w:t xml:space="preserve">If, after Completion, </w:t>
      </w:r>
      <w:r w:rsidR="00147846"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holds the requisite number of Shares under the Danish Companies Act (more than </w:t>
      </w:r>
      <w:r w:rsidR="001F4FB7" w:rsidRPr="009A657F">
        <w:rPr>
          <w:rFonts w:ascii="Times New Roman" w:eastAsiaTheme="minorHAnsi" w:hAnsi="Times New Roman"/>
          <w:sz w:val="22"/>
          <w:szCs w:val="22"/>
          <w:lang w:eastAsia="en-US"/>
        </w:rPr>
        <w:t>ninety (</w:t>
      </w:r>
      <w:r w:rsidRPr="009A657F">
        <w:rPr>
          <w:rFonts w:ascii="Times New Roman" w:eastAsiaTheme="minorHAnsi" w:hAnsi="Times New Roman"/>
          <w:sz w:val="22"/>
          <w:szCs w:val="22"/>
          <w:lang w:eastAsia="en-US"/>
        </w:rPr>
        <w:t>90</w:t>
      </w:r>
      <w:r w:rsidR="001F4FB7"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w:t>
      </w:r>
      <w:r w:rsidR="00271D37" w:rsidRPr="009A657F">
        <w:rPr>
          <w:rFonts w:ascii="Times New Roman" w:eastAsiaTheme="minorHAnsi" w:hAnsi="Times New Roman"/>
          <w:sz w:val="22"/>
          <w:szCs w:val="22"/>
          <w:lang w:eastAsia="en-US"/>
        </w:rPr>
        <w:t>per cent</w:t>
      </w:r>
      <w:r w:rsidRPr="009A657F">
        <w:rPr>
          <w:rFonts w:ascii="Times New Roman" w:eastAsiaTheme="minorHAnsi" w:hAnsi="Times New Roman"/>
          <w:sz w:val="22"/>
          <w:szCs w:val="22"/>
          <w:lang w:eastAsia="en-US"/>
        </w:rPr>
        <w:t xml:space="preserve"> of the Shares and the attaching voting rights, not including any Treasury Shares), </w:t>
      </w:r>
      <w:r w:rsidR="00147846"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intends to initiate and complete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of any remaining Shares held by Shareholders other than </w:t>
      </w:r>
      <w:r w:rsidR="00147846"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and </w:t>
      </w:r>
      <w:r w:rsidR="00147846"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upon Completion in accordance with the Danish Companies Act and the VP Rule Book (a “</w:t>
      </w:r>
      <w:r w:rsidRPr="009A657F">
        <w:rPr>
          <w:rFonts w:ascii="Times New Roman" w:eastAsiaTheme="minorHAnsi" w:hAnsi="Times New Roman"/>
          <w:b/>
          <w:bCs/>
          <w:sz w:val="22"/>
          <w:szCs w:val="22"/>
          <w:lang w:eastAsia="en-US"/>
        </w:rPr>
        <w:t xml:space="preserve">Compulsory </w:t>
      </w:r>
      <w:r w:rsidR="00EA6BA6">
        <w:rPr>
          <w:rFonts w:ascii="Times New Roman" w:eastAsiaTheme="minorHAnsi" w:hAnsi="Times New Roman"/>
          <w:b/>
          <w:bCs/>
          <w:sz w:val="22"/>
          <w:szCs w:val="22"/>
          <w:lang w:eastAsia="en-US"/>
        </w:rPr>
        <w:t>Acquisition</w:t>
      </w:r>
      <w:r w:rsidRPr="009A657F">
        <w:rPr>
          <w:rFonts w:ascii="Times New Roman" w:eastAsiaTheme="minorHAnsi" w:hAnsi="Times New Roman"/>
          <w:sz w:val="22"/>
          <w:szCs w:val="22"/>
          <w:lang w:eastAsia="en-US"/>
        </w:rPr>
        <w:t>”)</w:t>
      </w:r>
      <w:r w:rsidR="002067FE" w:rsidRPr="009A657F">
        <w:rPr>
          <w:rFonts w:ascii="Times New Roman" w:eastAsiaTheme="minorHAnsi" w:hAnsi="Times New Roman"/>
          <w:sz w:val="22"/>
          <w:szCs w:val="22"/>
          <w:lang w:eastAsia="en-US"/>
        </w:rPr>
        <w:t>.</w:t>
      </w:r>
    </w:p>
    <w:p w14:paraId="42AE95B6" w14:textId="0BCA5B70"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Pursuant to applicable Laws governing the Compulsory </w:t>
      </w:r>
      <w:r w:rsidR="00EA6BA6">
        <w:rPr>
          <w:rFonts w:ascii="Times New Roman" w:eastAsiaTheme="minorHAnsi" w:hAnsi="Times New Roman"/>
          <w:sz w:val="22"/>
          <w:szCs w:val="22"/>
          <w:lang w:eastAsia="en-US"/>
        </w:rPr>
        <w:t>Acquisition</w:t>
      </w:r>
      <w:r w:rsidRPr="009A657F">
        <w:rPr>
          <w:rFonts w:ascii="Times New Roman" w:eastAsiaTheme="minorHAnsi" w:hAnsi="Times New Roman"/>
          <w:sz w:val="22"/>
          <w:szCs w:val="22"/>
          <w:lang w:eastAsia="en-US"/>
        </w:rPr>
        <w:t xml:space="preserve">, </w:t>
      </w:r>
      <w:r w:rsidR="008D27CE" w:rsidRPr="009A657F">
        <w:rPr>
          <w:rFonts w:ascii="Times New Roman" w:eastAsiaTheme="minorHAnsi" w:hAnsi="Times New Roman"/>
          <w:sz w:val="22"/>
          <w:szCs w:val="22"/>
          <w:lang w:eastAsia="en-US"/>
        </w:rPr>
        <w:t xml:space="preserve">the Offeror </w:t>
      </w:r>
      <w:r w:rsidR="009A656D" w:rsidRPr="009A657F">
        <w:rPr>
          <w:rFonts w:ascii="Times New Roman" w:eastAsiaTheme="minorHAnsi" w:hAnsi="Times New Roman"/>
          <w:sz w:val="22"/>
          <w:szCs w:val="22"/>
          <w:lang w:eastAsia="en-US"/>
        </w:rPr>
        <w:t xml:space="preserve">will </w:t>
      </w:r>
      <w:r w:rsidR="00E3324E" w:rsidRPr="009A657F">
        <w:rPr>
          <w:rFonts w:ascii="Times New Roman" w:eastAsiaTheme="minorHAnsi" w:hAnsi="Times New Roman"/>
          <w:sz w:val="22"/>
          <w:szCs w:val="22"/>
          <w:lang w:eastAsia="en-US"/>
        </w:rPr>
        <w:t>P</w:t>
      </w:r>
      <w:r w:rsidRPr="009A657F">
        <w:rPr>
          <w:rFonts w:ascii="Times New Roman" w:eastAsiaTheme="minorHAnsi" w:hAnsi="Times New Roman"/>
          <w:sz w:val="22"/>
          <w:szCs w:val="22"/>
          <w:lang w:eastAsia="en-US"/>
        </w:rPr>
        <w:t xml:space="preserve">ublish a notice through the IT system of the Danish Business Authority to all </w:t>
      </w:r>
      <w:r w:rsidR="008D27CE" w:rsidRPr="009A657F">
        <w:rPr>
          <w:rFonts w:ascii="Times New Roman" w:eastAsiaTheme="minorHAnsi" w:hAnsi="Times New Roman"/>
          <w:sz w:val="22"/>
          <w:szCs w:val="22"/>
          <w:lang w:eastAsia="en-US"/>
        </w:rPr>
        <w:t>remaining Share</w:t>
      </w:r>
      <w:r w:rsidRPr="009A657F">
        <w:rPr>
          <w:rFonts w:ascii="Times New Roman" w:eastAsiaTheme="minorHAnsi" w:hAnsi="Times New Roman"/>
          <w:sz w:val="22"/>
          <w:szCs w:val="22"/>
          <w:lang w:eastAsia="en-US"/>
        </w:rPr>
        <w:t xml:space="preserve">holders, which notification will contain information on the Compulsory </w:t>
      </w:r>
      <w:r w:rsidR="00EA6BA6">
        <w:rPr>
          <w:rFonts w:ascii="Times New Roman" w:eastAsiaTheme="minorHAnsi" w:hAnsi="Times New Roman"/>
          <w:sz w:val="22"/>
          <w:szCs w:val="22"/>
          <w:lang w:eastAsia="en-US"/>
        </w:rPr>
        <w:t>Acquisition</w:t>
      </w:r>
      <w:r w:rsidRPr="009A657F">
        <w:rPr>
          <w:rFonts w:ascii="Times New Roman" w:eastAsiaTheme="minorHAnsi" w:hAnsi="Times New Roman"/>
          <w:sz w:val="22"/>
          <w:szCs w:val="22"/>
          <w:lang w:eastAsia="en-US"/>
        </w:rPr>
        <w:t xml:space="preserve">, including the redemption price, the basis for calculation thereof and a statement from the Board on the terms and conditions for the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by </w:t>
      </w:r>
      <w:r w:rsidR="003251AD"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Pursuant to the notification, all </w:t>
      </w:r>
      <w:r w:rsidR="003251AD" w:rsidRPr="009A657F">
        <w:rPr>
          <w:rFonts w:ascii="Times New Roman" w:eastAsiaTheme="minorHAnsi" w:hAnsi="Times New Roman"/>
          <w:sz w:val="22"/>
          <w:szCs w:val="22"/>
          <w:lang w:eastAsia="en-US"/>
        </w:rPr>
        <w:t>remaining shareholders</w:t>
      </w:r>
      <w:r w:rsidRPr="009A657F">
        <w:rPr>
          <w:rFonts w:ascii="Times New Roman" w:eastAsiaTheme="minorHAnsi" w:hAnsi="Times New Roman"/>
          <w:sz w:val="22"/>
          <w:szCs w:val="22"/>
          <w:lang w:eastAsia="en-US"/>
        </w:rPr>
        <w:t xml:space="preserve"> are entitled for a four (4) week period to transfer their Shares to </w:t>
      </w:r>
      <w:r w:rsidR="003251AD"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w:t>
      </w:r>
    </w:p>
    <w:p w14:paraId="3EB24860" w14:textId="62279195"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To the extent the </w:t>
      </w:r>
      <w:r w:rsidR="003251AD" w:rsidRPr="009A657F">
        <w:rPr>
          <w:rFonts w:ascii="Times New Roman" w:eastAsiaTheme="minorHAnsi" w:hAnsi="Times New Roman"/>
          <w:sz w:val="22"/>
          <w:szCs w:val="22"/>
          <w:lang w:eastAsia="en-US"/>
        </w:rPr>
        <w:t>remaining Shareholders</w:t>
      </w:r>
      <w:r w:rsidRPr="009A657F">
        <w:rPr>
          <w:rFonts w:ascii="Times New Roman" w:eastAsiaTheme="minorHAnsi" w:hAnsi="Times New Roman"/>
          <w:sz w:val="22"/>
          <w:szCs w:val="22"/>
          <w:lang w:eastAsia="en-US"/>
        </w:rPr>
        <w:t xml:space="preserve"> have not transferred their Shares to </w:t>
      </w:r>
      <w:r w:rsidR="003251AD"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during such four (4) week period, </w:t>
      </w:r>
      <w:r w:rsidR="003251AD" w:rsidRPr="009A657F">
        <w:rPr>
          <w:rFonts w:ascii="Times New Roman" w:eastAsiaTheme="minorHAnsi" w:hAnsi="Times New Roman"/>
          <w:sz w:val="22"/>
          <w:szCs w:val="22"/>
          <w:lang w:eastAsia="en-US"/>
        </w:rPr>
        <w:t xml:space="preserve">the Offeror </w:t>
      </w:r>
      <w:r w:rsidR="0050212E" w:rsidRPr="009A657F">
        <w:rPr>
          <w:rFonts w:ascii="Times New Roman" w:eastAsiaTheme="minorHAnsi" w:hAnsi="Times New Roman"/>
          <w:sz w:val="22"/>
          <w:szCs w:val="22"/>
          <w:lang w:eastAsia="en-US"/>
        </w:rPr>
        <w:t xml:space="preserve">will </w:t>
      </w:r>
      <w:r w:rsidRPr="009A657F">
        <w:rPr>
          <w:rFonts w:ascii="Times New Roman" w:eastAsiaTheme="minorHAnsi" w:hAnsi="Times New Roman"/>
          <w:sz w:val="22"/>
          <w:szCs w:val="22"/>
          <w:lang w:eastAsia="en-US"/>
        </w:rPr>
        <w:t xml:space="preserve">compulsorily redeem the non-transferred Shares through Euronext Securities Copenhagen for a cash consideration corresponding to the redemption price applicable to the Compulsory </w:t>
      </w:r>
      <w:r w:rsidR="00EA6BA6">
        <w:rPr>
          <w:rFonts w:ascii="Times New Roman" w:eastAsiaTheme="minorHAnsi" w:hAnsi="Times New Roman"/>
          <w:sz w:val="22"/>
          <w:szCs w:val="22"/>
          <w:lang w:eastAsia="en-US"/>
        </w:rPr>
        <w:t>Acquisition</w:t>
      </w:r>
      <w:r w:rsidRPr="009A657F">
        <w:rPr>
          <w:rFonts w:ascii="Times New Roman" w:eastAsiaTheme="minorHAnsi" w:hAnsi="Times New Roman"/>
          <w:sz w:val="22"/>
          <w:szCs w:val="22"/>
          <w:lang w:eastAsia="en-US"/>
        </w:rPr>
        <w:t xml:space="preserve">, which is expected to correspond to the Offer Price. Thereafter, a notice to the now former </w:t>
      </w:r>
      <w:r w:rsidR="00B43696" w:rsidRPr="009A657F">
        <w:rPr>
          <w:rFonts w:ascii="Times New Roman" w:eastAsiaTheme="minorHAnsi" w:hAnsi="Times New Roman"/>
          <w:sz w:val="22"/>
          <w:szCs w:val="22"/>
          <w:lang w:eastAsia="en-US"/>
        </w:rPr>
        <w:t>Share</w:t>
      </w:r>
      <w:r w:rsidRPr="009A657F">
        <w:rPr>
          <w:rFonts w:ascii="Times New Roman" w:eastAsiaTheme="minorHAnsi" w:hAnsi="Times New Roman"/>
          <w:sz w:val="22"/>
          <w:szCs w:val="22"/>
          <w:lang w:eastAsia="en-US"/>
        </w:rPr>
        <w:t xml:space="preserve">holders </w:t>
      </w:r>
      <w:r w:rsidR="007D3681" w:rsidRPr="009A657F">
        <w:rPr>
          <w:rFonts w:ascii="Times New Roman" w:eastAsiaTheme="minorHAnsi" w:hAnsi="Times New Roman"/>
          <w:sz w:val="22"/>
          <w:szCs w:val="22"/>
          <w:lang w:eastAsia="en-US"/>
        </w:rPr>
        <w:t xml:space="preserve">will </w:t>
      </w:r>
      <w:r w:rsidRPr="009A657F">
        <w:rPr>
          <w:rFonts w:ascii="Times New Roman" w:eastAsiaTheme="minorHAnsi" w:hAnsi="Times New Roman"/>
          <w:sz w:val="22"/>
          <w:szCs w:val="22"/>
          <w:lang w:eastAsia="en-US"/>
        </w:rPr>
        <w:t xml:space="preserve">be </w:t>
      </w:r>
      <w:r w:rsidR="007D3681" w:rsidRPr="009A657F">
        <w:rPr>
          <w:rFonts w:ascii="Times New Roman" w:eastAsiaTheme="minorHAnsi" w:hAnsi="Times New Roman"/>
          <w:sz w:val="22"/>
          <w:szCs w:val="22"/>
          <w:lang w:eastAsia="en-US"/>
        </w:rPr>
        <w:t>P</w:t>
      </w:r>
      <w:r w:rsidRPr="009A657F">
        <w:rPr>
          <w:rFonts w:ascii="Times New Roman" w:eastAsiaTheme="minorHAnsi" w:hAnsi="Times New Roman"/>
          <w:sz w:val="22"/>
          <w:szCs w:val="22"/>
          <w:lang w:eastAsia="en-US"/>
        </w:rPr>
        <w:t xml:space="preserve">ublished through the </w:t>
      </w:r>
      <w:r w:rsidR="00FB270C" w:rsidRPr="009A657F">
        <w:rPr>
          <w:rFonts w:ascii="Times New Roman" w:eastAsiaTheme="minorHAnsi" w:hAnsi="Times New Roman"/>
          <w:sz w:val="22"/>
          <w:szCs w:val="22"/>
          <w:lang w:eastAsia="en-US"/>
        </w:rPr>
        <w:t>IT systems of the</w:t>
      </w:r>
      <w:r w:rsidRPr="009A657F">
        <w:rPr>
          <w:rFonts w:ascii="Times New Roman" w:eastAsiaTheme="minorHAnsi" w:hAnsi="Times New Roman"/>
          <w:sz w:val="22"/>
          <w:szCs w:val="22"/>
          <w:lang w:eastAsia="en-US"/>
        </w:rPr>
        <w:t xml:space="preserve"> Danish Business Authority with information on the completion of the Compulsory </w:t>
      </w:r>
      <w:r w:rsidR="00EA6BA6">
        <w:rPr>
          <w:rFonts w:ascii="Times New Roman" w:eastAsiaTheme="minorHAnsi" w:hAnsi="Times New Roman"/>
          <w:sz w:val="22"/>
          <w:szCs w:val="22"/>
          <w:lang w:eastAsia="en-US"/>
        </w:rPr>
        <w:t>Acquisition</w:t>
      </w:r>
      <w:r w:rsidRPr="009A657F">
        <w:rPr>
          <w:rFonts w:ascii="Times New Roman" w:eastAsiaTheme="minorHAnsi" w:hAnsi="Times New Roman"/>
          <w:sz w:val="22"/>
          <w:szCs w:val="22"/>
          <w:lang w:eastAsia="en-US"/>
        </w:rPr>
        <w:t>.</w:t>
      </w:r>
    </w:p>
    <w:p w14:paraId="588F5BDF" w14:textId="15B5E74B"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redemption price in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00A87FFC" w:rsidRPr="009A657F">
        <w:rPr>
          <w:rFonts w:ascii="Times New Roman" w:eastAsiaTheme="minorHAnsi" w:hAnsi="Times New Roman"/>
          <w:sz w:val="22"/>
          <w:szCs w:val="22"/>
          <w:lang w:eastAsia="en-US"/>
        </w:rPr>
        <w:t>(the “</w:t>
      </w:r>
      <w:r w:rsidR="00A87FFC" w:rsidRPr="009A657F">
        <w:rPr>
          <w:rFonts w:ascii="Times New Roman" w:eastAsiaTheme="minorHAnsi" w:hAnsi="Times New Roman"/>
          <w:b/>
          <w:bCs/>
          <w:sz w:val="22"/>
          <w:szCs w:val="22"/>
          <w:lang w:eastAsia="en-US"/>
        </w:rPr>
        <w:t xml:space="preserve">Compulsory </w:t>
      </w:r>
      <w:r w:rsidR="00A87FFC">
        <w:rPr>
          <w:rFonts w:ascii="Times New Roman" w:eastAsiaTheme="minorHAnsi" w:hAnsi="Times New Roman"/>
          <w:b/>
          <w:bCs/>
          <w:sz w:val="22"/>
          <w:szCs w:val="22"/>
          <w:lang w:eastAsia="en-US"/>
        </w:rPr>
        <w:t>Acquisition</w:t>
      </w:r>
      <w:r w:rsidR="00A87FFC" w:rsidRPr="009A657F">
        <w:rPr>
          <w:rFonts w:ascii="Times New Roman" w:eastAsiaTheme="minorHAnsi" w:hAnsi="Times New Roman"/>
          <w:b/>
          <w:bCs/>
          <w:sz w:val="22"/>
          <w:szCs w:val="22"/>
          <w:lang w:eastAsia="en-US"/>
        </w:rPr>
        <w:t xml:space="preserve"> Consideration</w:t>
      </w:r>
      <w:r w:rsidR="00A87FFC" w:rsidRPr="009A657F">
        <w:rPr>
          <w:rFonts w:ascii="Times New Roman" w:eastAsiaTheme="minorHAnsi" w:hAnsi="Times New Roman"/>
          <w:sz w:val="22"/>
          <w:szCs w:val="22"/>
          <w:lang w:eastAsia="en-US"/>
        </w:rPr>
        <w:t>”)</w:t>
      </w:r>
      <w:r w:rsidR="00A563B6">
        <w:rPr>
          <w:rFonts w:ascii="Times New Roman" w:eastAsiaTheme="minorHAnsi" w:hAnsi="Times New Roman"/>
          <w:sz w:val="22"/>
          <w:szCs w:val="22"/>
          <w:lang w:eastAsia="en-US"/>
        </w:rPr>
        <w:t>,</w:t>
      </w:r>
      <w:r w:rsidR="00A87FFC">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initiated within three (3) months after the </w:t>
      </w:r>
      <w:r w:rsidR="004E251B">
        <w:rPr>
          <w:rFonts w:ascii="Times New Roman" w:eastAsiaTheme="minorHAnsi" w:hAnsi="Times New Roman"/>
          <w:sz w:val="22"/>
          <w:szCs w:val="22"/>
          <w:lang w:eastAsia="en-US"/>
        </w:rPr>
        <w:t>expiry</w:t>
      </w:r>
      <w:r w:rsidR="004E251B"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of the Offer Period is not subject to challenge in court proceedings by Shareholders that have had their Shares </w:t>
      </w:r>
      <w:r w:rsidR="00537DE3" w:rsidRPr="009A657F">
        <w:rPr>
          <w:rFonts w:ascii="Times New Roman" w:eastAsiaTheme="minorHAnsi" w:hAnsi="Times New Roman"/>
          <w:sz w:val="22"/>
          <w:szCs w:val="22"/>
          <w:lang w:eastAsia="en-US"/>
        </w:rPr>
        <w:t>redeemed</w:t>
      </w:r>
      <w:r w:rsidRPr="009A657F">
        <w:rPr>
          <w:rFonts w:ascii="Times New Roman" w:eastAsiaTheme="minorHAnsi" w:hAnsi="Times New Roman"/>
          <w:sz w:val="22"/>
          <w:szCs w:val="22"/>
          <w:lang w:eastAsia="en-US"/>
        </w:rPr>
        <w:t xml:space="preserve"> by the </w:t>
      </w:r>
      <w:r w:rsidR="00B43696" w:rsidRPr="009A657F">
        <w:rPr>
          <w:rFonts w:ascii="Times New Roman" w:eastAsiaTheme="minorHAnsi" w:hAnsi="Times New Roman"/>
          <w:sz w:val="22"/>
          <w:szCs w:val="22"/>
          <w:lang w:eastAsia="en-US"/>
        </w:rPr>
        <w:t xml:space="preserve">Offeror </w:t>
      </w:r>
      <w:r w:rsidRPr="009A657F">
        <w:rPr>
          <w:rFonts w:ascii="Times New Roman" w:eastAsiaTheme="minorHAnsi" w:hAnsi="Times New Roman"/>
          <w:sz w:val="22"/>
          <w:szCs w:val="22"/>
          <w:lang w:eastAsia="en-US"/>
        </w:rPr>
        <w:t xml:space="preserve">in the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(the “</w:t>
      </w:r>
      <w:r w:rsidRPr="009A657F">
        <w:rPr>
          <w:rFonts w:ascii="Times New Roman" w:eastAsiaTheme="minorHAnsi" w:hAnsi="Times New Roman"/>
          <w:b/>
          <w:bCs/>
          <w:sz w:val="22"/>
          <w:szCs w:val="22"/>
          <w:lang w:eastAsia="en-US"/>
        </w:rPr>
        <w:t>Squeezed-out Shareholders</w:t>
      </w:r>
      <w:r w:rsidRPr="009A657F">
        <w:rPr>
          <w:rFonts w:ascii="Times New Roman" w:eastAsiaTheme="minorHAnsi" w:hAnsi="Times New Roman"/>
          <w:sz w:val="22"/>
          <w:szCs w:val="22"/>
          <w:lang w:eastAsia="en-US"/>
        </w:rPr>
        <w:t xml:space="preserve">”), provided that </w:t>
      </w:r>
      <w:r w:rsidR="007C729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through the Offer acquired more than </w:t>
      </w:r>
      <w:r w:rsidR="00C22FA0" w:rsidRPr="009A657F">
        <w:rPr>
          <w:rFonts w:ascii="Times New Roman" w:eastAsiaTheme="minorHAnsi" w:hAnsi="Times New Roman"/>
          <w:sz w:val="22"/>
          <w:szCs w:val="22"/>
          <w:lang w:eastAsia="en-US"/>
        </w:rPr>
        <w:t>ninety (</w:t>
      </w:r>
      <w:r w:rsidRPr="009A657F">
        <w:rPr>
          <w:rFonts w:ascii="Times New Roman" w:eastAsiaTheme="minorHAnsi" w:hAnsi="Times New Roman"/>
          <w:sz w:val="22"/>
          <w:szCs w:val="22"/>
          <w:lang w:eastAsia="en-US"/>
        </w:rPr>
        <w:t>90</w:t>
      </w:r>
      <w:r w:rsidR="00C22FA0"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w:t>
      </w:r>
      <w:r w:rsidR="00271D37" w:rsidRPr="009A657F">
        <w:rPr>
          <w:rFonts w:ascii="Times New Roman" w:eastAsiaTheme="minorHAnsi" w:hAnsi="Times New Roman"/>
          <w:sz w:val="22"/>
          <w:szCs w:val="22"/>
          <w:lang w:eastAsia="en-US"/>
        </w:rPr>
        <w:t>per cent</w:t>
      </w:r>
      <w:r w:rsidRPr="009A657F">
        <w:rPr>
          <w:rFonts w:ascii="Times New Roman" w:eastAsiaTheme="minorHAnsi" w:hAnsi="Times New Roman"/>
          <w:sz w:val="22"/>
          <w:szCs w:val="22"/>
          <w:lang w:eastAsia="en-US"/>
        </w:rPr>
        <w:t xml:space="preserve"> of the Shares in the Offer). Therefore, in such case, the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Consideration will correspond to the Offer Price.</w:t>
      </w:r>
    </w:p>
    <w:p w14:paraId="0EC4616B" w14:textId="2999A359"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If the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is initiated later than three (3) months after the end of the Offer Period, or if </w:t>
      </w:r>
      <w:r w:rsidR="009145E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initiates the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without having acquired more than </w:t>
      </w:r>
      <w:r w:rsidR="00C22FA0" w:rsidRPr="009A657F">
        <w:rPr>
          <w:rFonts w:ascii="Times New Roman" w:eastAsiaTheme="minorHAnsi" w:hAnsi="Times New Roman"/>
          <w:sz w:val="22"/>
          <w:szCs w:val="22"/>
          <w:lang w:eastAsia="en-US"/>
        </w:rPr>
        <w:t>ninety</w:t>
      </w:r>
      <w:r w:rsidRPr="009A657F">
        <w:rPr>
          <w:rFonts w:ascii="Times New Roman" w:eastAsiaTheme="minorHAnsi" w:hAnsi="Times New Roman"/>
          <w:sz w:val="22"/>
          <w:szCs w:val="22"/>
          <w:lang w:eastAsia="en-US"/>
        </w:rPr>
        <w:t xml:space="preserve"> </w:t>
      </w:r>
      <w:r w:rsidR="00C22FA0"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90</w:t>
      </w:r>
      <w:r w:rsidR="00C22FA0"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w:t>
      </w:r>
      <w:r w:rsidR="00271D37" w:rsidRPr="009A657F">
        <w:rPr>
          <w:rFonts w:ascii="Times New Roman" w:eastAsiaTheme="minorHAnsi" w:hAnsi="Times New Roman"/>
          <w:sz w:val="22"/>
          <w:szCs w:val="22"/>
          <w:lang w:eastAsia="en-US"/>
        </w:rPr>
        <w:t>per cent</w:t>
      </w:r>
      <w:r w:rsidRPr="009A657F">
        <w:rPr>
          <w:rFonts w:ascii="Times New Roman" w:eastAsiaTheme="minorHAnsi" w:hAnsi="Times New Roman"/>
          <w:sz w:val="22"/>
          <w:szCs w:val="22"/>
          <w:lang w:eastAsia="en-US"/>
        </w:rPr>
        <w:t xml:space="preserve"> of the Shares in the Offer, Squeezed-out Shareholders could challenge the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Consideration in court proceedings in Denmark. Any such proceedings </w:t>
      </w:r>
      <w:r w:rsidR="000F0A54" w:rsidRPr="009A657F">
        <w:rPr>
          <w:rFonts w:ascii="Times New Roman" w:eastAsiaTheme="minorHAnsi" w:hAnsi="Times New Roman"/>
          <w:sz w:val="22"/>
          <w:szCs w:val="22"/>
          <w:lang w:eastAsia="en-US"/>
        </w:rPr>
        <w:t>will</w:t>
      </w:r>
      <w:r w:rsidRPr="009A657F">
        <w:rPr>
          <w:rFonts w:ascii="Times New Roman" w:eastAsiaTheme="minorHAnsi" w:hAnsi="Times New Roman"/>
          <w:sz w:val="22"/>
          <w:szCs w:val="22"/>
          <w:lang w:eastAsia="en-US"/>
        </w:rPr>
        <w:t xml:space="preserve"> not affect the completion and settlement of the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because a challenge to the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Consideration does not affect the transfer of legal title to shares subject to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 i.e. if a Squeezed-out Shareholder challenges the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Consideration in the Danish courts (if entitled thereto), </w:t>
      </w:r>
      <w:r w:rsidRPr="009A657F">
        <w:rPr>
          <w:rFonts w:ascii="Times New Roman" w:eastAsiaTheme="minorHAnsi" w:hAnsi="Times New Roman"/>
          <w:sz w:val="22"/>
          <w:szCs w:val="22"/>
          <w:lang w:eastAsia="en-US"/>
        </w:rPr>
        <w:lastRenderedPageBreak/>
        <w:t xml:space="preserve">such challenge will not delay or otherwise impede the mandatory acquisition of </w:t>
      </w:r>
      <w:r w:rsidR="0052347A" w:rsidRPr="009A657F">
        <w:rPr>
          <w:rFonts w:ascii="Times New Roman" w:eastAsiaTheme="minorHAnsi" w:hAnsi="Times New Roman"/>
          <w:sz w:val="22"/>
          <w:szCs w:val="22"/>
          <w:lang w:eastAsia="en-US"/>
        </w:rPr>
        <w:t xml:space="preserve">the remaining </w:t>
      </w:r>
      <w:r w:rsidRPr="009A657F">
        <w:rPr>
          <w:rFonts w:ascii="Times New Roman" w:eastAsiaTheme="minorHAnsi" w:hAnsi="Times New Roman"/>
          <w:sz w:val="22"/>
          <w:szCs w:val="22"/>
          <w:lang w:eastAsia="en-US"/>
        </w:rPr>
        <w:t xml:space="preserve">Shares under the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w:t>
      </w:r>
    </w:p>
    <w:p w14:paraId="1ED9EC76" w14:textId="498C6E53"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If as a result of the Offer, </w:t>
      </w:r>
      <w:r w:rsidR="0052347A"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does not acquire more than </w:t>
      </w:r>
      <w:r w:rsidR="007D6928" w:rsidRPr="009A657F">
        <w:rPr>
          <w:rFonts w:ascii="Times New Roman" w:eastAsiaTheme="minorHAnsi" w:hAnsi="Times New Roman"/>
          <w:sz w:val="22"/>
          <w:szCs w:val="22"/>
          <w:lang w:eastAsia="en-US"/>
        </w:rPr>
        <w:t>ninety (</w:t>
      </w:r>
      <w:r w:rsidRPr="009A657F">
        <w:rPr>
          <w:rFonts w:ascii="Times New Roman" w:eastAsiaTheme="minorHAnsi" w:hAnsi="Times New Roman"/>
          <w:sz w:val="22"/>
          <w:szCs w:val="22"/>
          <w:lang w:eastAsia="en-US"/>
        </w:rPr>
        <w:t>90</w:t>
      </w:r>
      <w:r w:rsidR="007D692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w:t>
      </w:r>
      <w:r w:rsidR="00271D37" w:rsidRPr="009A657F">
        <w:rPr>
          <w:rFonts w:ascii="Times New Roman" w:eastAsiaTheme="minorHAnsi" w:hAnsi="Times New Roman"/>
          <w:sz w:val="22"/>
          <w:szCs w:val="22"/>
          <w:lang w:eastAsia="en-US"/>
        </w:rPr>
        <w:t>per cent</w:t>
      </w:r>
      <w:r w:rsidRPr="009A657F">
        <w:rPr>
          <w:rFonts w:ascii="Times New Roman" w:eastAsiaTheme="minorHAnsi" w:hAnsi="Times New Roman"/>
          <w:sz w:val="22"/>
          <w:szCs w:val="22"/>
          <w:lang w:eastAsia="en-US"/>
        </w:rPr>
        <w:t xml:space="preserve"> of the Shares in the Offer, </w:t>
      </w:r>
      <w:r w:rsidR="0052347A"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will not be entitled to </w:t>
      </w:r>
      <w:r w:rsidR="00B4242A" w:rsidRPr="009A657F">
        <w:rPr>
          <w:rFonts w:ascii="Times New Roman" w:eastAsiaTheme="minorHAnsi" w:hAnsi="Times New Roman"/>
          <w:sz w:val="22"/>
          <w:szCs w:val="22"/>
          <w:lang w:eastAsia="en-US"/>
        </w:rPr>
        <w:t>compulsorily redeem</w:t>
      </w:r>
      <w:r w:rsidRPr="009A657F">
        <w:rPr>
          <w:rFonts w:ascii="Times New Roman" w:eastAsiaTheme="minorHAnsi" w:hAnsi="Times New Roman"/>
          <w:sz w:val="22"/>
          <w:szCs w:val="22"/>
          <w:lang w:eastAsia="en-US"/>
        </w:rPr>
        <w:t xml:space="preserve"> the </w:t>
      </w:r>
      <w:r w:rsidR="0052347A" w:rsidRPr="009A657F">
        <w:rPr>
          <w:rFonts w:ascii="Times New Roman" w:eastAsiaTheme="minorHAnsi" w:hAnsi="Times New Roman"/>
          <w:sz w:val="22"/>
          <w:szCs w:val="22"/>
          <w:lang w:eastAsia="en-US"/>
        </w:rPr>
        <w:t xml:space="preserve">remaining Shareholders </w:t>
      </w:r>
      <w:r w:rsidRPr="009A657F">
        <w:rPr>
          <w:rFonts w:ascii="Times New Roman" w:eastAsiaTheme="minorHAnsi" w:hAnsi="Times New Roman"/>
          <w:sz w:val="22"/>
          <w:szCs w:val="22"/>
          <w:lang w:eastAsia="en-US"/>
        </w:rPr>
        <w:t xml:space="preserve">but may, subject to applicable Law, be able to do so subsequently, if </w:t>
      </w:r>
      <w:r w:rsidR="0052347A"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increases its shareholding in </w:t>
      </w:r>
      <w:r w:rsidR="0052347A"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to more than </w:t>
      </w:r>
      <w:r w:rsidR="001F4FB7" w:rsidRPr="009A657F">
        <w:rPr>
          <w:rFonts w:ascii="Times New Roman" w:eastAsiaTheme="minorHAnsi" w:hAnsi="Times New Roman"/>
          <w:sz w:val="22"/>
          <w:szCs w:val="22"/>
          <w:lang w:eastAsia="en-US"/>
        </w:rPr>
        <w:t>ninety (</w:t>
      </w:r>
      <w:r w:rsidRPr="009A657F">
        <w:rPr>
          <w:rFonts w:ascii="Times New Roman" w:eastAsiaTheme="minorHAnsi" w:hAnsi="Times New Roman"/>
          <w:sz w:val="22"/>
          <w:szCs w:val="22"/>
          <w:lang w:eastAsia="en-US"/>
        </w:rPr>
        <w:t>90</w:t>
      </w:r>
      <w:r w:rsidR="001F4FB7"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w:t>
      </w:r>
      <w:r w:rsidR="00271D37" w:rsidRPr="009A657F">
        <w:rPr>
          <w:rFonts w:ascii="Times New Roman" w:eastAsiaTheme="minorHAnsi" w:hAnsi="Times New Roman"/>
          <w:sz w:val="22"/>
          <w:szCs w:val="22"/>
          <w:lang w:eastAsia="en-US"/>
        </w:rPr>
        <w:t>per cent</w:t>
      </w:r>
      <w:r w:rsidRPr="009A657F">
        <w:rPr>
          <w:rFonts w:ascii="Times New Roman" w:eastAsiaTheme="minorHAnsi" w:hAnsi="Times New Roman"/>
          <w:sz w:val="22"/>
          <w:szCs w:val="22"/>
          <w:lang w:eastAsia="en-US"/>
        </w:rPr>
        <w:t xml:space="preserve"> of the aggregate issued share capital and voting rights of </w:t>
      </w:r>
      <w:r w:rsidR="00ED1E30"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(excluding Treasury Shares), including as a result of any measures and/or transactions referenced in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_Ref205310253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8.1</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Background to the Offer and strategic plans</w:t>
      </w:r>
      <w:r w:rsidRPr="009A657F">
        <w:rPr>
          <w:rFonts w:ascii="Times New Roman" w:eastAsiaTheme="minorHAnsi" w:hAnsi="Times New Roman"/>
          <w:sz w:val="22"/>
          <w:szCs w:val="22"/>
          <w:lang w:eastAsia="en-US"/>
        </w:rPr>
        <w:t xml:space="preserve">). In such case, the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Consideration will not necessarily correspond to the Offer Price</w:t>
      </w:r>
      <w:bookmarkEnd w:id="170"/>
      <w:r w:rsidRPr="009A657F">
        <w:rPr>
          <w:rFonts w:ascii="Times New Roman" w:eastAsiaTheme="minorHAnsi" w:hAnsi="Times New Roman"/>
          <w:sz w:val="22"/>
          <w:szCs w:val="22"/>
          <w:lang w:eastAsia="en-US"/>
        </w:rPr>
        <w:t>.</w:t>
      </w:r>
    </w:p>
    <w:p w14:paraId="29513340" w14:textId="77777777" w:rsidR="005A21C2" w:rsidRPr="009A657F" w:rsidRDefault="005A21C2" w:rsidP="004D0DC8">
      <w:pPr>
        <w:pStyle w:val="Heading2"/>
        <w:rPr>
          <w:rFonts w:cs="Times New Roman"/>
        </w:rPr>
      </w:pPr>
      <w:bookmarkStart w:id="171" w:name="_Ref205312240"/>
      <w:bookmarkStart w:id="172" w:name="_Toc218242346"/>
      <w:r w:rsidRPr="009A657F">
        <w:rPr>
          <w:rFonts w:cs="Times New Roman"/>
        </w:rPr>
        <w:t>Delisting</w:t>
      </w:r>
      <w:bookmarkEnd w:id="171"/>
      <w:bookmarkEnd w:id="172"/>
    </w:p>
    <w:p w14:paraId="2B27E38F" w14:textId="096A034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If, after Completion, </w:t>
      </w:r>
      <w:r w:rsidR="00ED1E30"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holds the requisite number of Shares required pursuant to Danish Law (</w:t>
      </w:r>
      <w:r w:rsidR="00ED1E30"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either having the option of securing full ownership of </w:t>
      </w:r>
      <w:r w:rsidR="00ED1E30"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by way of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or holding </w:t>
      </w:r>
      <w:r w:rsidR="00D95F5D" w:rsidRPr="009A657F">
        <w:rPr>
          <w:rFonts w:ascii="Times New Roman" w:eastAsiaTheme="minorHAnsi" w:hAnsi="Times New Roman"/>
          <w:sz w:val="22"/>
          <w:szCs w:val="22"/>
          <w:lang w:eastAsia="en-US"/>
        </w:rPr>
        <w:t>more than</w:t>
      </w:r>
      <w:r w:rsidRPr="009A657F">
        <w:rPr>
          <w:rFonts w:ascii="Times New Roman" w:eastAsiaTheme="minorHAnsi" w:hAnsi="Times New Roman"/>
          <w:sz w:val="22"/>
          <w:szCs w:val="22"/>
          <w:lang w:eastAsia="en-US"/>
        </w:rPr>
        <w:t xml:space="preserve"> </w:t>
      </w:r>
      <w:r w:rsidR="001F4FB7" w:rsidRPr="009A657F">
        <w:rPr>
          <w:rFonts w:ascii="Times New Roman" w:eastAsiaTheme="minorHAnsi" w:hAnsi="Times New Roman"/>
          <w:sz w:val="22"/>
          <w:szCs w:val="22"/>
          <w:lang w:eastAsia="en-US"/>
        </w:rPr>
        <w:t>ninety (</w:t>
      </w:r>
      <w:r w:rsidRPr="009A657F">
        <w:rPr>
          <w:rFonts w:ascii="Times New Roman" w:eastAsiaTheme="minorHAnsi" w:hAnsi="Times New Roman"/>
          <w:sz w:val="22"/>
          <w:szCs w:val="22"/>
          <w:lang w:eastAsia="en-US"/>
        </w:rPr>
        <w:t>90</w:t>
      </w:r>
      <w:r w:rsidR="001F4FB7"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w:t>
      </w:r>
      <w:r w:rsidR="00271D37" w:rsidRPr="009A657F">
        <w:rPr>
          <w:rFonts w:ascii="Times New Roman" w:eastAsiaTheme="minorHAnsi" w:hAnsi="Times New Roman"/>
          <w:sz w:val="22"/>
          <w:szCs w:val="22"/>
          <w:lang w:eastAsia="en-US"/>
        </w:rPr>
        <w:t>per cent</w:t>
      </w:r>
      <w:r w:rsidRPr="009A657F">
        <w:rPr>
          <w:rFonts w:ascii="Times New Roman" w:eastAsiaTheme="minorHAnsi" w:hAnsi="Times New Roman"/>
          <w:sz w:val="22"/>
          <w:szCs w:val="22"/>
          <w:lang w:eastAsia="en-US"/>
        </w:rPr>
        <w:t xml:space="preserve"> of the Shares and the attaching voting rights, not including any Treasury Shares, present or represented at a general meeting resolving on the proposal to remove </w:t>
      </w:r>
      <w:r w:rsidR="00ED1E30"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from trading and official listing on Nasdaq Copenhagen), </w:t>
      </w:r>
      <w:r w:rsidR="00BB3647"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intends to seek to have the Shares removed from trading and official listing on Nasdaq Copenhagen at an appropriate time following Completion. If delisting is achieved, </w:t>
      </w:r>
      <w:r w:rsidR="00BB3647"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will in due course initiate amendments to the articles of association of </w:t>
      </w:r>
      <w:r w:rsidR="00BB3647"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to reflect that </w:t>
      </w:r>
      <w:r w:rsidR="00BB3647"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is no longer listed on Nasdaq Copenhagen in which case the Shareholders would no longer benefit from the increased reporting duties required </w:t>
      </w:r>
      <w:proofErr w:type="gramStart"/>
      <w:r w:rsidRPr="009A657F">
        <w:rPr>
          <w:rFonts w:ascii="Times New Roman" w:eastAsiaTheme="minorHAnsi" w:hAnsi="Times New Roman"/>
          <w:sz w:val="22"/>
          <w:szCs w:val="22"/>
          <w:lang w:eastAsia="en-US"/>
        </w:rPr>
        <w:t>as long as</w:t>
      </w:r>
      <w:proofErr w:type="gramEnd"/>
      <w:r w:rsidRPr="009A657F">
        <w:rPr>
          <w:rFonts w:ascii="Times New Roman" w:eastAsiaTheme="minorHAnsi" w:hAnsi="Times New Roman"/>
          <w:sz w:val="22"/>
          <w:szCs w:val="22"/>
          <w:lang w:eastAsia="en-US"/>
        </w:rPr>
        <w:t xml:space="preserve"> </w:t>
      </w:r>
      <w:r w:rsidR="00BB3647"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is admitted to trading on a regulated market.</w:t>
      </w:r>
    </w:p>
    <w:p w14:paraId="3451BF77" w14:textId="430C4CC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It is expected that the Shares will remain registered with Euronext Securities Copenhagen until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has been completed.</w:t>
      </w:r>
    </w:p>
    <w:p w14:paraId="3F2AFBE4" w14:textId="77777777" w:rsidR="005A21C2" w:rsidRPr="009A657F" w:rsidRDefault="005A21C2" w:rsidP="004D0DC8">
      <w:pPr>
        <w:pStyle w:val="Heading2"/>
        <w:rPr>
          <w:rFonts w:cs="Times New Roman"/>
        </w:rPr>
      </w:pPr>
      <w:bookmarkStart w:id="173" w:name="_Ref205312084"/>
      <w:bookmarkStart w:id="174" w:name="_Toc218242347"/>
      <w:r w:rsidRPr="009A657F">
        <w:rPr>
          <w:rFonts w:cs="Times New Roman"/>
        </w:rPr>
        <w:t>Financing of Offer and availability of funds</w:t>
      </w:r>
      <w:bookmarkEnd w:id="173"/>
      <w:bookmarkEnd w:id="174"/>
    </w:p>
    <w:p w14:paraId="351E0C27" w14:textId="1C8A65CC" w:rsidR="00814EF3" w:rsidRPr="009A657F" w:rsidRDefault="00423F4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consideration for the Shares to be acquired on Completion of the Offer consists solely of a cash payment. The Offer is not subject to any financing qualifications and is fully financed. </w:t>
      </w:r>
    </w:p>
    <w:p w14:paraId="05544C88" w14:textId="53CB8C32" w:rsidR="001E13CD" w:rsidRPr="009A657F" w:rsidRDefault="001750B2" w:rsidP="001E13CD">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AB14E2">
        <w:rPr>
          <w:rFonts w:ascii="Times New Roman" w:eastAsiaTheme="minorHAnsi" w:hAnsi="Times New Roman"/>
          <w:sz w:val="22"/>
          <w:szCs w:val="22"/>
          <w:lang w:eastAsia="en-US"/>
        </w:rPr>
        <w:t xml:space="preserve">The Offeror’s parent company, Freudenberg SE, has committed to provide sufficient funds that secures all necessary financing of the consideration for all Shares to be acquired pursuant to the Offer and in a subsequent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AB14E2">
        <w:rPr>
          <w:rFonts w:ascii="Times New Roman" w:eastAsiaTheme="minorHAnsi" w:hAnsi="Times New Roman"/>
          <w:sz w:val="22"/>
          <w:szCs w:val="22"/>
          <w:lang w:eastAsia="en-US"/>
        </w:rPr>
        <w:t>of any Shares in accordance with the Danish Companies Act to be carried out in continuation of the Offer at a price equal to the Offer Price</w:t>
      </w:r>
      <w:r w:rsidR="00D51C1E">
        <w:rPr>
          <w:rFonts w:ascii="Times New Roman" w:eastAsiaTheme="minorHAnsi" w:hAnsi="Times New Roman"/>
          <w:sz w:val="22"/>
          <w:szCs w:val="22"/>
          <w:lang w:eastAsia="en-US"/>
        </w:rPr>
        <w:t>,</w:t>
      </w:r>
      <w:r w:rsidRPr="00AB14E2">
        <w:rPr>
          <w:rFonts w:ascii="Times New Roman" w:eastAsiaTheme="minorHAnsi" w:hAnsi="Times New Roman"/>
          <w:sz w:val="22"/>
          <w:szCs w:val="22"/>
          <w:lang w:eastAsia="en-US"/>
        </w:rPr>
        <w:t xml:space="preserve"> </w:t>
      </w:r>
      <w:r w:rsidR="005843B4">
        <w:rPr>
          <w:rFonts w:ascii="Times New Roman" w:eastAsiaTheme="minorHAnsi" w:hAnsi="Times New Roman"/>
          <w:sz w:val="22"/>
          <w:szCs w:val="22"/>
          <w:lang w:eastAsia="en-US"/>
        </w:rPr>
        <w:t xml:space="preserve">which </w:t>
      </w:r>
      <w:r w:rsidR="00E16640">
        <w:rPr>
          <w:rFonts w:ascii="Times New Roman" w:eastAsiaTheme="minorHAnsi" w:hAnsi="Times New Roman"/>
          <w:sz w:val="22"/>
          <w:szCs w:val="22"/>
          <w:lang w:eastAsia="en-US"/>
        </w:rPr>
        <w:t xml:space="preserve">commitment will be </w:t>
      </w:r>
      <w:r w:rsidR="00F43E2A">
        <w:rPr>
          <w:rFonts w:ascii="Times New Roman" w:eastAsiaTheme="minorHAnsi" w:hAnsi="Times New Roman"/>
          <w:sz w:val="22"/>
          <w:szCs w:val="22"/>
          <w:lang w:eastAsia="en-US"/>
        </w:rPr>
        <w:t xml:space="preserve">financed by </w:t>
      </w:r>
      <w:r w:rsidRPr="00AB14E2">
        <w:rPr>
          <w:rFonts w:ascii="Times New Roman" w:eastAsiaTheme="minorHAnsi" w:hAnsi="Times New Roman"/>
          <w:sz w:val="22"/>
          <w:szCs w:val="22"/>
          <w:lang w:eastAsia="en-US"/>
        </w:rPr>
        <w:t xml:space="preserve">Freudenberg SE entirely from its available cash and financing resources. </w:t>
      </w:r>
    </w:p>
    <w:p w14:paraId="0BC5F542" w14:textId="0DA38605" w:rsidR="005A21C2" w:rsidRPr="009A657F" w:rsidRDefault="009D3705"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lastRenderedPageBreak/>
        <w:t xml:space="preserve">Subject to the terms and conditions of the Announcement Agreement, </w:t>
      </w:r>
      <w:r w:rsidR="003C68B9"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reserves the right to replace the </w:t>
      </w:r>
      <w:r w:rsidR="001D3492" w:rsidRPr="009A657F">
        <w:rPr>
          <w:rFonts w:ascii="Times New Roman" w:eastAsiaTheme="minorHAnsi" w:hAnsi="Times New Roman"/>
          <w:sz w:val="22"/>
          <w:szCs w:val="22"/>
          <w:lang w:eastAsia="en-US"/>
        </w:rPr>
        <w:t>financing arrangements described herein</w:t>
      </w:r>
      <w:r w:rsidRPr="009A657F">
        <w:rPr>
          <w:rFonts w:ascii="Times New Roman" w:eastAsiaTheme="minorHAnsi" w:hAnsi="Times New Roman"/>
          <w:sz w:val="22"/>
          <w:szCs w:val="22"/>
          <w:lang w:eastAsia="en-US"/>
        </w:rPr>
        <w:t xml:space="preserve"> prior to or following Completion with other financing instruments or sources</w:t>
      </w:r>
      <w:r w:rsidR="006927E7" w:rsidRPr="009A657F">
        <w:rPr>
          <w:rFonts w:ascii="Times New Roman" w:eastAsiaTheme="minorHAnsi" w:hAnsi="Times New Roman"/>
          <w:sz w:val="22"/>
          <w:szCs w:val="22"/>
          <w:lang w:eastAsia="en-US"/>
        </w:rPr>
        <w:t>.</w:t>
      </w:r>
    </w:p>
    <w:p w14:paraId="445E8E7D" w14:textId="7E7518B0" w:rsidR="005A21C2" w:rsidRPr="009A657F" w:rsidRDefault="005A21C2" w:rsidP="007B0C02">
      <w:pPr>
        <w:pStyle w:val="Heading2"/>
        <w:keepNext/>
        <w:rPr>
          <w:rFonts w:cs="Times New Roman"/>
        </w:rPr>
      </w:pPr>
      <w:bookmarkStart w:id="175" w:name="_Toc218242348"/>
      <w:r w:rsidRPr="009A657F">
        <w:rPr>
          <w:rFonts w:cs="Times New Roman"/>
        </w:rPr>
        <w:t xml:space="preserve">Persons acting in concert with </w:t>
      </w:r>
      <w:r w:rsidR="00E06D1F" w:rsidRPr="009A657F">
        <w:rPr>
          <w:rFonts w:cs="Times New Roman"/>
        </w:rPr>
        <w:t>the Offeror</w:t>
      </w:r>
      <w:bookmarkEnd w:id="175"/>
      <w:r w:rsidR="00E06D1F" w:rsidRPr="009A657F">
        <w:rPr>
          <w:rFonts w:cs="Times New Roman"/>
        </w:rPr>
        <w:t xml:space="preserve"> </w:t>
      </w:r>
    </w:p>
    <w:p w14:paraId="7A8D1D02" w14:textId="6D410375"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There are no Persons acting in concert (as defined in </w:t>
      </w:r>
      <w:r w:rsidR="00BC2A61"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ection 2(4) of the Danish Takeover Order) with </w:t>
      </w:r>
      <w:r w:rsidR="00E20405" w:rsidRPr="009A657F">
        <w:rPr>
          <w:rFonts w:ascii="Times New Roman" w:eastAsiaTheme="minorHAnsi" w:hAnsi="Times New Roman"/>
          <w:sz w:val="22"/>
          <w:szCs w:val="22"/>
          <w:lang w:eastAsia="en-US"/>
        </w:rPr>
        <w:t>Freudenberg</w:t>
      </w:r>
      <w:r w:rsidRPr="009A657F">
        <w:rPr>
          <w:rFonts w:ascii="Times New Roman" w:eastAsiaTheme="minorHAnsi" w:hAnsi="Times New Roman"/>
          <w:sz w:val="22"/>
          <w:szCs w:val="22"/>
          <w:lang w:eastAsia="en-US"/>
        </w:rPr>
        <w:t xml:space="preserve"> in connection with the submission of the Offer.</w:t>
      </w:r>
    </w:p>
    <w:p w14:paraId="129EE07F" w14:textId="71736DB0" w:rsidR="005A21C2" w:rsidRPr="009A657F" w:rsidRDefault="003A6A6B" w:rsidP="00F97C0B">
      <w:pPr>
        <w:pStyle w:val="Heading2"/>
        <w:keepNext/>
        <w:rPr>
          <w:rFonts w:cs="Times New Roman"/>
        </w:rPr>
      </w:pPr>
      <w:bookmarkStart w:id="176" w:name="_Toc218242349"/>
      <w:r>
        <w:rPr>
          <w:rFonts w:cs="Times New Roman"/>
        </w:rPr>
        <w:t>M</w:t>
      </w:r>
      <w:r w:rsidR="005A21C2" w:rsidRPr="009A657F">
        <w:rPr>
          <w:rFonts w:cs="Times New Roman"/>
        </w:rPr>
        <w:t>andatory public offer following the Offer</w:t>
      </w:r>
      <w:bookmarkEnd w:id="176"/>
    </w:p>
    <w:p w14:paraId="74172AE5" w14:textId="46A18742"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According to Section 44 of the Danish Capital Markets Act, a shareholder gaining control (as such term is defined in Section 45 of the Danish Capital Markets Act and in practice meaning more than 1/3 of the voting rights attached to shares) in a company, the shares of which are admitted to trading and official listing on a regulated market, is obliged to make a public offer (mandatory offer) for all the remaining shares issued by such company. However, under Section 46(1)(1) of the Danish Capital Markets Act, if the relevant threshold has been reached by means of a voluntary public takeover offer, the voluntary public takeover offer does not need to be followed by a mandatory offer provided that the initial voluntary public takeover offer has been made for all </w:t>
      </w:r>
      <w:r w:rsidRPr="009A657F" w:rsidDel="00CC2352">
        <w:rPr>
          <w:rFonts w:ascii="Times New Roman" w:eastAsiaTheme="minorHAnsi" w:hAnsi="Times New Roman"/>
          <w:sz w:val="22"/>
          <w:szCs w:val="22"/>
          <w:lang w:eastAsia="en-US"/>
        </w:rPr>
        <w:t xml:space="preserve">the </w:t>
      </w:r>
      <w:r w:rsidR="004A67CA" w:rsidRPr="009A657F">
        <w:rPr>
          <w:rFonts w:ascii="Times New Roman" w:eastAsiaTheme="minorHAnsi" w:hAnsi="Times New Roman"/>
          <w:sz w:val="22"/>
          <w:szCs w:val="22"/>
          <w:lang w:eastAsia="en-US"/>
        </w:rPr>
        <w:t xml:space="preserve">Shares in the Company </w:t>
      </w:r>
      <w:r w:rsidRPr="009A657F">
        <w:rPr>
          <w:rFonts w:ascii="Times New Roman" w:eastAsiaTheme="minorHAnsi" w:hAnsi="Times New Roman"/>
          <w:sz w:val="22"/>
          <w:szCs w:val="22"/>
          <w:lang w:eastAsia="en-US"/>
        </w:rPr>
        <w:t xml:space="preserve">and that </w:t>
      </w:r>
      <w:r w:rsidR="004A67CA"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as a result of the voluntary public takeover offer has acquired more than 1/2 of the voting rights of the </w:t>
      </w:r>
      <w:r w:rsidR="004A67CA" w:rsidRPr="009A657F">
        <w:rPr>
          <w:rFonts w:ascii="Times New Roman" w:eastAsiaTheme="minorHAnsi" w:hAnsi="Times New Roman"/>
          <w:sz w:val="22"/>
          <w:szCs w:val="22"/>
          <w:lang w:eastAsia="en-US"/>
        </w:rPr>
        <w:t>Company</w:t>
      </w:r>
      <w:r w:rsidRPr="009A657F">
        <w:rPr>
          <w:rFonts w:ascii="Times New Roman" w:eastAsiaTheme="minorHAnsi" w:hAnsi="Times New Roman"/>
          <w:sz w:val="22"/>
          <w:szCs w:val="22"/>
          <w:lang w:eastAsia="en-US"/>
        </w:rPr>
        <w:t>.</w:t>
      </w:r>
    </w:p>
    <w:p w14:paraId="37D58D53" w14:textId="0BCBC336" w:rsidR="005A21C2" w:rsidRPr="009A657F" w:rsidRDefault="004A67C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does not expect the Completion to result in an obligation for </w:t>
      </w: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to submit a subsequent mandatory public offer pursuant to Section</w:t>
      </w:r>
      <w:r w:rsidR="001F4FB7" w:rsidRPr="009A657F">
        <w:rPr>
          <w:rFonts w:ascii="Times New Roman" w:eastAsiaTheme="minorHAnsi" w:hAnsi="Times New Roman"/>
          <w:sz w:val="22"/>
          <w:szCs w:val="22"/>
          <w:lang w:eastAsia="en-US"/>
        </w:rPr>
        <w:t>s</w:t>
      </w:r>
      <w:r w:rsidR="005A21C2" w:rsidRPr="009A657F">
        <w:rPr>
          <w:rFonts w:ascii="Times New Roman" w:eastAsiaTheme="minorHAnsi" w:hAnsi="Times New Roman"/>
          <w:sz w:val="22"/>
          <w:szCs w:val="22"/>
          <w:lang w:eastAsia="en-US"/>
        </w:rPr>
        <w:t xml:space="preserve"> 44</w:t>
      </w:r>
      <w:r w:rsidR="000F1978"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 xml:space="preserve">45 of the Danish Capital Markets Act, as </w:t>
      </w: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plans to acquire Shares corresponding to more than 1/2 of the voting rights and 1/2 of the share capital of </w:t>
      </w:r>
      <w:r w:rsidR="00C27767" w:rsidRPr="009A657F">
        <w:rPr>
          <w:rFonts w:ascii="Times New Roman" w:eastAsiaTheme="minorHAnsi" w:hAnsi="Times New Roman"/>
          <w:sz w:val="22"/>
          <w:szCs w:val="22"/>
          <w:lang w:eastAsia="en-US"/>
        </w:rPr>
        <w:t>the Company</w:t>
      </w:r>
      <w:r w:rsidR="005A21C2" w:rsidRPr="009A657F">
        <w:rPr>
          <w:rFonts w:ascii="Times New Roman" w:eastAsiaTheme="minorHAnsi" w:hAnsi="Times New Roman"/>
          <w:sz w:val="22"/>
          <w:szCs w:val="22"/>
          <w:lang w:eastAsia="en-US"/>
        </w:rPr>
        <w:t xml:space="preserve">. Provided that such number of Shares is acquired accordingly, </w:t>
      </w:r>
      <w:r w:rsidR="00C27767"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will fulfil the conditions of </w:t>
      </w:r>
      <w:r w:rsidR="001F4FB7" w:rsidRPr="009A657F">
        <w:rPr>
          <w:rFonts w:ascii="Times New Roman" w:eastAsiaTheme="minorHAnsi" w:hAnsi="Times New Roman"/>
          <w:sz w:val="22"/>
          <w:szCs w:val="22"/>
          <w:lang w:eastAsia="en-US"/>
        </w:rPr>
        <w:t>S</w:t>
      </w:r>
      <w:r w:rsidR="005A21C2" w:rsidRPr="009A657F">
        <w:rPr>
          <w:rFonts w:ascii="Times New Roman" w:eastAsiaTheme="minorHAnsi" w:hAnsi="Times New Roman"/>
          <w:sz w:val="22"/>
          <w:szCs w:val="22"/>
          <w:lang w:eastAsia="en-US"/>
        </w:rPr>
        <w:t>ection 46(1)(1) of the Danish Capital Markets Act</w:t>
      </w:r>
      <w:r w:rsidR="001F4FB7" w:rsidRPr="009A657F">
        <w:rPr>
          <w:rFonts w:ascii="Times New Roman" w:eastAsiaTheme="minorHAnsi" w:hAnsi="Times New Roman"/>
          <w:sz w:val="22"/>
          <w:szCs w:val="22"/>
          <w:lang w:eastAsia="en-US"/>
        </w:rPr>
        <w:t xml:space="preserve">. </w:t>
      </w:r>
      <w:proofErr w:type="gramStart"/>
      <w:r w:rsidR="001F4FB7" w:rsidRPr="009A657F">
        <w:rPr>
          <w:rFonts w:ascii="Times New Roman" w:eastAsiaTheme="minorHAnsi" w:hAnsi="Times New Roman"/>
          <w:sz w:val="22"/>
          <w:szCs w:val="22"/>
          <w:lang w:eastAsia="en-US"/>
        </w:rPr>
        <w:t>As a consequence</w:t>
      </w:r>
      <w:proofErr w:type="gramEnd"/>
      <w:r w:rsidR="001F4FB7" w:rsidRPr="009A657F">
        <w:rPr>
          <w:rFonts w:ascii="Times New Roman" w:eastAsiaTheme="minorHAnsi" w:hAnsi="Times New Roman"/>
          <w:sz w:val="22"/>
          <w:szCs w:val="22"/>
          <w:lang w:eastAsia="en-US"/>
        </w:rPr>
        <w:t xml:space="preserve">, </w:t>
      </w:r>
      <w:r w:rsidR="00C27767"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will not be obliged to submit a subsequent mandatory public offer. In the unlikely event that </w:t>
      </w:r>
      <w:r w:rsidR="00C27767" w:rsidRPr="009A657F">
        <w:rPr>
          <w:rFonts w:ascii="Times New Roman" w:eastAsiaTheme="minorHAnsi" w:hAnsi="Times New Roman"/>
          <w:sz w:val="22"/>
          <w:szCs w:val="22"/>
          <w:lang w:eastAsia="en-US"/>
        </w:rPr>
        <w:t xml:space="preserve">the Offeror </w:t>
      </w:r>
      <w:proofErr w:type="gramStart"/>
      <w:r w:rsidR="005A21C2" w:rsidRPr="009A657F">
        <w:rPr>
          <w:rFonts w:ascii="Times New Roman" w:eastAsiaTheme="minorHAnsi" w:hAnsi="Times New Roman"/>
          <w:sz w:val="22"/>
          <w:szCs w:val="22"/>
          <w:lang w:eastAsia="en-US"/>
        </w:rPr>
        <w:t>as a consequence of</w:t>
      </w:r>
      <w:proofErr w:type="gramEnd"/>
      <w:r w:rsidR="005A21C2" w:rsidRPr="009A657F">
        <w:rPr>
          <w:rFonts w:ascii="Times New Roman" w:eastAsiaTheme="minorHAnsi" w:hAnsi="Times New Roman"/>
          <w:sz w:val="22"/>
          <w:szCs w:val="22"/>
          <w:lang w:eastAsia="en-US"/>
        </w:rPr>
        <w:t xml:space="preserve"> the Offer gains a controlling influence, as defined in the Danish Capital Markets Act, but without fulfilling the conditions of Section 46(1)(1) of the Danish Capital Markets Act, </w:t>
      </w:r>
      <w:r w:rsidR="00C27767"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may, under the circumstances, be obliged to submit a subsequent mandatory public offer.</w:t>
      </w:r>
    </w:p>
    <w:p w14:paraId="169B85FE" w14:textId="358571F9" w:rsidR="005A21C2" w:rsidRPr="009A657F" w:rsidRDefault="005A21C2" w:rsidP="004D0DC8">
      <w:pPr>
        <w:pStyle w:val="Heading2"/>
        <w:rPr>
          <w:rFonts w:cs="Times New Roman"/>
        </w:rPr>
      </w:pPr>
      <w:bookmarkStart w:id="177" w:name="_Ref205315166"/>
      <w:bookmarkStart w:id="178" w:name="_Toc218242350"/>
      <w:r w:rsidRPr="009A657F">
        <w:rPr>
          <w:rFonts w:cs="Times New Roman"/>
        </w:rPr>
        <w:t>Potential consequences for Shareholders who do not accept the Offer</w:t>
      </w:r>
      <w:bookmarkEnd w:id="177"/>
      <w:bookmarkEnd w:id="178"/>
    </w:p>
    <w:p w14:paraId="677016C5" w14:textId="496A3112"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Shareholders who do not intend to accept the Offer should take the following into account:</w:t>
      </w:r>
      <w:r w:rsidR="001F4FB7" w:rsidRPr="009A657F">
        <w:rPr>
          <w:rFonts w:ascii="Times New Roman" w:eastAsiaTheme="minorHAnsi" w:hAnsi="Times New Roman"/>
          <w:sz w:val="22"/>
          <w:szCs w:val="22"/>
          <w:lang w:eastAsia="en-US"/>
        </w:rPr>
        <w:t xml:space="preserve"> </w:t>
      </w:r>
    </w:p>
    <w:p w14:paraId="522677EE" w14:textId="62EA338A" w:rsidR="005A21C2" w:rsidRPr="009A657F"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179" w:name="_Hlk205379336"/>
      <w:r w:rsidRPr="009A657F">
        <w:rPr>
          <w:rFonts w:ascii="Times New Roman" w:eastAsiaTheme="minorHAnsi" w:hAnsi="Times New Roman"/>
          <w:sz w:val="22"/>
          <w:szCs w:val="22"/>
          <w:lang w:eastAsia="en-US"/>
        </w:rPr>
        <w:t>It is uncertain whether, following Completion of the Offer, the market price of the Shares will remain at its present level, exceed it or fall below it.</w:t>
      </w:r>
    </w:p>
    <w:bookmarkEnd w:id="179"/>
    <w:p w14:paraId="28D3C2AC" w14:textId="005F4862" w:rsidR="005A21C2" w:rsidRPr="009A657F"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Completion of the Offer will likely result in a significant reduction of the free float of the Shares and may significantly impact the liquidity of the Shares on Nasdaq </w:t>
      </w:r>
      <w:r w:rsidRPr="009A657F">
        <w:rPr>
          <w:rFonts w:ascii="Times New Roman" w:eastAsiaTheme="minorHAnsi" w:hAnsi="Times New Roman"/>
          <w:sz w:val="22"/>
          <w:szCs w:val="22"/>
          <w:lang w:eastAsia="en-US"/>
        </w:rPr>
        <w:lastRenderedPageBreak/>
        <w:t xml:space="preserve">Copenhagen. It will therefore be possible that buy and sell orders with respect to Shares cannot be executed or cannot be executed in a timely fashion, depending on the number of Shares, which are not acquired by </w:t>
      </w:r>
      <w:r w:rsidR="00C410B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pursuant to the Offer. Moreover, the possible limitation of the liquidity of Shares could result in substantial price fluctuations of the Shares in the future and lead to higher bid/ask spreads and increased transaction costs.</w:t>
      </w:r>
    </w:p>
    <w:p w14:paraId="5EE018D3" w14:textId="324669BB" w:rsidR="005A21C2" w:rsidRPr="009A657F" w:rsidRDefault="00C410BC"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180" w:name="_Ref207033702"/>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may, following Completion, irrespective of whether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sz w:val="22"/>
          <w:szCs w:val="22"/>
          <w:lang w:eastAsia="en-US"/>
        </w:rPr>
        <w:t xml:space="preserve">of any </w:t>
      </w:r>
      <w:r w:rsidRPr="009A657F">
        <w:rPr>
          <w:rFonts w:ascii="Times New Roman" w:eastAsiaTheme="minorHAnsi" w:hAnsi="Times New Roman"/>
          <w:sz w:val="22"/>
          <w:szCs w:val="22"/>
          <w:lang w:eastAsia="en-US"/>
        </w:rPr>
        <w:t>remaining</w:t>
      </w:r>
      <w:r w:rsidR="005A21C2" w:rsidRPr="009A657F">
        <w:rPr>
          <w:rFonts w:ascii="Times New Roman" w:eastAsiaTheme="minorHAnsi" w:hAnsi="Times New Roman"/>
          <w:sz w:val="22"/>
          <w:szCs w:val="22"/>
          <w:lang w:eastAsia="en-US"/>
        </w:rPr>
        <w:t xml:space="preserve"> Shareholders has been completed, propose and implement transactions deemed necessary and prudent to further develop and support </w:t>
      </w:r>
      <w:r w:rsidRPr="009A657F">
        <w:rPr>
          <w:rFonts w:ascii="Times New Roman" w:eastAsiaTheme="minorHAnsi" w:hAnsi="Times New Roman"/>
          <w:sz w:val="22"/>
          <w:szCs w:val="22"/>
          <w:lang w:eastAsia="en-US"/>
        </w:rPr>
        <w:t xml:space="preserve">the Company </w:t>
      </w:r>
      <w:r w:rsidR="005A21C2" w:rsidRPr="009A657F">
        <w:rPr>
          <w:rFonts w:ascii="Times New Roman" w:eastAsiaTheme="minorHAnsi" w:hAnsi="Times New Roman"/>
          <w:sz w:val="22"/>
          <w:szCs w:val="22"/>
          <w:lang w:eastAsia="en-US"/>
        </w:rPr>
        <w:t xml:space="preserve">as set out in section </w:t>
      </w:r>
      <w:r w:rsidR="005A21C2" w:rsidRPr="009A657F">
        <w:rPr>
          <w:rFonts w:ascii="Times New Roman" w:eastAsiaTheme="minorHAnsi" w:hAnsi="Times New Roman"/>
          <w:sz w:val="22"/>
          <w:szCs w:val="22"/>
          <w:lang w:eastAsia="en-US"/>
        </w:rPr>
        <w:fldChar w:fldCharType="begin"/>
      </w:r>
      <w:r w:rsidR="005A21C2" w:rsidRPr="009A657F">
        <w:rPr>
          <w:rFonts w:ascii="Times New Roman" w:eastAsiaTheme="minorHAnsi" w:hAnsi="Times New Roman"/>
          <w:sz w:val="22"/>
          <w:szCs w:val="22"/>
          <w:lang w:eastAsia="en-US"/>
        </w:rPr>
        <w:instrText xml:space="preserve"> REF _Ref205312602 \r \h  \* MERGEFORMAT </w:instrText>
      </w:r>
      <w:r w:rsidR="005A21C2" w:rsidRPr="009A657F">
        <w:rPr>
          <w:rFonts w:ascii="Times New Roman" w:eastAsiaTheme="minorHAnsi" w:hAnsi="Times New Roman"/>
          <w:sz w:val="22"/>
          <w:szCs w:val="22"/>
          <w:lang w:eastAsia="en-US"/>
        </w:rPr>
      </w:r>
      <w:r w:rsidR="005A21C2"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w:t>
      </w:r>
      <w:r w:rsidR="005A21C2" w:rsidRPr="009A657F">
        <w:rPr>
          <w:rFonts w:ascii="Times New Roman" w:eastAsiaTheme="minorHAnsi" w:hAnsi="Times New Roman"/>
          <w:sz w:val="22"/>
          <w:szCs w:val="22"/>
          <w:lang w:eastAsia="en-US"/>
        </w:rPr>
        <w:fldChar w:fldCharType="end"/>
      </w:r>
      <w:r w:rsidR="005A21C2" w:rsidRPr="009A657F">
        <w:rPr>
          <w:rFonts w:ascii="Times New Roman" w:eastAsiaTheme="minorHAnsi" w:hAnsi="Times New Roman"/>
          <w:sz w:val="22"/>
          <w:szCs w:val="22"/>
          <w:lang w:eastAsia="en-US"/>
        </w:rPr>
        <w:t xml:space="preserve"> (</w:t>
      </w:r>
      <w:r w:rsidR="005A21C2" w:rsidRPr="009A657F">
        <w:rPr>
          <w:rFonts w:ascii="Times New Roman" w:eastAsiaTheme="minorHAnsi" w:hAnsi="Times New Roman"/>
          <w:i/>
          <w:iCs/>
          <w:sz w:val="22"/>
          <w:szCs w:val="22"/>
          <w:lang w:eastAsia="en-US"/>
        </w:rPr>
        <w:t>Background to the offer and objectives</w:t>
      </w:r>
      <w:r w:rsidR="005A21C2" w:rsidRPr="009A657F">
        <w:rPr>
          <w:rFonts w:ascii="Times New Roman" w:eastAsiaTheme="minorHAnsi" w:hAnsi="Times New Roman"/>
          <w:sz w:val="22"/>
          <w:szCs w:val="22"/>
          <w:lang w:eastAsia="en-US"/>
        </w:rPr>
        <w:t xml:space="preserve">). While the exact nature and scope of such potential transactions and the method of implementation will be decided after thorough analysis after Completion, </w:t>
      </w:r>
      <w:r w:rsidR="00B006EC"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intends to facilitate and implement potential cooperation, partnerships and/or other arms</w:t>
      </w:r>
      <w:r w:rsidR="00C02F68"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 xml:space="preserve"> length agreements as well as potential corporate transactions and/or measures between </w:t>
      </w:r>
      <w:r w:rsidR="007C439A" w:rsidRPr="009A657F">
        <w:rPr>
          <w:rFonts w:ascii="Times New Roman" w:eastAsiaTheme="minorHAnsi" w:hAnsi="Times New Roman"/>
          <w:sz w:val="22"/>
          <w:szCs w:val="22"/>
          <w:lang w:eastAsia="en-US"/>
        </w:rPr>
        <w:t xml:space="preserve">Offeror </w:t>
      </w:r>
      <w:r w:rsidR="005A21C2" w:rsidRPr="009A657F">
        <w:rPr>
          <w:rFonts w:ascii="Times New Roman" w:eastAsiaTheme="minorHAnsi" w:hAnsi="Times New Roman"/>
          <w:sz w:val="22"/>
          <w:szCs w:val="22"/>
          <w:lang w:eastAsia="en-US"/>
        </w:rPr>
        <w:t xml:space="preserve">Group companies and </w:t>
      </w:r>
      <w:r w:rsidR="00B006EC" w:rsidRPr="009A657F">
        <w:rPr>
          <w:rFonts w:ascii="Times New Roman" w:eastAsiaTheme="minorHAnsi" w:hAnsi="Times New Roman"/>
          <w:sz w:val="22"/>
          <w:szCs w:val="22"/>
          <w:lang w:eastAsia="en-US"/>
        </w:rPr>
        <w:t xml:space="preserve">the </w:t>
      </w:r>
      <w:r w:rsidR="005A21C2" w:rsidRPr="009A657F">
        <w:rPr>
          <w:rFonts w:ascii="Times New Roman" w:eastAsiaTheme="minorHAnsi" w:hAnsi="Times New Roman"/>
          <w:sz w:val="22"/>
          <w:szCs w:val="22"/>
          <w:lang w:eastAsia="en-US"/>
        </w:rPr>
        <w:t xml:space="preserve">Group </w:t>
      </w:r>
      <w:r w:rsidR="00B006EC" w:rsidRPr="009A657F">
        <w:rPr>
          <w:rFonts w:ascii="Times New Roman" w:eastAsiaTheme="minorHAnsi" w:hAnsi="Times New Roman"/>
          <w:sz w:val="22"/>
          <w:szCs w:val="22"/>
          <w:lang w:eastAsia="en-US"/>
        </w:rPr>
        <w:t>entities</w:t>
      </w:r>
      <w:r w:rsidR="005A21C2" w:rsidRPr="009A657F">
        <w:rPr>
          <w:rFonts w:ascii="Times New Roman" w:eastAsiaTheme="minorHAnsi" w:hAnsi="Times New Roman"/>
          <w:sz w:val="22"/>
          <w:szCs w:val="22"/>
          <w:lang w:eastAsia="en-US"/>
        </w:rPr>
        <w:t xml:space="preserve"> in order to realise and maximise the businesses</w:t>
      </w:r>
      <w:r w:rsidR="00C02F68"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 xml:space="preserve"> joint potential. Such transactions may result in </w:t>
      </w:r>
      <w:r w:rsidR="00B006EC"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increasing its ownership interest in </w:t>
      </w:r>
      <w:r w:rsidR="00B006EC" w:rsidRPr="009A657F">
        <w:rPr>
          <w:rFonts w:ascii="Times New Roman" w:eastAsiaTheme="minorHAnsi" w:hAnsi="Times New Roman"/>
          <w:sz w:val="22"/>
          <w:szCs w:val="22"/>
          <w:lang w:eastAsia="en-US"/>
        </w:rPr>
        <w:t>the Company</w:t>
      </w:r>
      <w:r w:rsidR="005A21C2" w:rsidRPr="009A657F">
        <w:rPr>
          <w:rFonts w:ascii="Times New Roman" w:eastAsiaTheme="minorHAnsi" w:hAnsi="Times New Roman"/>
          <w:sz w:val="22"/>
          <w:szCs w:val="22"/>
          <w:lang w:eastAsia="en-US"/>
        </w:rPr>
        <w:t>.</w:t>
      </w:r>
      <w:bookmarkEnd w:id="180"/>
    </w:p>
    <w:p w14:paraId="56253669" w14:textId="6B5DE7B6" w:rsidR="005A21C2" w:rsidRPr="009A657F"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Upon Completion, </w:t>
      </w:r>
      <w:r w:rsidR="00B006E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will at least have the simple voting majority at </w:t>
      </w:r>
      <w:r w:rsidR="00B006EC" w:rsidRPr="009A657F">
        <w:rPr>
          <w:rFonts w:ascii="Times New Roman" w:eastAsiaTheme="minorHAnsi" w:hAnsi="Times New Roman"/>
          <w:sz w:val="22"/>
          <w:szCs w:val="22"/>
          <w:lang w:eastAsia="en-US"/>
        </w:rPr>
        <w:t>the Company</w:t>
      </w:r>
      <w:r w:rsidR="00C02F68" w:rsidRPr="009A657F">
        <w:rPr>
          <w:rFonts w:ascii="Times New Roman" w:eastAsiaTheme="minorHAnsi" w:hAnsi="Times New Roman"/>
          <w:sz w:val="22"/>
          <w:szCs w:val="22"/>
          <w:lang w:eastAsia="en-US"/>
        </w:rPr>
        <w:t>’</w:t>
      </w:r>
      <w:r w:rsidR="00B006EC"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general meetings and could, depending on the acceptance rate and attendance ratio at such meetings, further have the necessary voting majority under the Danish Companies Act to adopt decisions in respect of </w:t>
      </w:r>
      <w:r w:rsidR="00B006EC"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on all important structural and other measures. This includes, for example, election and removal of </w:t>
      </w:r>
      <w:r w:rsidR="00B006EC" w:rsidRPr="009A657F">
        <w:rPr>
          <w:rFonts w:ascii="Times New Roman" w:eastAsiaTheme="minorHAnsi" w:hAnsi="Times New Roman"/>
          <w:sz w:val="22"/>
          <w:szCs w:val="22"/>
          <w:lang w:eastAsia="en-US"/>
        </w:rPr>
        <w:t>the Company</w:t>
      </w:r>
      <w:r w:rsidR="00C02F68" w:rsidRPr="009A657F">
        <w:rPr>
          <w:rFonts w:ascii="Times New Roman" w:eastAsiaTheme="minorHAnsi" w:hAnsi="Times New Roman"/>
          <w:sz w:val="22"/>
          <w:szCs w:val="22"/>
          <w:lang w:eastAsia="en-US"/>
        </w:rPr>
        <w:t>’</w:t>
      </w:r>
      <w:r w:rsidR="00B006EC"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Shareholder-elected members of the Board, amendments to the articles of association, capital increases at market price and, if the majority requirements under the Danish Companies Act and articles of association have been satisfied, waiver of pre-emption rights for Shareholders in share capital increases as well as reorganisations, mergers and demergers of </w:t>
      </w:r>
      <w:r w:rsidR="00D34814"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w:t>
      </w:r>
    </w:p>
    <w:p w14:paraId="6CA5393A" w14:textId="2B9A7323" w:rsidR="005A21C2" w:rsidRPr="009A657F" w:rsidRDefault="00D34814"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expects that </w:t>
      </w:r>
      <w:r w:rsidRPr="009A657F">
        <w:rPr>
          <w:rFonts w:ascii="Times New Roman" w:eastAsiaTheme="minorHAnsi" w:hAnsi="Times New Roman"/>
          <w:sz w:val="22"/>
          <w:szCs w:val="22"/>
          <w:lang w:eastAsia="en-US"/>
        </w:rPr>
        <w:t xml:space="preserve">the Company </w:t>
      </w:r>
      <w:r w:rsidR="005A21C2" w:rsidRPr="009A657F">
        <w:rPr>
          <w:rFonts w:ascii="Times New Roman" w:eastAsiaTheme="minorHAnsi" w:hAnsi="Times New Roman"/>
          <w:sz w:val="22"/>
          <w:szCs w:val="22"/>
          <w:lang w:eastAsia="en-US"/>
        </w:rPr>
        <w:t xml:space="preserve">will be a consolidated company for the purpose of the </w:t>
      </w:r>
      <w:r w:rsidR="007C439A" w:rsidRPr="009A657F">
        <w:rPr>
          <w:rFonts w:ascii="Times New Roman" w:eastAsiaTheme="minorHAnsi" w:hAnsi="Times New Roman"/>
          <w:sz w:val="22"/>
          <w:szCs w:val="22"/>
          <w:lang w:eastAsia="en-US"/>
        </w:rPr>
        <w:t xml:space="preserve">Offeror </w:t>
      </w:r>
      <w:r w:rsidR="005A21C2" w:rsidRPr="009A657F">
        <w:rPr>
          <w:rFonts w:ascii="Times New Roman" w:eastAsiaTheme="minorHAnsi" w:hAnsi="Times New Roman"/>
          <w:sz w:val="22"/>
          <w:szCs w:val="22"/>
          <w:lang w:eastAsia="en-US"/>
        </w:rPr>
        <w:t xml:space="preserve">Group financial reporting. With a view to aligning financial reporting processes, </w:t>
      </w: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may cause that </w:t>
      </w:r>
      <w:r w:rsidRPr="009A657F">
        <w:rPr>
          <w:rFonts w:ascii="Times New Roman" w:eastAsiaTheme="minorHAnsi" w:hAnsi="Times New Roman"/>
          <w:sz w:val="22"/>
          <w:szCs w:val="22"/>
          <w:lang w:eastAsia="en-US"/>
        </w:rPr>
        <w:t xml:space="preserve">the Company </w:t>
      </w:r>
      <w:r w:rsidR="005A21C2" w:rsidRPr="009A657F">
        <w:rPr>
          <w:rFonts w:ascii="Times New Roman" w:eastAsiaTheme="minorHAnsi" w:hAnsi="Times New Roman"/>
          <w:sz w:val="22"/>
          <w:szCs w:val="22"/>
          <w:lang w:eastAsia="en-US"/>
        </w:rPr>
        <w:t>adopt certain changes to its existing accounting policies and timing of release of financial reporting compared to past practices.</w:t>
      </w:r>
    </w:p>
    <w:p w14:paraId="1991532B" w14:textId="0A819A5B" w:rsidR="005A21C2" w:rsidRPr="009A657F" w:rsidRDefault="00D34814"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will seek customary representation on the Board.</w:t>
      </w:r>
    </w:p>
    <w:p w14:paraId="77305E14" w14:textId="460F0F9D" w:rsidR="005A21C2" w:rsidRPr="009A657F"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If, following Completion, </w:t>
      </w:r>
      <w:r w:rsidR="00D34814"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has acquired the requisite number of Shares under the Danish Companies Act, </w:t>
      </w:r>
      <w:r w:rsidR="00D34814"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intends to initiate and complete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of any </w:t>
      </w:r>
      <w:r w:rsidR="00D34814" w:rsidRPr="009A657F">
        <w:rPr>
          <w:rFonts w:ascii="Times New Roman" w:eastAsiaTheme="minorHAnsi" w:hAnsi="Times New Roman"/>
          <w:sz w:val="22"/>
          <w:szCs w:val="22"/>
          <w:lang w:eastAsia="en-US"/>
        </w:rPr>
        <w:t>remaining</w:t>
      </w:r>
      <w:r w:rsidRPr="009A657F">
        <w:rPr>
          <w:rFonts w:ascii="Times New Roman" w:eastAsiaTheme="minorHAnsi" w:hAnsi="Times New Roman"/>
          <w:sz w:val="22"/>
          <w:szCs w:val="22"/>
          <w:lang w:eastAsia="en-US"/>
        </w:rPr>
        <w:t xml:space="preserve"> Shareholders. If, as a result of any such transactions mentioned in section </w:t>
      </w:r>
      <w:r w:rsidRPr="009A657F">
        <w:rPr>
          <w:rFonts w:ascii="Times New Roman" w:eastAsiaTheme="minorHAnsi" w:hAnsi="Times New Roman"/>
          <w:sz w:val="22"/>
          <w:szCs w:val="22"/>
          <w:highlight w:val="cyan"/>
          <w:lang w:eastAsia="en-US"/>
        </w:rPr>
        <w:fldChar w:fldCharType="begin"/>
      </w:r>
      <w:r w:rsidRPr="009A657F">
        <w:rPr>
          <w:rFonts w:ascii="Times New Roman" w:eastAsiaTheme="minorHAnsi" w:hAnsi="Times New Roman"/>
          <w:sz w:val="22"/>
          <w:szCs w:val="22"/>
          <w:lang w:eastAsia="en-US"/>
        </w:rPr>
        <w:instrText xml:space="preserve"> REF _Ref205315166 \n \h </w:instrText>
      </w:r>
      <w:r w:rsidRPr="009A657F">
        <w:rPr>
          <w:rFonts w:ascii="Times New Roman" w:eastAsiaTheme="minorHAnsi" w:hAnsi="Times New Roman"/>
          <w:sz w:val="22"/>
          <w:szCs w:val="22"/>
          <w:highlight w:val="cyan"/>
          <w:lang w:eastAsia="en-US"/>
        </w:rPr>
        <w:instrText xml:space="preserve"> \* MERGEFORMAT </w:instrText>
      </w:r>
      <w:r w:rsidRPr="009A657F">
        <w:rPr>
          <w:rFonts w:ascii="Times New Roman" w:eastAsiaTheme="minorHAnsi" w:hAnsi="Times New Roman"/>
          <w:sz w:val="22"/>
          <w:szCs w:val="22"/>
          <w:highlight w:val="cyan"/>
          <w:lang w:eastAsia="en-US"/>
        </w:rPr>
      </w:r>
      <w:r w:rsidRPr="009A657F">
        <w:rPr>
          <w:rFonts w:ascii="Times New Roman" w:eastAsiaTheme="minorHAnsi" w:hAnsi="Times New Roman"/>
          <w:sz w:val="22"/>
          <w:szCs w:val="22"/>
          <w:highlight w:val="cyan"/>
          <w:lang w:eastAsia="en-US"/>
        </w:rPr>
        <w:fldChar w:fldCharType="separate"/>
      </w:r>
      <w:r w:rsidR="00875F1A">
        <w:rPr>
          <w:rFonts w:ascii="Times New Roman" w:eastAsiaTheme="minorHAnsi" w:hAnsi="Times New Roman"/>
          <w:sz w:val="22"/>
          <w:szCs w:val="22"/>
          <w:lang w:eastAsia="en-US"/>
        </w:rPr>
        <w:t>8.11</w:t>
      </w:r>
      <w:r w:rsidRPr="009A657F">
        <w:rPr>
          <w:rFonts w:ascii="Times New Roman" w:eastAsiaTheme="minorHAnsi" w:hAnsi="Times New Roman"/>
          <w:sz w:val="22"/>
          <w:szCs w:val="22"/>
          <w:highlight w:val="cyan"/>
          <w:lang w:eastAsia="en-US"/>
        </w:rPr>
        <w:fldChar w:fldCharType="end"/>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_Ref207033702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(iii)</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00D34814"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receives share consideration from </w:t>
      </w:r>
      <w:r w:rsidR="00D34814" w:rsidRPr="009A657F">
        <w:rPr>
          <w:rFonts w:ascii="Times New Roman" w:eastAsiaTheme="minorHAnsi" w:hAnsi="Times New Roman"/>
          <w:sz w:val="22"/>
          <w:szCs w:val="22"/>
          <w:lang w:eastAsia="en-US"/>
        </w:rPr>
        <w:lastRenderedPageBreak/>
        <w:t>the Company</w:t>
      </w:r>
      <w:r w:rsidRPr="009A657F">
        <w:rPr>
          <w:rFonts w:ascii="Times New Roman" w:eastAsiaTheme="minorHAnsi" w:hAnsi="Times New Roman"/>
          <w:sz w:val="22"/>
          <w:szCs w:val="22"/>
          <w:lang w:eastAsia="en-US"/>
        </w:rPr>
        <w:t xml:space="preserve">, </w:t>
      </w:r>
      <w:r w:rsidR="00D34814" w:rsidRPr="009A657F">
        <w:rPr>
          <w:rFonts w:ascii="Times New Roman" w:eastAsiaTheme="minorHAnsi" w:hAnsi="Times New Roman"/>
          <w:sz w:val="22"/>
          <w:szCs w:val="22"/>
          <w:lang w:eastAsia="en-US"/>
        </w:rPr>
        <w:t>the Offeror</w:t>
      </w:r>
      <w:r w:rsidR="00C02F68" w:rsidRPr="009A657F">
        <w:rPr>
          <w:rFonts w:ascii="Times New Roman" w:eastAsiaTheme="minorHAnsi" w:hAnsi="Times New Roman"/>
          <w:sz w:val="22"/>
          <w:szCs w:val="22"/>
          <w:lang w:eastAsia="en-US"/>
        </w:rPr>
        <w:t>’</w:t>
      </w:r>
      <w:r w:rsidR="00D34814"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ownership position in </w:t>
      </w:r>
      <w:r w:rsidR="002B561B"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will be increased. Provided that the acceptance level of the Offer does not initially entitle </w:t>
      </w:r>
      <w:r w:rsidR="002B561B"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to initiate and complete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of any </w:t>
      </w:r>
      <w:r w:rsidR="002B561B" w:rsidRPr="009A657F">
        <w:rPr>
          <w:rFonts w:ascii="Times New Roman" w:eastAsiaTheme="minorHAnsi" w:hAnsi="Times New Roman"/>
          <w:sz w:val="22"/>
          <w:szCs w:val="22"/>
          <w:lang w:eastAsia="en-US"/>
        </w:rPr>
        <w:t>remaining</w:t>
      </w:r>
      <w:r w:rsidRPr="009A657F">
        <w:rPr>
          <w:rFonts w:ascii="Times New Roman" w:eastAsiaTheme="minorHAnsi" w:hAnsi="Times New Roman"/>
          <w:sz w:val="22"/>
          <w:szCs w:val="22"/>
          <w:lang w:eastAsia="en-US"/>
        </w:rPr>
        <w:t xml:space="preserve"> Shares held by </w:t>
      </w:r>
      <w:r w:rsidR="002B561B" w:rsidRPr="009A657F">
        <w:rPr>
          <w:rFonts w:ascii="Times New Roman" w:eastAsiaTheme="minorHAnsi" w:hAnsi="Times New Roman"/>
          <w:sz w:val="22"/>
          <w:szCs w:val="22"/>
          <w:lang w:eastAsia="en-US"/>
        </w:rPr>
        <w:t xml:space="preserve">remaining </w:t>
      </w:r>
      <w:r w:rsidRPr="009A657F">
        <w:rPr>
          <w:rFonts w:ascii="Times New Roman" w:eastAsiaTheme="minorHAnsi" w:hAnsi="Times New Roman"/>
          <w:sz w:val="22"/>
          <w:szCs w:val="22"/>
          <w:lang w:eastAsia="en-US"/>
        </w:rPr>
        <w:t xml:space="preserve">Shareholders, </w:t>
      </w:r>
      <w:r w:rsidR="002B561B"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intends to complete such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if </w:t>
      </w:r>
      <w:r w:rsidR="002B561B"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one way or the other subsequently increases its ownership position and acquires the requisite number of Shares necessary to carry out a Compulsory </w:t>
      </w:r>
      <w:r w:rsidR="00EA6BA6">
        <w:rPr>
          <w:rFonts w:ascii="Times New Roman" w:eastAsiaTheme="minorHAnsi" w:hAnsi="Times New Roman"/>
          <w:sz w:val="22"/>
          <w:szCs w:val="22"/>
          <w:lang w:eastAsia="en-US"/>
        </w:rPr>
        <w:t>Acquisition</w:t>
      </w:r>
      <w:r w:rsidRPr="009A657F">
        <w:rPr>
          <w:rFonts w:ascii="Times New Roman" w:eastAsiaTheme="minorHAnsi" w:hAnsi="Times New Roman"/>
          <w:sz w:val="22"/>
          <w:szCs w:val="22"/>
          <w:lang w:eastAsia="en-US"/>
        </w:rPr>
        <w:t>.</w:t>
      </w:r>
    </w:p>
    <w:p w14:paraId="15960DB8" w14:textId="64132FEC" w:rsidR="005A21C2" w:rsidRPr="009A657F"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Any increase or decrease of </w:t>
      </w:r>
      <w:r w:rsidR="00B67545" w:rsidRPr="009A657F">
        <w:rPr>
          <w:rFonts w:ascii="Times New Roman" w:eastAsiaTheme="minorHAnsi" w:hAnsi="Times New Roman"/>
          <w:sz w:val="22"/>
          <w:szCs w:val="22"/>
          <w:lang w:eastAsia="en-US"/>
        </w:rPr>
        <w:t>the Offeror</w:t>
      </w:r>
      <w:r w:rsidR="00C02F68" w:rsidRPr="009A657F">
        <w:rPr>
          <w:rFonts w:ascii="Times New Roman" w:eastAsiaTheme="minorHAnsi" w:hAnsi="Times New Roman"/>
          <w:sz w:val="22"/>
          <w:szCs w:val="22"/>
          <w:lang w:eastAsia="en-US"/>
        </w:rPr>
        <w:t>’</w:t>
      </w:r>
      <w:r w:rsidR="00B67545"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ownership position in </w:t>
      </w:r>
      <w:r w:rsidR="00B67545"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 xml:space="preserve">will not cause </w:t>
      </w:r>
      <w:r w:rsidR="00B67545"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to be obligated to make a mandatory takeover offer, provided that </w:t>
      </w:r>
      <w:r w:rsidR="00B67545" w:rsidRPr="009A657F">
        <w:rPr>
          <w:rFonts w:ascii="Times New Roman" w:eastAsiaTheme="minorHAnsi" w:hAnsi="Times New Roman"/>
          <w:sz w:val="22"/>
          <w:szCs w:val="22"/>
          <w:lang w:eastAsia="en-US"/>
        </w:rPr>
        <w:t>the Offeror</w:t>
      </w:r>
      <w:r w:rsidR="00C02F68" w:rsidRPr="009A657F">
        <w:rPr>
          <w:rFonts w:ascii="Times New Roman" w:eastAsiaTheme="minorHAnsi" w:hAnsi="Times New Roman"/>
          <w:sz w:val="22"/>
          <w:szCs w:val="22"/>
          <w:lang w:eastAsia="en-US"/>
        </w:rPr>
        <w:t>’</w:t>
      </w:r>
      <w:r w:rsidR="00B67545" w:rsidRPr="009A657F">
        <w:rPr>
          <w:rFonts w:ascii="Times New Roman" w:eastAsiaTheme="minorHAnsi" w:hAnsi="Times New Roman"/>
          <w:sz w:val="22"/>
          <w:szCs w:val="22"/>
          <w:lang w:eastAsia="en-US"/>
        </w:rPr>
        <w:t xml:space="preserve">s </w:t>
      </w:r>
      <w:r w:rsidRPr="009A657F">
        <w:rPr>
          <w:rFonts w:ascii="Times New Roman" w:eastAsiaTheme="minorHAnsi" w:hAnsi="Times New Roman"/>
          <w:sz w:val="22"/>
          <w:szCs w:val="22"/>
          <w:lang w:eastAsia="en-US"/>
        </w:rPr>
        <w:t xml:space="preserve">shareholding in </w:t>
      </w:r>
      <w:r w:rsidR="00B67545" w:rsidRPr="009A657F">
        <w:rPr>
          <w:rFonts w:ascii="Times New Roman" w:eastAsiaTheme="minorHAnsi" w:hAnsi="Times New Roman"/>
          <w:sz w:val="22"/>
          <w:szCs w:val="22"/>
          <w:lang w:eastAsia="en-US"/>
        </w:rPr>
        <w:t xml:space="preserve">the Company </w:t>
      </w:r>
      <w:proofErr w:type="gramStart"/>
      <w:r w:rsidRPr="009A657F">
        <w:rPr>
          <w:rFonts w:ascii="Times New Roman" w:eastAsiaTheme="minorHAnsi" w:hAnsi="Times New Roman"/>
          <w:sz w:val="22"/>
          <w:szCs w:val="22"/>
          <w:lang w:eastAsia="en-US"/>
        </w:rPr>
        <w:t>at all times</w:t>
      </w:r>
      <w:proofErr w:type="gramEnd"/>
      <w:r w:rsidRPr="009A657F">
        <w:rPr>
          <w:rFonts w:ascii="Times New Roman" w:eastAsiaTheme="minorHAnsi" w:hAnsi="Times New Roman"/>
          <w:sz w:val="22"/>
          <w:szCs w:val="22"/>
          <w:lang w:eastAsia="en-US"/>
        </w:rPr>
        <w:t xml:space="preserve"> entails that </w:t>
      </w:r>
      <w:r w:rsidR="00B67545"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controls </w:t>
      </w:r>
      <w:r w:rsidR="00B67545" w:rsidRPr="009A657F">
        <w:rPr>
          <w:rFonts w:ascii="Times New Roman" w:eastAsiaTheme="minorHAnsi" w:hAnsi="Times New Roman"/>
          <w:sz w:val="22"/>
          <w:szCs w:val="22"/>
          <w:lang w:eastAsia="en-US"/>
        </w:rPr>
        <w:t xml:space="preserve">the Company </w:t>
      </w:r>
      <w:r w:rsidRPr="009A657F">
        <w:rPr>
          <w:rFonts w:ascii="Times New Roman" w:eastAsiaTheme="minorHAnsi" w:hAnsi="Times New Roman"/>
          <w:sz w:val="22"/>
          <w:szCs w:val="22"/>
          <w:lang w:eastAsia="en-US"/>
        </w:rPr>
        <w:t>within the meaning of the Danish Capital Markets Act.</w:t>
      </w:r>
    </w:p>
    <w:p w14:paraId="3899076A" w14:textId="1E3E4D14" w:rsidR="005A21C2" w:rsidRPr="009A657F"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In case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is initiated later than three (3) months after the end of the Offer Period, the reasonableness of the amount of the cash compensation to be paid in pursuant to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can be examined in court proceedings. The amount of the reasonable cash compensation per Share can be equal to the Offer Price or be lower or higher. The cash compensation per Share in a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initiated within three (3) months after the end of the Offer Period will be equal to the Offer Price, and pursuant to Section</w:t>
      </w:r>
      <w:r w:rsidR="00603BA2">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 70-71 of the Danish Companies Act, such compensation cannot be challenged by the remaining Shareholders. For further information on Compulsory </w:t>
      </w:r>
      <w:r w:rsidR="00EA6BA6">
        <w:rPr>
          <w:rFonts w:ascii="Times New Roman" w:eastAsiaTheme="minorHAnsi" w:hAnsi="Times New Roman"/>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(squeeze out), please refer to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_Ref205312220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8.6</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00260EE8" w:rsidRPr="009A657F">
        <w:rPr>
          <w:rFonts w:ascii="Times New Roman" w:eastAsiaTheme="minorHAnsi" w:hAnsi="Times New Roman"/>
          <w:sz w:val="22"/>
          <w:szCs w:val="22"/>
          <w:lang w:eastAsia="en-US"/>
        </w:rPr>
        <w:t>(</w:t>
      </w:r>
      <w:r w:rsidRPr="009A657F">
        <w:rPr>
          <w:rFonts w:ascii="Times New Roman" w:eastAsiaTheme="minorHAnsi" w:hAnsi="Times New Roman"/>
          <w:i/>
          <w:iCs/>
          <w:sz w:val="22"/>
          <w:szCs w:val="22"/>
          <w:lang w:eastAsia="en-US"/>
        </w:rPr>
        <w:t xml:space="preserve">Compulsory </w:t>
      </w:r>
      <w:r w:rsidR="00EA6BA6" w:rsidRPr="000575B1">
        <w:rPr>
          <w:rFonts w:ascii="Times New Roman" w:eastAsiaTheme="minorHAnsi" w:hAnsi="Times New Roman"/>
          <w:i/>
          <w:iCs/>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(squeeze-out)</w:t>
      </w:r>
      <w:r w:rsidRPr="009A657F">
        <w:rPr>
          <w:rFonts w:ascii="Times New Roman" w:eastAsiaTheme="minorHAnsi" w:hAnsi="Times New Roman"/>
          <w:sz w:val="22"/>
          <w:szCs w:val="22"/>
          <w:lang w:eastAsia="en-US"/>
        </w:rPr>
        <w:t>.</w:t>
      </w:r>
    </w:p>
    <w:p w14:paraId="61BE307E" w14:textId="7E7FD28A" w:rsidR="005A21C2" w:rsidRPr="009A657F" w:rsidRDefault="0089003E"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intends, after settlement of the Offer or at a later time subject to applicable Law, to cause </w:t>
      </w:r>
      <w:r w:rsidRPr="009A657F">
        <w:rPr>
          <w:rFonts w:ascii="Times New Roman" w:eastAsiaTheme="minorHAnsi" w:hAnsi="Times New Roman"/>
          <w:sz w:val="22"/>
          <w:szCs w:val="22"/>
          <w:lang w:eastAsia="en-US"/>
        </w:rPr>
        <w:t xml:space="preserve">the Company </w:t>
      </w:r>
      <w:r w:rsidR="005A21C2" w:rsidRPr="009A657F">
        <w:rPr>
          <w:rFonts w:ascii="Times New Roman" w:eastAsiaTheme="minorHAnsi" w:hAnsi="Times New Roman"/>
          <w:sz w:val="22"/>
          <w:szCs w:val="22"/>
          <w:lang w:eastAsia="en-US"/>
        </w:rPr>
        <w:t xml:space="preserve">to apply for delisting of the Shares from Nasdaq Copenhagen, please refer to section </w:t>
      </w:r>
      <w:r w:rsidR="005A21C2" w:rsidRPr="009A657F">
        <w:rPr>
          <w:rFonts w:ascii="Times New Roman" w:eastAsiaTheme="minorHAnsi" w:hAnsi="Times New Roman"/>
          <w:sz w:val="22"/>
          <w:szCs w:val="22"/>
          <w:lang w:eastAsia="en-US"/>
        </w:rPr>
        <w:fldChar w:fldCharType="begin"/>
      </w:r>
      <w:r w:rsidR="005A21C2" w:rsidRPr="009A657F">
        <w:rPr>
          <w:rFonts w:ascii="Times New Roman" w:eastAsiaTheme="minorHAnsi" w:hAnsi="Times New Roman"/>
          <w:sz w:val="22"/>
          <w:szCs w:val="22"/>
          <w:lang w:eastAsia="en-US"/>
        </w:rPr>
        <w:instrText xml:space="preserve"> REF _Ref205312240 \r \h  \* MERGEFORMAT </w:instrText>
      </w:r>
      <w:r w:rsidR="005A21C2" w:rsidRPr="009A657F">
        <w:rPr>
          <w:rFonts w:ascii="Times New Roman" w:eastAsiaTheme="minorHAnsi" w:hAnsi="Times New Roman"/>
          <w:sz w:val="22"/>
          <w:szCs w:val="22"/>
          <w:lang w:eastAsia="en-US"/>
        </w:rPr>
      </w:r>
      <w:r w:rsidR="005A21C2"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8.7</w:t>
      </w:r>
      <w:r w:rsidR="005A21C2" w:rsidRPr="009A657F">
        <w:rPr>
          <w:rFonts w:ascii="Times New Roman" w:eastAsiaTheme="minorHAnsi" w:hAnsi="Times New Roman"/>
          <w:sz w:val="22"/>
          <w:szCs w:val="22"/>
          <w:lang w:eastAsia="en-US"/>
        </w:rPr>
        <w:fldChar w:fldCharType="end"/>
      </w:r>
      <w:r w:rsidR="005A21C2" w:rsidRPr="009A657F">
        <w:rPr>
          <w:rFonts w:ascii="Times New Roman" w:eastAsiaTheme="minorHAnsi" w:hAnsi="Times New Roman"/>
          <w:sz w:val="22"/>
          <w:szCs w:val="22"/>
          <w:lang w:eastAsia="en-US"/>
        </w:rPr>
        <w:t xml:space="preserve"> </w:t>
      </w:r>
      <w:r w:rsidR="00E143C8" w:rsidRPr="009A657F">
        <w:rPr>
          <w:rFonts w:ascii="Times New Roman" w:eastAsiaTheme="minorHAnsi" w:hAnsi="Times New Roman"/>
          <w:sz w:val="22"/>
          <w:szCs w:val="22"/>
          <w:lang w:eastAsia="en-US"/>
        </w:rPr>
        <w:t>(</w:t>
      </w:r>
      <w:r w:rsidR="005A21C2" w:rsidRPr="009A657F">
        <w:rPr>
          <w:rFonts w:ascii="Times New Roman" w:eastAsiaTheme="minorHAnsi" w:hAnsi="Times New Roman"/>
          <w:i/>
          <w:iCs/>
          <w:sz w:val="22"/>
          <w:szCs w:val="22"/>
          <w:lang w:eastAsia="en-US"/>
        </w:rPr>
        <w:t>Delisting</w:t>
      </w:r>
      <w:r w:rsidR="00E143C8"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w:t>
      </w:r>
    </w:p>
    <w:p w14:paraId="58573A72" w14:textId="5678F985" w:rsidR="005A21C2" w:rsidRPr="009A657F"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If delisted, Shareholders would no longer profit from the increased reporting duties of the regulated market.</w:t>
      </w:r>
    </w:p>
    <w:p w14:paraId="256A1E1A" w14:textId="78CC527B" w:rsidR="005A21C2" w:rsidRPr="009A657F" w:rsidRDefault="005A21C2" w:rsidP="00BE4579">
      <w:pPr>
        <w:pStyle w:val="L1Heading"/>
        <w:rPr>
          <w:rFonts w:cs="Times New Roman"/>
        </w:rPr>
      </w:pPr>
      <w:bookmarkStart w:id="181" w:name="_Ref205310404"/>
      <w:bookmarkStart w:id="182" w:name="_Toc205313993"/>
      <w:bookmarkStart w:id="183" w:name="_Toc205397606"/>
      <w:bookmarkStart w:id="184" w:name="_Toc218242351"/>
      <w:r w:rsidRPr="009A657F">
        <w:rPr>
          <w:rFonts w:cs="Times New Roman"/>
        </w:rPr>
        <w:t xml:space="preserve">DESCRIPTION OF </w:t>
      </w:r>
      <w:bookmarkEnd w:id="181"/>
      <w:bookmarkEnd w:id="182"/>
      <w:bookmarkEnd w:id="183"/>
      <w:r w:rsidR="00DB12CC" w:rsidRPr="009A657F">
        <w:rPr>
          <w:rFonts w:cs="Times New Roman"/>
        </w:rPr>
        <w:t>FREUDENBERG</w:t>
      </w:r>
      <w:bookmarkEnd w:id="184"/>
    </w:p>
    <w:p w14:paraId="2AEA2092" w14:textId="1A2C0978" w:rsidR="005A21C2" w:rsidRPr="009A657F" w:rsidRDefault="00AC28F7" w:rsidP="00BE4579">
      <w:pPr>
        <w:pStyle w:val="Heading2"/>
        <w:keepNext/>
      </w:pPr>
      <w:bookmarkStart w:id="185" w:name="_Toc218242352"/>
      <w:r w:rsidRPr="009A657F">
        <w:t>General</w:t>
      </w:r>
      <w:bookmarkEnd w:id="185"/>
    </w:p>
    <w:p w14:paraId="5B742DC4" w14:textId="0AFD69A5" w:rsidR="00C55F5B" w:rsidRPr="009A657F" w:rsidRDefault="00066287" w:rsidP="00BE4579">
      <w:pPr>
        <w:pStyle w:val="L3Paragraph"/>
        <w:keepNext/>
      </w:pPr>
      <w:r w:rsidRPr="009A657F">
        <w:t>The Offeror Group</w:t>
      </w:r>
    </w:p>
    <w:p w14:paraId="3261C560" w14:textId="423080A2" w:rsidR="00FB1476" w:rsidRPr="009A657F" w:rsidRDefault="007C439A" w:rsidP="0005507C">
      <w:pPr>
        <w:pStyle w:val="L3Paragraph"/>
        <w:numPr>
          <w:ilvl w:val="0"/>
          <w:numId w:val="0"/>
        </w:numPr>
        <w:ind w:left="851"/>
      </w:pPr>
      <w:r w:rsidRPr="009A657F">
        <w:t>The Offeror</w:t>
      </w:r>
      <w:r w:rsidR="00E145FE" w:rsidRPr="009A657F">
        <w:t xml:space="preserve"> Group</w:t>
      </w:r>
      <w:r w:rsidR="005A21C2" w:rsidRPr="009A657F">
        <w:t xml:space="preserve"> is </w:t>
      </w:r>
      <w:r w:rsidR="00DB65EB" w:rsidRPr="009A657F">
        <w:t xml:space="preserve">a fully family-owned global technology group </w:t>
      </w:r>
      <w:r w:rsidR="002471F9" w:rsidRPr="009A657F">
        <w:t xml:space="preserve">founded in 1849 and </w:t>
      </w:r>
      <w:r w:rsidR="00DB65EB" w:rsidRPr="009A657F">
        <w:t>headquartered in Weinheim, Germany</w:t>
      </w:r>
      <w:r w:rsidR="005A21C2" w:rsidRPr="009A657F">
        <w:t>.</w:t>
      </w:r>
      <w:r w:rsidR="00DB65EB" w:rsidRPr="009A657F">
        <w:t xml:space="preserve"> </w:t>
      </w:r>
      <w:r w:rsidR="002471F9" w:rsidRPr="009A657F">
        <w:t xml:space="preserve">The </w:t>
      </w:r>
      <w:r w:rsidR="004D45A5" w:rsidRPr="009A657F">
        <w:t xml:space="preserve">Offeror </w:t>
      </w:r>
      <w:r w:rsidR="002471F9" w:rsidRPr="009A657F">
        <w:t xml:space="preserve">Group </w:t>
      </w:r>
      <w:r w:rsidR="0085411C" w:rsidRPr="009A657F">
        <w:t>operates</w:t>
      </w:r>
      <w:r w:rsidR="002471F9" w:rsidRPr="009A657F">
        <w:t xml:space="preserve"> </w:t>
      </w:r>
      <w:r w:rsidR="00DB65EB" w:rsidRPr="009A657F">
        <w:t xml:space="preserve">through </w:t>
      </w:r>
      <w:r w:rsidR="0085411C" w:rsidRPr="009A657F">
        <w:t xml:space="preserve">a dual holding structure </w:t>
      </w:r>
      <w:r w:rsidR="00A07AB6" w:rsidRPr="009A657F">
        <w:t xml:space="preserve">established in 2012 to create simpler and more transparent corporate governance. </w:t>
      </w:r>
      <w:r w:rsidR="00DB65EB" w:rsidRPr="009A657F">
        <w:t xml:space="preserve">Freudenberg &amp; Co. </w:t>
      </w:r>
      <w:r w:rsidR="002471F9" w:rsidRPr="009A657F">
        <w:t xml:space="preserve">Kommanditgesellschaft </w:t>
      </w:r>
      <w:r w:rsidR="0085411C" w:rsidRPr="009A657F">
        <w:t xml:space="preserve">serves </w:t>
      </w:r>
      <w:r w:rsidR="002471F9" w:rsidRPr="009A657F">
        <w:t>as the strategic parent company</w:t>
      </w:r>
      <w:r w:rsidR="0085411C" w:rsidRPr="009A657F">
        <w:t xml:space="preserve"> holding the </w:t>
      </w:r>
      <w:r w:rsidR="0085411C" w:rsidRPr="009A657F">
        <w:lastRenderedPageBreak/>
        <w:t>family shares</w:t>
      </w:r>
      <w:r w:rsidR="00DB65EB" w:rsidRPr="009A657F">
        <w:t xml:space="preserve">, </w:t>
      </w:r>
      <w:r w:rsidR="0085411C" w:rsidRPr="009A657F">
        <w:t>while</w:t>
      </w:r>
      <w:r w:rsidR="002471F9" w:rsidRPr="009A657F">
        <w:t xml:space="preserve"> </w:t>
      </w:r>
      <w:r w:rsidR="00E20405" w:rsidRPr="009A657F">
        <w:t>Freudenberg</w:t>
      </w:r>
      <w:r w:rsidR="000E7C3B" w:rsidRPr="009A657F">
        <w:t xml:space="preserve"> SE</w:t>
      </w:r>
      <w:r w:rsidR="002471F9" w:rsidRPr="009A657F">
        <w:t xml:space="preserve"> </w:t>
      </w:r>
      <w:r w:rsidR="0085411C" w:rsidRPr="009A657F">
        <w:t>functions</w:t>
      </w:r>
      <w:r w:rsidR="002471F9" w:rsidRPr="009A657F">
        <w:t xml:space="preserve"> as </w:t>
      </w:r>
      <w:r w:rsidR="00DB65EB" w:rsidRPr="009A657F">
        <w:t xml:space="preserve">the </w:t>
      </w:r>
      <w:r w:rsidR="002471F9" w:rsidRPr="009A657F">
        <w:t>operative parent company responsible for managing business operations</w:t>
      </w:r>
      <w:r w:rsidR="0085411C" w:rsidRPr="009A657F">
        <w:t xml:space="preserve"> across the </w:t>
      </w:r>
      <w:r w:rsidR="00A34420">
        <w:t xml:space="preserve">Offeror </w:t>
      </w:r>
      <w:r w:rsidR="0085411C" w:rsidRPr="009A657F">
        <w:t>Group</w:t>
      </w:r>
      <w:r w:rsidR="002471F9" w:rsidRPr="009A657F">
        <w:t xml:space="preserve">. </w:t>
      </w:r>
    </w:p>
    <w:p w14:paraId="2E66FAFE" w14:textId="52EED89A" w:rsidR="00423E29" w:rsidRPr="009A657F" w:rsidRDefault="00B13A3A" w:rsidP="0005507C">
      <w:pPr>
        <w:pStyle w:val="L3Paragraph"/>
        <w:numPr>
          <w:ilvl w:val="0"/>
          <w:numId w:val="0"/>
        </w:numPr>
        <w:ind w:left="851"/>
      </w:pPr>
      <w:r w:rsidRPr="009A657F">
        <w:t>With more than 50,000 employees worldwide</w:t>
      </w:r>
      <w:r w:rsidR="002471F9" w:rsidRPr="009A657F">
        <w:t xml:space="preserve">, </w:t>
      </w:r>
      <w:r w:rsidRPr="009A657F">
        <w:t xml:space="preserve">the Offeror Group operates through ten </w:t>
      </w:r>
      <w:r w:rsidR="004D45A5" w:rsidRPr="009A657F">
        <w:t xml:space="preserve">(10) </w:t>
      </w:r>
      <w:r w:rsidRPr="009A657F">
        <w:t xml:space="preserve">independent Business Groups across diverse technology sectors, active in </w:t>
      </w:r>
      <w:r w:rsidR="00F037EA" w:rsidRPr="009A657F">
        <w:t xml:space="preserve">approx. </w:t>
      </w:r>
      <w:r w:rsidR="00103035" w:rsidRPr="009A657F">
        <w:t>forty (</w:t>
      </w:r>
      <w:r w:rsidRPr="009A657F">
        <w:t>40</w:t>
      </w:r>
      <w:r w:rsidR="00103035" w:rsidRPr="009A657F">
        <w:t>)</w:t>
      </w:r>
      <w:r w:rsidRPr="009A657F">
        <w:t xml:space="preserve"> market segments and thousands of applications</w:t>
      </w:r>
      <w:r w:rsidR="00DB65EB" w:rsidRPr="009A657F">
        <w:t>.</w:t>
      </w:r>
    </w:p>
    <w:p w14:paraId="798F51AD" w14:textId="4CBC97B3" w:rsidR="00423E29" w:rsidRPr="009A657F" w:rsidRDefault="00423E29" w:rsidP="0005507C">
      <w:pPr>
        <w:pStyle w:val="L3Paragraph"/>
        <w:numPr>
          <w:ilvl w:val="0"/>
          <w:numId w:val="0"/>
        </w:numPr>
        <w:ind w:left="851"/>
        <w:rPr>
          <w:rFonts w:cs="Times New Roman"/>
        </w:rPr>
      </w:pPr>
      <w:r w:rsidRPr="009A657F">
        <w:t xml:space="preserve">The </w:t>
      </w:r>
      <w:r w:rsidR="00103035" w:rsidRPr="009A657F">
        <w:t xml:space="preserve">Offeror </w:t>
      </w:r>
      <w:r w:rsidRPr="009A657F">
        <w:t>Group</w:t>
      </w:r>
      <w:r w:rsidR="00C02F68" w:rsidRPr="009A657F">
        <w:t>’</w:t>
      </w:r>
      <w:r w:rsidRPr="009A657F">
        <w:t xml:space="preserve">s </w:t>
      </w:r>
      <w:r w:rsidR="78C8E6BB" w:rsidRPr="009A657F">
        <w:t>different</w:t>
      </w:r>
      <w:r w:rsidR="00B34EF8" w:rsidRPr="009A657F">
        <w:t xml:space="preserve"> </w:t>
      </w:r>
      <w:r w:rsidR="00103035" w:rsidRPr="009A657F">
        <w:t>b</w:t>
      </w:r>
      <w:r w:rsidRPr="009A657F">
        <w:t xml:space="preserve">usiness </w:t>
      </w:r>
      <w:r w:rsidR="00103035" w:rsidRPr="009A657F">
        <w:t>g</w:t>
      </w:r>
      <w:r w:rsidRPr="009A657F">
        <w:t xml:space="preserve">roups </w:t>
      </w:r>
      <w:r w:rsidR="00982E1D" w:rsidRPr="009A657F">
        <w:t xml:space="preserve">operate across diverse sectors </w:t>
      </w:r>
      <w:r w:rsidRPr="009A657F">
        <w:t xml:space="preserve">including </w:t>
      </w:r>
      <w:r w:rsidR="00982E1D" w:rsidRPr="009A657F">
        <w:t>sealing technologies</w:t>
      </w:r>
      <w:r w:rsidR="00B34EF8" w:rsidRPr="009A657F">
        <w:t>,</w:t>
      </w:r>
      <w:r w:rsidRPr="009A657F">
        <w:t xml:space="preserve"> </w:t>
      </w:r>
      <w:r w:rsidR="00982E1D" w:rsidRPr="009A657F">
        <w:t>performance materials</w:t>
      </w:r>
      <w:r w:rsidR="00B34EF8" w:rsidRPr="009A657F">
        <w:t>,</w:t>
      </w:r>
      <w:r w:rsidRPr="009A657F">
        <w:t xml:space="preserve"> </w:t>
      </w:r>
      <w:r w:rsidR="00982E1D" w:rsidRPr="009A657F">
        <w:t>chemical specialties</w:t>
      </w:r>
      <w:r w:rsidR="00B34EF8" w:rsidRPr="009A657F">
        <w:t>,</w:t>
      </w:r>
      <w:r w:rsidRPr="009A657F">
        <w:t xml:space="preserve"> </w:t>
      </w:r>
      <w:r w:rsidR="00982E1D" w:rsidRPr="009A657F">
        <w:t>medical technology</w:t>
      </w:r>
      <w:r w:rsidRPr="009A657F">
        <w:t xml:space="preserve">, </w:t>
      </w:r>
      <w:r w:rsidR="00982E1D" w:rsidRPr="009A657F">
        <w:t xml:space="preserve">home </w:t>
      </w:r>
      <w:r w:rsidRPr="009A657F">
        <w:t xml:space="preserve">and </w:t>
      </w:r>
      <w:r w:rsidR="00982E1D" w:rsidRPr="009A657F">
        <w:t>cleaning solutions</w:t>
      </w:r>
      <w:r w:rsidRPr="009A657F">
        <w:t xml:space="preserve">, </w:t>
      </w:r>
      <w:r w:rsidR="00982E1D" w:rsidRPr="009A657F">
        <w:t>filtration technologies</w:t>
      </w:r>
      <w:r w:rsidR="00B34EF8" w:rsidRPr="009A657F">
        <w:t>,</w:t>
      </w:r>
      <w:r w:rsidRPr="009A657F">
        <w:t xml:space="preserve"> vibration control</w:t>
      </w:r>
      <w:r w:rsidR="00B34EF8" w:rsidRPr="009A657F">
        <w:t>,</w:t>
      </w:r>
      <w:r w:rsidRPr="009A657F">
        <w:t xml:space="preserve"> </w:t>
      </w:r>
      <w:r w:rsidR="00982E1D" w:rsidRPr="009A657F">
        <w:t xml:space="preserve">energy </w:t>
      </w:r>
      <w:r w:rsidRPr="009A657F">
        <w:t xml:space="preserve">systems, mechanical seals, and </w:t>
      </w:r>
      <w:r w:rsidR="00982E1D" w:rsidRPr="009A657F">
        <w:t xml:space="preserve">oil </w:t>
      </w:r>
      <w:r w:rsidR="004D45A5" w:rsidRPr="009A657F">
        <w:t>and</w:t>
      </w:r>
      <w:r w:rsidRPr="009A657F">
        <w:t xml:space="preserve"> </w:t>
      </w:r>
      <w:r w:rsidR="00982E1D" w:rsidRPr="009A657F">
        <w:t>gas technologies</w:t>
      </w:r>
      <w:r w:rsidRPr="009A657F">
        <w:t>.</w:t>
      </w:r>
    </w:p>
    <w:p w14:paraId="69252470" w14:textId="06486E0D" w:rsidR="00423E29" w:rsidRPr="009A657F" w:rsidRDefault="00BC54A7" w:rsidP="0005507C">
      <w:pPr>
        <w:pStyle w:val="L3Paragraph"/>
        <w:numPr>
          <w:ilvl w:val="0"/>
          <w:numId w:val="0"/>
        </w:numPr>
        <w:ind w:left="851"/>
        <w:rPr>
          <w:rFonts w:cs="Times New Roman"/>
        </w:rPr>
      </w:pPr>
      <w:r w:rsidRPr="009A657F">
        <w:t>In 2024, the Offeror Group achieved sales of EUR 11,947.5 million with an operating result of EUR 1,132.4 million, representing a return on sales of 9.5</w:t>
      </w:r>
      <w:r w:rsidR="00AB3EBC" w:rsidRPr="009A657F">
        <w:t xml:space="preserve"> per cent</w:t>
      </w:r>
      <w:r w:rsidRPr="009A657F">
        <w:t xml:space="preserve">. The </w:t>
      </w:r>
      <w:r w:rsidR="004D45A5" w:rsidRPr="009A657F">
        <w:t xml:space="preserve">Offeror </w:t>
      </w:r>
      <w:r w:rsidRPr="009A657F">
        <w:t>Group maintains a strong financial position with an equity ratio of 56.8</w:t>
      </w:r>
      <w:r w:rsidR="00AB3EBC" w:rsidRPr="009A657F">
        <w:t xml:space="preserve"> per cent</w:t>
      </w:r>
      <w:r w:rsidRPr="009A657F">
        <w:t xml:space="preserve"> and continues its commitment to innovation with EUR 604.4 million invested in research and development. </w:t>
      </w:r>
      <w:r w:rsidR="00423E29" w:rsidRPr="009A657F">
        <w:t xml:space="preserve">Key innovations driving future growth </w:t>
      </w:r>
      <w:r w:rsidR="006524CE" w:rsidRPr="009A657F">
        <w:t xml:space="preserve">include </w:t>
      </w:r>
      <w:r w:rsidR="00423E29" w:rsidRPr="009A657F">
        <w:t xml:space="preserve">advanced sealing technologies for electric vehicles, sustainable filtration solutions, </w:t>
      </w:r>
      <w:r w:rsidR="00B34EF8" w:rsidRPr="009A657F">
        <w:t xml:space="preserve">and </w:t>
      </w:r>
      <w:r w:rsidR="00423E29" w:rsidRPr="009A657F">
        <w:t>digitali</w:t>
      </w:r>
      <w:r w:rsidR="004D45A5" w:rsidRPr="009A657F">
        <w:t>s</w:t>
      </w:r>
      <w:r w:rsidR="00423E29" w:rsidRPr="009A657F">
        <w:t>ation initiatives such as smart seal sensors for predictive maintenance</w:t>
      </w:r>
      <w:r w:rsidR="00B34EF8" w:rsidRPr="009A657F">
        <w:t>.</w:t>
      </w:r>
    </w:p>
    <w:p w14:paraId="5CEBD20F" w14:textId="441A6E56" w:rsidR="0005507C" w:rsidRPr="009A657F" w:rsidRDefault="0005507C" w:rsidP="00DC0954">
      <w:pPr>
        <w:pStyle w:val="L3Paragraph"/>
      </w:pPr>
      <w:r w:rsidRPr="009A657F">
        <w:t>The Offeror</w:t>
      </w:r>
    </w:p>
    <w:p w14:paraId="2552DADD" w14:textId="4A311612" w:rsidR="00430BAE" w:rsidRPr="009A657F" w:rsidRDefault="00430BAE" w:rsidP="00430BA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Freudenberg is a German private limited liability company (in German: “</w:t>
      </w:r>
      <w:r w:rsidRPr="009A657F">
        <w:rPr>
          <w:rFonts w:ascii="Times New Roman" w:eastAsiaTheme="minorHAnsi" w:hAnsi="Times New Roman"/>
          <w:i/>
          <w:sz w:val="22"/>
          <w:szCs w:val="22"/>
          <w:lang w:eastAsia="en-US"/>
        </w:rPr>
        <w:t xml:space="preserve">Gesellschaft </w:t>
      </w:r>
      <w:proofErr w:type="spellStart"/>
      <w:r w:rsidRPr="009A657F">
        <w:rPr>
          <w:rFonts w:ascii="Times New Roman" w:eastAsiaTheme="minorHAnsi" w:hAnsi="Times New Roman"/>
          <w:i/>
          <w:sz w:val="22"/>
          <w:szCs w:val="22"/>
          <w:lang w:eastAsia="en-US"/>
        </w:rPr>
        <w:t>mit</w:t>
      </w:r>
      <w:proofErr w:type="spellEnd"/>
      <w:r w:rsidRPr="009A657F">
        <w:rPr>
          <w:rFonts w:ascii="Times New Roman" w:eastAsiaTheme="minorHAnsi" w:hAnsi="Times New Roman"/>
          <w:i/>
          <w:sz w:val="22"/>
          <w:szCs w:val="22"/>
          <w:lang w:eastAsia="en-US"/>
        </w:rPr>
        <w:t xml:space="preserve"> </w:t>
      </w:r>
      <w:proofErr w:type="spellStart"/>
      <w:r w:rsidRPr="009A657F">
        <w:rPr>
          <w:rFonts w:ascii="Times New Roman" w:eastAsiaTheme="minorHAnsi" w:hAnsi="Times New Roman"/>
          <w:i/>
          <w:sz w:val="22"/>
          <w:szCs w:val="22"/>
          <w:lang w:eastAsia="en-US"/>
        </w:rPr>
        <w:t>beschränkter</w:t>
      </w:r>
      <w:proofErr w:type="spellEnd"/>
      <w:r w:rsidRPr="009A657F">
        <w:rPr>
          <w:rFonts w:ascii="Times New Roman" w:eastAsiaTheme="minorHAnsi" w:hAnsi="Times New Roman"/>
          <w:i/>
          <w:sz w:val="22"/>
          <w:szCs w:val="22"/>
          <w:lang w:eastAsia="en-US"/>
        </w:rPr>
        <w:t xml:space="preserve"> </w:t>
      </w:r>
      <w:proofErr w:type="spellStart"/>
      <w:r w:rsidRPr="009A657F">
        <w:rPr>
          <w:rFonts w:ascii="Times New Roman" w:eastAsiaTheme="minorHAnsi" w:hAnsi="Times New Roman"/>
          <w:i/>
          <w:sz w:val="22"/>
          <w:szCs w:val="22"/>
          <w:lang w:eastAsia="en-US"/>
        </w:rPr>
        <w:t>Haftung</w:t>
      </w:r>
      <w:proofErr w:type="spellEnd"/>
      <w:r w:rsidRPr="009A657F">
        <w:rPr>
          <w:rFonts w:ascii="Times New Roman" w:eastAsiaTheme="minorHAnsi" w:hAnsi="Times New Roman"/>
          <w:sz w:val="22"/>
          <w:szCs w:val="22"/>
          <w:lang w:eastAsia="en-US"/>
        </w:rPr>
        <w:t>”)</w:t>
      </w:r>
      <w:r w:rsidRPr="009A657F">
        <w:rPr>
          <w:rFonts w:ascii="Times New Roman" w:eastAsiaTheme="minorHAnsi" w:hAnsi="Times New Roman"/>
          <w:szCs w:val="22"/>
          <w:lang w:eastAsia="en-US"/>
        </w:rPr>
        <w:t xml:space="preserve"> </w:t>
      </w:r>
      <w:r w:rsidRPr="009A657F">
        <w:rPr>
          <w:rFonts w:ascii="Times New Roman" w:eastAsiaTheme="minorHAnsi" w:hAnsi="Times New Roman"/>
          <w:sz w:val="22"/>
          <w:szCs w:val="22"/>
          <w:lang w:eastAsia="en-US"/>
        </w:rPr>
        <w:t xml:space="preserve">incorporated under the Laws of Germany </w:t>
      </w:r>
      <w:r w:rsidR="00E31DB8" w:rsidRPr="009A657F">
        <w:rPr>
          <w:rFonts w:ascii="Times New Roman" w:eastAsiaTheme="minorHAnsi" w:hAnsi="Times New Roman"/>
          <w:sz w:val="22"/>
          <w:szCs w:val="22"/>
          <w:lang w:eastAsia="en-US"/>
        </w:rPr>
        <w:t xml:space="preserve">and registered </w:t>
      </w:r>
      <w:r w:rsidR="008A5D31" w:rsidRPr="009A657F">
        <w:rPr>
          <w:rFonts w:ascii="Times New Roman" w:eastAsiaTheme="minorHAnsi" w:hAnsi="Times New Roman"/>
          <w:sz w:val="22"/>
          <w:szCs w:val="22"/>
          <w:lang w:eastAsia="en-US"/>
        </w:rPr>
        <w:t>with the local court (</w:t>
      </w:r>
      <w:proofErr w:type="spellStart"/>
      <w:r w:rsidR="008A5D31" w:rsidRPr="009A657F">
        <w:rPr>
          <w:rFonts w:ascii="Times New Roman" w:eastAsiaTheme="minorHAnsi" w:hAnsi="Times New Roman"/>
          <w:i/>
          <w:iCs/>
          <w:sz w:val="22"/>
          <w:szCs w:val="22"/>
          <w:lang w:eastAsia="en-US"/>
        </w:rPr>
        <w:t>Amtsgericht</w:t>
      </w:r>
      <w:proofErr w:type="spellEnd"/>
      <w:r w:rsidR="008A5D31" w:rsidRPr="009A657F">
        <w:rPr>
          <w:rFonts w:ascii="Times New Roman" w:eastAsiaTheme="minorHAnsi" w:hAnsi="Times New Roman"/>
          <w:sz w:val="22"/>
          <w:szCs w:val="22"/>
          <w:lang w:eastAsia="en-US"/>
        </w:rPr>
        <w:t xml:space="preserve">) of Mannheim </w:t>
      </w:r>
      <w:r w:rsidRPr="009A657F">
        <w:rPr>
          <w:rFonts w:ascii="Times New Roman" w:eastAsiaTheme="minorHAnsi" w:hAnsi="Times New Roman"/>
          <w:sz w:val="22"/>
          <w:szCs w:val="22"/>
          <w:lang w:eastAsia="en-US"/>
        </w:rPr>
        <w:t xml:space="preserve">under registration number HRB 431930 </w:t>
      </w:r>
      <w:r w:rsidR="00C77150">
        <w:rPr>
          <w:rFonts w:ascii="Times New Roman" w:eastAsiaTheme="minorHAnsi" w:hAnsi="Times New Roman"/>
          <w:sz w:val="22"/>
          <w:szCs w:val="22"/>
          <w:lang w:eastAsia="en-US"/>
        </w:rPr>
        <w:t>and having</w:t>
      </w:r>
      <w:r w:rsidRPr="009A657F">
        <w:rPr>
          <w:rFonts w:ascii="Times New Roman" w:eastAsiaTheme="minorHAnsi" w:hAnsi="Times New Roman"/>
          <w:sz w:val="22"/>
          <w:szCs w:val="22"/>
          <w:lang w:eastAsia="en-US"/>
        </w:rPr>
        <w:t xml:space="preserve"> its registered </w:t>
      </w:r>
      <w:r w:rsidR="00CC3B0B">
        <w:rPr>
          <w:rFonts w:ascii="Times New Roman" w:eastAsiaTheme="minorHAnsi" w:hAnsi="Times New Roman"/>
          <w:sz w:val="22"/>
          <w:szCs w:val="22"/>
          <w:lang w:eastAsia="en-US"/>
        </w:rPr>
        <w:t>office</w:t>
      </w:r>
      <w:r w:rsidRPr="009A657F">
        <w:rPr>
          <w:rFonts w:ascii="Times New Roman" w:eastAsiaTheme="minorHAnsi" w:hAnsi="Times New Roman"/>
          <w:sz w:val="22"/>
          <w:szCs w:val="22"/>
          <w:lang w:eastAsia="en-US"/>
        </w:rPr>
        <w:t xml:space="preserve"> at </w:t>
      </w:r>
      <w:proofErr w:type="spellStart"/>
      <w:r w:rsidRPr="009A657F">
        <w:rPr>
          <w:rFonts w:ascii="Times New Roman" w:eastAsiaTheme="minorHAnsi" w:hAnsi="Times New Roman"/>
          <w:sz w:val="22"/>
          <w:szCs w:val="22"/>
          <w:lang w:eastAsia="en-US"/>
        </w:rPr>
        <w:t>Im</w:t>
      </w:r>
      <w:proofErr w:type="spellEnd"/>
      <w:r w:rsidRPr="009A657F">
        <w:rPr>
          <w:rFonts w:ascii="Times New Roman" w:eastAsiaTheme="minorHAnsi" w:hAnsi="Times New Roman"/>
          <w:sz w:val="22"/>
          <w:szCs w:val="22"/>
          <w:lang w:eastAsia="en-US"/>
        </w:rPr>
        <w:t xml:space="preserve"> </w:t>
      </w:r>
      <w:proofErr w:type="spellStart"/>
      <w:r w:rsidRPr="009A657F">
        <w:rPr>
          <w:rFonts w:ascii="Times New Roman" w:eastAsiaTheme="minorHAnsi" w:hAnsi="Times New Roman"/>
          <w:sz w:val="22"/>
          <w:szCs w:val="22"/>
          <w:lang w:eastAsia="en-US"/>
        </w:rPr>
        <w:t>Technologiepark</w:t>
      </w:r>
      <w:proofErr w:type="spellEnd"/>
      <w:r w:rsidRPr="009A657F">
        <w:rPr>
          <w:rFonts w:ascii="Times New Roman" w:eastAsiaTheme="minorHAnsi" w:hAnsi="Times New Roman"/>
          <w:sz w:val="22"/>
          <w:szCs w:val="22"/>
          <w:lang w:eastAsia="en-US"/>
        </w:rPr>
        <w:t xml:space="preserve"> 19, 69469 Weinheim, Germany.</w:t>
      </w:r>
      <w:r w:rsidR="00515E17">
        <w:rPr>
          <w:rFonts w:ascii="Times New Roman" w:eastAsiaTheme="minorHAnsi" w:hAnsi="Times New Roman"/>
          <w:sz w:val="22"/>
          <w:szCs w:val="22"/>
          <w:lang w:eastAsia="en-US"/>
        </w:rPr>
        <w:t xml:space="preserve"> </w:t>
      </w:r>
      <w:r w:rsidR="00F97C0B">
        <w:rPr>
          <w:rFonts w:ascii="Times New Roman" w:eastAsiaTheme="minorHAnsi" w:hAnsi="Times New Roman"/>
          <w:sz w:val="22"/>
          <w:szCs w:val="22"/>
          <w:lang w:eastAsia="en-US"/>
        </w:rPr>
        <w:t xml:space="preserve">Freudenberg SE is the immediate parent of the Offeror. </w:t>
      </w:r>
    </w:p>
    <w:p w14:paraId="0A2F6AA1" w14:textId="77257AED" w:rsidR="0005507C" w:rsidRPr="009A657F" w:rsidRDefault="00D51576" w:rsidP="0005507C">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w:t>
      </w:r>
      <w:r w:rsidR="007C439A" w:rsidRPr="009A657F">
        <w:rPr>
          <w:rFonts w:ascii="Times New Roman" w:eastAsiaTheme="minorHAnsi" w:hAnsi="Times New Roman"/>
          <w:sz w:val="22"/>
          <w:szCs w:val="22"/>
          <w:lang w:eastAsia="en-US"/>
        </w:rPr>
        <w:t>Offeror</w:t>
      </w:r>
      <w:r w:rsidR="00C02F68" w:rsidRPr="009A657F">
        <w:rPr>
          <w:rFonts w:ascii="Times New Roman" w:eastAsiaTheme="minorHAnsi" w:hAnsi="Times New Roman"/>
          <w:sz w:val="22"/>
          <w:szCs w:val="22"/>
          <w:lang w:eastAsia="en-US"/>
        </w:rPr>
        <w:t>’</w:t>
      </w:r>
      <w:r w:rsidR="00C16A9E" w:rsidRPr="009A657F">
        <w:rPr>
          <w:rFonts w:ascii="Times New Roman" w:eastAsiaTheme="minorHAnsi" w:hAnsi="Times New Roman"/>
          <w:sz w:val="22"/>
          <w:szCs w:val="22"/>
          <w:lang w:eastAsia="en-US"/>
        </w:rPr>
        <w:t xml:space="preserve">s </w:t>
      </w:r>
      <w:r w:rsidR="005A21C2" w:rsidRPr="009A657F">
        <w:rPr>
          <w:rFonts w:ascii="Times New Roman" w:eastAsiaTheme="minorHAnsi" w:hAnsi="Times New Roman"/>
          <w:sz w:val="22"/>
          <w:szCs w:val="22"/>
          <w:lang w:eastAsia="en-US"/>
        </w:rPr>
        <w:t xml:space="preserve">business areas cover </w:t>
      </w:r>
      <w:r w:rsidR="00DB65EB" w:rsidRPr="009A657F">
        <w:rPr>
          <w:rFonts w:ascii="Times New Roman" w:eastAsiaTheme="minorHAnsi" w:hAnsi="Times New Roman"/>
          <w:sz w:val="22"/>
          <w:szCs w:val="22"/>
          <w:lang w:eastAsia="en-US"/>
        </w:rPr>
        <w:t xml:space="preserve">cleaning and laundry care products which operates globally through </w:t>
      </w:r>
      <w:r w:rsidRPr="009A657F">
        <w:rPr>
          <w:rFonts w:ascii="Times New Roman" w:eastAsiaTheme="minorHAnsi" w:hAnsi="Times New Roman"/>
          <w:sz w:val="22"/>
          <w:szCs w:val="22"/>
          <w:lang w:eastAsia="en-US"/>
        </w:rPr>
        <w:t>c</w:t>
      </w:r>
      <w:r w:rsidR="00DB65EB" w:rsidRPr="009A657F">
        <w:rPr>
          <w:rFonts w:ascii="Times New Roman" w:eastAsiaTheme="minorHAnsi" w:hAnsi="Times New Roman"/>
          <w:sz w:val="22"/>
          <w:szCs w:val="22"/>
          <w:lang w:eastAsia="en-US"/>
        </w:rPr>
        <w:t xml:space="preserve">onsumer and </w:t>
      </w:r>
      <w:r w:rsidRPr="009A657F">
        <w:rPr>
          <w:rFonts w:ascii="Times New Roman" w:eastAsiaTheme="minorHAnsi" w:hAnsi="Times New Roman"/>
          <w:sz w:val="22"/>
          <w:szCs w:val="22"/>
          <w:lang w:eastAsia="en-US"/>
        </w:rPr>
        <w:t>p</w:t>
      </w:r>
      <w:r w:rsidR="00DB65EB" w:rsidRPr="009A657F">
        <w:rPr>
          <w:rFonts w:ascii="Times New Roman" w:eastAsiaTheme="minorHAnsi" w:hAnsi="Times New Roman"/>
          <w:sz w:val="22"/>
          <w:szCs w:val="22"/>
          <w:lang w:eastAsia="en-US"/>
        </w:rPr>
        <w:t>rofessional segments</w:t>
      </w:r>
      <w:r w:rsidR="005A21C2" w:rsidRPr="009A657F">
        <w:rPr>
          <w:rFonts w:ascii="Times New Roman" w:eastAsiaTheme="minorHAnsi" w:hAnsi="Times New Roman"/>
          <w:sz w:val="22"/>
          <w:szCs w:val="22"/>
          <w:lang w:eastAsia="en-US"/>
        </w:rPr>
        <w:t>.</w:t>
      </w:r>
      <w:r w:rsidR="00DB65EB" w:rsidRPr="009A657F">
        <w:rPr>
          <w:rFonts w:ascii="Times New Roman" w:eastAsiaTheme="minorHAnsi" w:hAnsi="Times New Roman"/>
          <w:sz w:val="22"/>
          <w:szCs w:val="22"/>
          <w:lang w:eastAsia="en-US"/>
        </w:rPr>
        <w:t xml:space="preserve"> Consumer products are marketed under brands such as </w:t>
      </w:r>
      <w:proofErr w:type="spellStart"/>
      <w:r w:rsidR="00DB65EB" w:rsidRPr="009A657F">
        <w:rPr>
          <w:rFonts w:ascii="Times New Roman" w:eastAsiaTheme="minorHAnsi" w:hAnsi="Times New Roman"/>
          <w:sz w:val="22"/>
          <w:szCs w:val="22"/>
          <w:lang w:eastAsia="en-US"/>
        </w:rPr>
        <w:t>Vileda</w:t>
      </w:r>
      <w:proofErr w:type="spellEnd"/>
      <w:r w:rsidR="00DB65EB" w:rsidRPr="009A657F">
        <w:rPr>
          <w:rFonts w:ascii="Times New Roman" w:eastAsiaTheme="minorHAnsi" w:hAnsi="Times New Roman"/>
          <w:sz w:val="22"/>
          <w:szCs w:val="22"/>
          <w:lang w:eastAsia="en-US"/>
        </w:rPr>
        <w:t xml:space="preserve">, O-Cedar, </w:t>
      </w:r>
      <w:proofErr w:type="spellStart"/>
      <w:r w:rsidR="00DB65EB" w:rsidRPr="009A657F">
        <w:rPr>
          <w:rFonts w:ascii="Times New Roman" w:eastAsiaTheme="minorHAnsi" w:hAnsi="Times New Roman"/>
          <w:sz w:val="22"/>
          <w:szCs w:val="22"/>
          <w:lang w:eastAsia="en-US"/>
        </w:rPr>
        <w:t>Gimi</w:t>
      </w:r>
      <w:proofErr w:type="spellEnd"/>
      <w:r w:rsidR="00DB65EB" w:rsidRPr="009A657F">
        <w:rPr>
          <w:rFonts w:ascii="Times New Roman" w:eastAsiaTheme="minorHAnsi" w:hAnsi="Times New Roman"/>
          <w:sz w:val="22"/>
          <w:szCs w:val="22"/>
          <w:lang w:eastAsia="en-US"/>
        </w:rPr>
        <w:t xml:space="preserve">, Oates, Gala, Wettex, and Marigold. The </w:t>
      </w:r>
      <w:r w:rsidRPr="009A657F">
        <w:rPr>
          <w:rFonts w:ascii="Times New Roman" w:eastAsiaTheme="minorHAnsi" w:hAnsi="Times New Roman"/>
          <w:sz w:val="22"/>
          <w:szCs w:val="22"/>
          <w:lang w:eastAsia="en-US"/>
        </w:rPr>
        <w:t>p</w:t>
      </w:r>
      <w:r w:rsidR="00DB65EB" w:rsidRPr="009A657F">
        <w:rPr>
          <w:rFonts w:ascii="Times New Roman" w:eastAsiaTheme="minorHAnsi" w:hAnsi="Times New Roman"/>
          <w:sz w:val="22"/>
          <w:szCs w:val="22"/>
          <w:lang w:eastAsia="en-US"/>
        </w:rPr>
        <w:t>rofessional segment (</w:t>
      </w:r>
      <w:proofErr w:type="spellStart"/>
      <w:r w:rsidR="00DB65EB" w:rsidRPr="009A657F">
        <w:rPr>
          <w:rFonts w:ascii="Times New Roman" w:eastAsiaTheme="minorHAnsi" w:hAnsi="Times New Roman"/>
          <w:sz w:val="22"/>
          <w:szCs w:val="22"/>
          <w:lang w:eastAsia="en-US"/>
        </w:rPr>
        <w:t>Vileda</w:t>
      </w:r>
      <w:proofErr w:type="spellEnd"/>
      <w:r w:rsidR="00DB65EB" w:rsidRPr="009A657F">
        <w:rPr>
          <w:rFonts w:ascii="Times New Roman" w:eastAsiaTheme="minorHAnsi" w:hAnsi="Times New Roman"/>
          <w:sz w:val="22"/>
          <w:szCs w:val="22"/>
          <w:lang w:eastAsia="en-US"/>
        </w:rPr>
        <w:t xml:space="preserve"> Professional) provides cleaning solutions for sectors including healthcare, cleanrooms, general building cleaning and hospitality.</w:t>
      </w:r>
    </w:p>
    <w:p w14:paraId="564C8DCD" w14:textId="52312164" w:rsidR="003141D3" w:rsidRPr="009A657F" w:rsidRDefault="003B135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Offeror</w:t>
      </w:r>
      <w:r w:rsidR="00A44D17" w:rsidRPr="009A657F">
        <w:rPr>
          <w:rFonts w:ascii="Times New Roman" w:eastAsiaTheme="minorHAnsi" w:hAnsi="Times New Roman"/>
          <w:sz w:val="22"/>
          <w:szCs w:val="22"/>
          <w:lang w:eastAsia="en-US"/>
        </w:rPr>
        <w:t xml:space="preserve"> achieved record sales of EUR 1,342</w:t>
      </w:r>
      <w:r w:rsidRPr="009A657F">
        <w:rPr>
          <w:rFonts w:ascii="Times New Roman" w:eastAsiaTheme="minorHAnsi" w:hAnsi="Times New Roman"/>
          <w:sz w:val="22"/>
          <w:szCs w:val="22"/>
          <w:lang w:eastAsia="en-US"/>
        </w:rPr>
        <w:t>m</w:t>
      </w:r>
      <w:r w:rsidR="00A44D17" w:rsidRPr="009A657F">
        <w:rPr>
          <w:rFonts w:ascii="Times New Roman" w:eastAsiaTheme="minorHAnsi" w:hAnsi="Times New Roman"/>
          <w:sz w:val="22"/>
          <w:szCs w:val="22"/>
          <w:lang w:eastAsia="en-US"/>
        </w:rPr>
        <w:t xml:space="preserve"> in fiscal year 2024, representing significant growth compared to the previous year (EUR 1,240.7 million). The Offeror recorded sales growth across all sectors, including both consumer and professional business segments, with particularly strong performance in the EMEA and America regions. The Offeror</w:t>
      </w:r>
      <w:r w:rsidR="00C02F68" w:rsidRPr="009A657F">
        <w:rPr>
          <w:rFonts w:ascii="Times New Roman" w:eastAsiaTheme="minorHAnsi" w:hAnsi="Times New Roman"/>
          <w:sz w:val="22"/>
          <w:szCs w:val="22"/>
          <w:lang w:eastAsia="en-US"/>
        </w:rPr>
        <w:t>’</w:t>
      </w:r>
      <w:r w:rsidR="00B85B17" w:rsidRPr="009A657F">
        <w:rPr>
          <w:rFonts w:ascii="Times New Roman" w:eastAsiaTheme="minorHAnsi" w:hAnsi="Times New Roman"/>
          <w:sz w:val="22"/>
          <w:szCs w:val="22"/>
          <w:lang w:eastAsia="en-US"/>
        </w:rPr>
        <w:t>s</w:t>
      </w:r>
      <w:r w:rsidR="00A44D17" w:rsidRPr="009A657F">
        <w:rPr>
          <w:rFonts w:ascii="Times New Roman" w:eastAsiaTheme="minorHAnsi" w:hAnsi="Times New Roman"/>
          <w:sz w:val="22"/>
          <w:szCs w:val="22"/>
          <w:lang w:eastAsia="en-US"/>
        </w:rPr>
        <w:t xml:space="preserve"> focus on innovation, customer proximity, and operational excellence contributed to improved performance across all relevant key financial indicators compared to the previous year.</w:t>
      </w:r>
    </w:p>
    <w:p w14:paraId="77E6E8CC" w14:textId="2975E9EF" w:rsidR="005A21C2" w:rsidRPr="009A657F" w:rsidRDefault="005A21C2" w:rsidP="00E32139">
      <w:pPr>
        <w:pStyle w:val="Heading2"/>
      </w:pPr>
      <w:bookmarkStart w:id="186" w:name="_Toc218242353"/>
      <w:r w:rsidRPr="009A657F">
        <w:t>Description of Central governing body of Offeror</w:t>
      </w:r>
      <w:bookmarkEnd w:id="186"/>
    </w:p>
    <w:p w14:paraId="707DE46D" w14:textId="0A503928"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lastRenderedPageBreak/>
        <w:t xml:space="preserve">As of the Publication of the Offer Document, </w:t>
      </w:r>
      <w:r w:rsidR="006F645D" w:rsidRPr="009A657F">
        <w:rPr>
          <w:rFonts w:ascii="Times New Roman" w:eastAsiaTheme="minorHAnsi" w:hAnsi="Times New Roman"/>
          <w:sz w:val="22"/>
          <w:szCs w:val="22"/>
          <w:lang w:eastAsia="en-US"/>
        </w:rPr>
        <w:t>the Offeror</w:t>
      </w:r>
      <w:r w:rsidR="003E67BD" w:rsidRPr="009A657F">
        <w:rPr>
          <w:rFonts w:ascii="Times New Roman" w:eastAsiaTheme="minorHAnsi" w:hAnsi="Times New Roman"/>
          <w:sz w:val="22"/>
          <w:szCs w:val="22"/>
          <w:lang w:eastAsia="en-US"/>
        </w:rPr>
        <w:t xml:space="preserve"> operates as an independent and autonomous business group within</w:t>
      </w:r>
      <w:r w:rsidR="00603782" w:rsidRPr="009A657F">
        <w:rPr>
          <w:rFonts w:ascii="Times New Roman" w:eastAsiaTheme="minorHAnsi" w:hAnsi="Times New Roman"/>
          <w:sz w:val="22"/>
          <w:szCs w:val="22"/>
          <w:lang w:eastAsia="en-US"/>
        </w:rPr>
        <w:t xml:space="preserve"> the</w:t>
      </w:r>
      <w:r w:rsidR="003E67BD" w:rsidRPr="009A657F">
        <w:rPr>
          <w:rFonts w:ascii="Times New Roman" w:eastAsiaTheme="minorHAnsi" w:hAnsi="Times New Roman"/>
          <w:sz w:val="22"/>
          <w:szCs w:val="22"/>
          <w:lang w:eastAsia="en-US"/>
        </w:rPr>
        <w:t xml:space="preserve"> Freudenberg</w:t>
      </w:r>
      <w:r w:rsidR="00603782" w:rsidRPr="009A657F">
        <w:rPr>
          <w:rFonts w:ascii="Times New Roman" w:eastAsiaTheme="minorHAnsi" w:hAnsi="Times New Roman"/>
          <w:sz w:val="22"/>
          <w:szCs w:val="22"/>
          <w:lang w:eastAsia="en-US"/>
        </w:rPr>
        <w:t xml:space="preserve"> Group</w:t>
      </w:r>
      <w:r w:rsidR="003E67BD" w:rsidRPr="009A657F">
        <w:rPr>
          <w:rFonts w:ascii="Times New Roman" w:eastAsiaTheme="minorHAnsi" w:hAnsi="Times New Roman"/>
          <w:sz w:val="22"/>
          <w:szCs w:val="22"/>
          <w:lang w:eastAsia="en-US"/>
        </w:rPr>
        <w:t xml:space="preserve">. The Executive </w:t>
      </w:r>
      <w:r w:rsidR="006F645D" w:rsidRPr="009A657F">
        <w:rPr>
          <w:rFonts w:ascii="Times New Roman" w:eastAsiaTheme="minorHAnsi" w:hAnsi="Times New Roman"/>
          <w:sz w:val="22"/>
          <w:szCs w:val="22"/>
          <w:lang w:eastAsia="en-US"/>
        </w:rPr>
        <w:t>Management man</w:t>
      </w:r>
      <w:r w:rsidR="005C1E5C" w:rsidRPr="009A657F">
        <w:rPr>
          <w:rFonts w:ascii="Times New Roman" w:eastAsiaTheme="minorHAnsi" w:hAnsi="Times New Roman"/>
          <w:sz w:val="22"/>
          <w:szCs w:val="22"/>
          <w:lang w:eastAsia="en-US"/>
        </w:rPr>
        <w:t>a</w:t>
      </w:r>
      <w:r w:rsidR="006F645D" w:rsidRPr="009A657F">
        <w:rPr>
          <w:rFonts w:ascii="Times New Roman" w:eastAsiaTheme="minorHAnsi" w:hAnsi="Times New Roman"/>
          <w:sz w:val="22"/>
          <w:szCs w:val="22"/>
          <w:lang w:eastAsia="en-US"/>
        </w:rPr>
        <w:t>ges</w:t>
      </w:r>
      <w:r w:rsidR="003E67BD"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the </w:t>
      </w:r>
      <w:r w:rsidR="003E67BD" w:rsidRPr="009A657F">
        <w:rPr>
          <w:rFonts w:ascii="Times New Roman" w:eastAsiaTheme="minorHAnsi" w:hAnsi="Times New Roman"/>
          <w:sz w:val="22"/>
          <w:szCs w:val="22"/>
          <w:lang w:eastAsia="en-US"/>
        </w:rPr>
        <w:t>business</w:t>
      </w:r>
      <w:r w:rsidRPr="009A657F">
        <w:rPr>
          <w:rFonts w:ascii="Times New Roman" w:eastAsiaTheme="minorHAnsi" w:hAnsi="Times New Roman"/>
          <w:sz w:val="22"/>
          <w:szCs w:val="22"/>
          <w:lang w:eastAsia="en-US"/>
        </w:rPr>
        <w:t xml:space="preserve"> of </w:t>
      </w:r>
      <w:r w:rsidR="006F645D" w:rsidRPr="009A657F">
        <w:rPr>
          <w:rFonts w:ascii="Times New Roman" w:eastAsiaTheme="minorHAnsi" w:hAnsi="Times New Roman"/>
          <w:sz w:val="22"/>
          <w:szCs w:val="22"/>
          <w:lang w:eastAsia="en-US"/>
        </w:rPr>
        <w:t>the Offeror</w:t>
      </w:r>
      <w:r w:rsidR="003E67BD" w:rsidRPr="009A657F">
        <w:rPr>
          <w:rFonts w:ascii="Times New Roman" w:eastAsiaTheme="minorHAnsi" w:hAnsi="Times New Roman"/>
          <w:sz w:val="22"/>
          <w:szCs w:val="22"/>
          <w:lang w:eastAsia="en-US"/>
        </w:rPr>
        <w:t xml:space="preserve"> and is responsible for </w:t>
      </w:r>
      <w:r w:rsidRPr="009A657F">
        <w:rPr>
          <w:rFonts w:ascii="Times New Roman" w:eastAsiaTheme="minorHAnsi" w:hAnsi="Times New Roman"/>
          <w:sz w:val="22"/>
          <w:szCs w:val="22"/>
          <w:lang w:eastAsia="en-US"/>
        </w:rPr>
        <w:t xml:space="preserve">the </w:t>
      </w:r>
      <w:r w:rsidR="003E67BD" w:rsidRPr="009A657F">
        <w:rPr>
          <w:rFonts w:ascii="Times New Roman" w:eastAsiaTheme="minorHAnsi" w:hAnsi="Times New Roman"/>
          <w:sz w:val="22"/>
          <w:szCs w:val="22"/>
          <w:lang w:eastAsia="en-US"/>
        </w:rPr>
        <w:t xml:space="preserve">strategic direction and operational </w:t>
      </w:r>
      <w:r w:rsidRPr="009A657F">
        <w:rPr>
          <w:rFonts w:ascii="Times New Roman" w:eastAsiaTheme="minorHAnsi" w:hAnsi="Times New Roman"/>
          <w:sz w:val="22"/>
          <w:szCs w:val="22"/>
          <w:lang w:eastAsia="en-US"/>
        </w:rPr>
        <w:t xml:space="preserve">management of </w:t>
      </w:r>
      <w:r w:rsidR="003E67BD" w:rsidRPr="009A657F">
        <w:rPr>
          <w:rFonts w:ascii="Times New Roman" w:eastAsiaTheme="minorHAnsi" w:hAnsi="Times New Roman"/>
          <w:sz w:val="22"/>
          <w:szCs w:val="22"/>
          <w:lang w:eastAsia="en-US"/>
        </w:rPr>
        <w:t>more than 3,600 employees worldwide. The Executive Board consists of Karin Overbeck (Chief Executive Officer)</w:t>
      </w:r>
      <w:r w:rsidRPr="009A657F">
        <w:rPr>
          <w:rFonts w:ascii="Times New Roman" w:eastAsiaTheme="minorHAnsi" w:hAnsi="Times New Roman"/>
          <w:sz w:val="22"/>
          <w:szCs w:val="22"/>
          <w:lang w:eastAsia="en-US"/>
        </w:rPr>
        <w:t xml:space="preserve">, </w:t>
      </w:r>
      <w:r w:rsidR="003E67BD" w:rsidRPr="009A657F">
        <w:rPr>
          <w:rFonts w:ascii="Times New Roman" w:eastAsiaTheme="minorHAnsi" w:hAnsi="Times New Roman"/>
          <w:sz w:val="22"/>
          <w:szCs w:val="22"/>
          <w:lang w:eastAsia="en-US"/>
        </w:rPr>
        <w:t xml:space="preserve">Dominik </w:t>
      </w:r>
      <w:proofErr w:type="spellStart"/>
      <w:r w:rsidR="003E67BD" w:rsidRPr="009A657F">
        <w:rPr>
          <w:rFonts w:ascii="Times New Roman" w:eastAsiaTheme="minorHAnsi" w:hAnsi="Times New Roman"/>
          <w:sz w:val="22"/>
          <w:szCs w:val="22"/>
          <w:lang w:eastAsia="en-US"/>
        </w:rPr>
        <w:t>Thoma</w:t>
      </w:r>
      <w:proofErr w:type="spellEnd"/>
      <w:r w:rsidR="003E67BD" w:rsidRPr="009A657F">
        <w:rPr>
          <w:rFonts w:ascii="Times New Roman" w:eastAsiaTheme="minorHAnsi" w:hAnsi="Times New Roman"/>
          <w:sz w:val="22"/>
          <w:szCs w:val="22"/>
          <w:lang w:eastAsia="en-US"/>
        </w:rPr>
        <w:t xml:space="preserve"> (Chief Financial Officer) and Alexander Thoma (Chief Technology Officer). The Executive </w:t>
      </w:r>
      <w:r w:rsidR="00934D56" w:rsidRPr="009A657F">
        <w:rPr>
          <w:rFonts w:ascii="Times New Roman" w:eastAsiaTheme="minorHAnsi" w:hAnsi="Times New Roman"/>
          <w:sz w:val="22"/>
          <w:szCs w:val="22"/>
          <w:lang w:eastAsia="en-US"/>
        </w:rPr>
        <w:t>Management</w:t>
      </w:r>
      <w:r w:rsidR="003E67BD" w:rsidRPr="009A657F">
        <w:rPr>
          <w:rFonts w:ascii="Times New Roman" w:eastAsiaTheme="minorHAnsi" w:hAnsi="Times New Roman"/>
          <w:sz w:val="22"/>
          <w:szCs w:val="22"/>
          <w:lang w:eastAsia="en-US"/>
        </w:rPr>
        <w:t xml:space="preserve"> oversees the conduct of the Offeror</w:t>
      </w:r>
      <w:r w:rsidR="00C02F68" w:rsidRPr="009A657F">
        <w:rPr>
          <w:rFonts w:ascii="Times New Roman" w:eastAsiaTheme="minorHAnsi" w:hAnsi="Times New Roman"/>
          <w:sz w:val="22"/>
          <w:szCs w:val="22"/>
          <w:lang w:eastAsia="en-US"/>
        </w:rPr>
        <w:t>’</w:t>
      </w:r>
      <w:r w:rsidR="003E67BD" w:rsidRPr="009A657F">
        <w:rPr>
          <w:rFonts w:ascii="Times New Roman" w:eastAsiaTheme="minorHAnsi" w:hAnsi="Times New Roman"/>
          <w:sz w:val="22"/>
          <w:szCs w:val="22"/>
          <w:lang w:eastAsia="en-US"/>
        </w:rPr>
        <w:t xml:space="preserve">s business affairs and </w:t>
      </w:r>
      <w:r w:rsidRPr="009A657F">
        <w:rPr>
          <w:rFonts w:ascii="Times New Roman" w:eastAsiaTheme="minorHAnsi" w:hAnsi="Times New Roman"/>
          <w:sz w:val="22"/>
          <w:szCs w:val="22"/>
          <w:lang w:eastAsia="en-US"/>
        </w:rPr>
        <w:t>approves significant corporate decisions, company strategy and planning.</w:t>
      </w:r>
    </w:p>
    <w:p w14:paraId="24EEFE31" w14:textId="2DEDF83C" w:rsidR="005A21C2" w:rsidRPr="009A657F" w:rsidRDefault="005A21C2" w:rsidP="00E32139">
      <w:pPr>
        <w:pStyle w:val="Heading2"/>
      </w:pPr>
      <w:bookmarkStart w:id="187" w:name="_Toc218242354"/>
      <w:r w:rsidRPr="009A657F">
        <w:t xml:space="preserve">Changes to the </w:t>
      </w:r>
      <w:r w:rsidR="007C439A" w:rsidRPr="009A657F">
        <w:t xml:space="preserve">Offeror </w:t>
      </w:r>
      <w:r w:rsidRPr="009A657F">
        <w:t xml:space="preserve">Group </w:t>
      </w:r>
      <w:proofErr w:type="gramStart"/>
      <w:r w:rsidRPr="009A657F">
        <w:t>as a result of</w:t>
      </w:r>
      <w:proofErr w:type="gramEnd"/>
      <w:r w:rsidRPr="009A657F">
        <w:t xml:space="preserve"> the Offer</w:t>
      </w:r>
      <w:bookmarkEnd w:id="187"/>
    </w:p>
    <w:p w14:paraId="7F9A571E" w14:textId="42D87CAD" w:rsidR="005A21C2" w:rsidRPr="009A657F" w:rsidRDefault="004D45A5"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Upon </w:t>
      </w:r>
      <w:r w:rsidR="005A21C2" w:rsidRPr="009A657F">
        <w:rPr>
          <w:rFonts w:ascii="Times New Roman" w:eastAsiaTheme="minorHAnsi" w:hAnsi="Times New Roman"/>
          <w:sz w:val="22"/>
          <w:szCs w:val="22"/>
          <w:lang w:eastAsia="en-US"/>
        </w:rPr>
        <w:t xml:space="preserve">Completion of the Offer, it is the expectation that </w:t>
      </w:r>
      <w:r w:rsidR="00E20405" w:rsidRPr="009A657F">
        <w:rPr>
          <w:rFonts w:ascii="Times New Roman" w:eastAsiaTheme="minorHAnsi" w:hAnsi="Times New Roman"/>
          <w:sz w:val="22"/>
          <w:szCs w:val="22"/>
          <w:lang w:eastAsia="en-US"/>
        </w:rPr>
        <w:t>Freudenberg</w:t>
      </w:r>
      <w:r w:rsidR="005A21C2" w:rsidRPr="009A657F">
        <w:rPr>
          <w:rFonts w:ascii="Times New Roman" w:eastAsiaTheme="minorHAnsi" w:hAnsi="Times New Roman"/>
          <w:sz w:val="22"/>
          <w:szCs w:val="22"/>
          <w:lang w:eastAsia="en-US"/>
        </w:rPr>
        <w:t xml:space="preserve"> will become the parent company of </w:t>
      </w:r>
      <w:r w:rsidR="00A54735" w:rsidRPr="009A657F">
        <w:rPr>
          <w:rFonts w:ascii="Times New Roman" w:eastAsiaTheme="minorHAnsi" w:hAnsi="Times New Roman"/>
          <w:sz w:val="22"/>
          <w:szCs w:val="22"/>
          <w:lang w:eastAsia="en-US"/>
        </w:rPr>
        <w:t>the Company</w:t>
      </w:r>
      <w:r w:rsidR="005A21C2" w:rsidRPr="009A657F">
        <w:rPr>
          <w:rFonts w:ascii="Times New Roman" w:eastAsiaTheme="minorHAnsi" w:hAnsi="Times New Roman"/>
          <w:sz w:val="22"/>
          <w:szCs w:val="22"/>
          <w:lang w:eastAsia="en-US"/>
        </w:rPr>
        <w:t xml:space="preserve">, through </w:t>
      </w:r>
      <w:r w:rsidR="00A54735" w:rsidRPr="009A657F">
        <w:rPr>
          <w:rFonts w:ascii="Times New Roman" w:eastAsiaTheme="minorHAnsi" w:hAnsi="Times New Roman"/>
          <w:sz w:val="22"/>
          <w:szCs w:val="22"/>
          <w:lang w:eastAsia="en-US"/>
        </w:rPr>
        <w:t>the Offeror</w:t>
      </w:r>
      <w:r w:rsidR="00C02F68" w:rsidRPr="009A657F">
        <w:rPr>
          <w:rFonts w:ascii="Times New Roman" w:eastAsiaTheme="minorHAnsi" w:hAnsi="Times New Roman"/>
          <w:sz w:val="22"/>
          <w:szCs w:val="22"/>
          <w:lang w:eastAsia="en-US"/>
        </w:rPr>
        <w:t>’</w:t>
      </w:r>
      <w:r w:rsidR="00A54735" w:rsidRPr="009A657F">
        <w:rPr>
          <w:rFonts w:ascii="Times New Roman" w:eastAsiaTheme="minorHAnsi" w:hAnsi="Times New Roman"/>
          <w:sz w:val="22"/>
          <w:szCs w:val="22"/>
          <w:lang w:eastAsia="en-US"/>
        </w:rPr>
        <w:t xml:space="preserve">s </w:t>
      </w:r>
      <w:r w:rsidR="005A21C2" w:rsidRPr="009A657F">
        <w:rPr>
          <w:rFonts w:ascii="Times New Roman" w:eastAsiaTheme="minorHAnsi" w:hAnsi="Times New Roman"/>
          <w:sz w:val="22"/>
          <w:szCs w:val="22"/>
          <w:lang w:eastAsia="en-US"/>
        </w:rPr>
        <w:t xml:space="preserve">share of the total number of Shares that will be </w:t>
      </w:r>
      <w:r w:rsidR="00E76CDC" w:rsidRPr="009A657F">
        <w:rPr>
          <w:rFonts w:ascii="Times New Roman" w:eastAsiaTheme="minorHAnsi" w:hAnsi="Times New Roman"/>
          <w:sz w:val="22"/>
          <w:szCs w:val="22"/>
          <w:lang w:eastAsia="en-US"/>
        </w:rPr>
        <w:t>more t</w:t>
      </w:r>
      <w:r w:rsidR="003C08DD" w:rsidRPr="009A657F">
        <w:rPr>
          <w:rFonts w:ascii="Times New Roman" w:eastAsiaTheme="minorHAnsi" w:hAnsi="Times New Roman"/>
          <w:sz w:val="22"/>
          <w:szCs w:val="22"/>
          <w:lang w:eastAsia="en-US"/>
        </w:rPr>
        <w:t>h</w:t>
      </w:r>
      <w:r w:rsidR="00E76CDC" w:rsidRPr="009A657F">
        <w:rPr>
          <w:rFonts w:ascii="Times New Roman" w:eastAsiaTheme="minorHAnsi" w:hAnsi="Times New Roman"/>
          <w:sz w:val="22"/>
          <w:szCs w:val="22"/>
          <w:lang w:eastAsia="en-US"/>
        </w:rPr>
        <w:t>an</w:t>
      </w:r>
      <w:r w:rsidR="005A21C2" w:rsidRPr="009A657F">
        <w:rPr>
          <w:rFonts w:ascii="Times New Roman" w:eastAsiaTheme="minorHAnsi" w:hAnsi="Times New Roman"/>
          <w:sz w:val="22"/>
          <w:szCs w:val="22"/>
          <w:lang w:eastAsia="en-US"/>
        </w:rPr>
        <w:t xml:space="preserve"> </w:t>
      </w:r>
      <w:r w:rsidR="007E5C5D" w:rsidRPr="009A657F">
        <w:rPr>
          <w:rFonts w:ascii="Times New Roman" w:eastAsiaTheme="minorHAnsi" w:hAnsi="Times New Roman"/>
          <w:sz w:val="22"/>
          <w:szCs w:val="22"/>
          <w:lang w:eastAsia="en-US"/>
        </w:rPr>
        <w:t>ninety</w:t>
      </w:r>
      <w:r w:rsidR="00CB209E" w:rsidRPr="009A657F">
        <w:rPr>
          <w:rFonts w:ascii="Times New Roman" w:eastAsiaTheme="minorHAnsi" w:hAnsi="Times New Roman"/>
          <w:sz w:val="22"/>
          <w:szCs w:val="22"/>
          <w:lang w:eastAsia="en-US"/>
        </w:rPr>
        <w:t xml:space="preserve"> (</w:t>
      </w:r>
      <w:r w:rsidR="00E76CDC" w:rsidRPr="009A657F">
        <w:rPr>
          <w:rFonts w:ascii="Times New Roman" w:eastAsiaTheme="minorHAnsi" w:hAnsi="Times New Roman"/>
          <w:sz w:val="22"/>
          <w:szCs w:val="22"/>
          <w:lang w:eastAsia="en-US"/>
        </w:rPr>
        <w:t>90</w:t>
      </w:r>
      <w:r w:rsidR="00CB209E" w:rsidRPr="009A657F">
        <w:rPr>
          <w:rFonts w:ascii="Times New Roman" w:eastAsiaTheme="minorHAnsi" w:hAnsi="Times New Roman"/>
          <w:sz w:val="22"/>
          <w:szCs w:val="22"/>
          <w:lang w:eastAsia="en-US"/>
        </w:rPr>
        <w:t>)</w:t>
      </w:r>
      <w:r w:rsidR="00E76CDC" w:rsidRPr="009A657F">
        <w:rPr>
          <w:rFonts w:ascii="Times New Roman" w:eastAsiaTheme="minorHAnsi" w:hAnsi="Times New Roman"/>
          <w:sz w:val="22"/>
          <w:szCs w:val="22"/>
          <w:lang w:eastAsia="en-US"/>
        </w:rPr>
        <w:t xml:space="preserve"> </w:t>
      </w:r>
      <w:r w:rsidR="00271D37" w:rsidRPr="009A657F">
        <w:rPr>
          <w:rFonts w:ascii="Times New Roman" w:eastAsiaTheme="minorHAnsi" w:hAnsi="Times New Roman"/>
          <w:sz w:val="22"/>
          <w:szCs w:val="22"/>
          <w:lang w:eastAsia="en-US"/>
        </w:rPr>
        <w:t>per cent</w:t>
      </w:r>
      <w:r w:rsidR="005A21C2" w:rsidRPr="009A657F">
        <w:rPr>
          <w:rFonts w:ascii="Times New Roman" w:eastAsiaTheme="minorHAnsi" w:hAnsi="Times New Roman"/>
          <w:sz w:val="22"/>
          <w:szCs w:val="22"/>
          <w:lang w:eastAsia="en-US"/>
        </w:rPr>
        <w:t xml:space="preserve"> of the Shares.</w:t>
      </w:r>
    </w:p>
    <w:p w14:paraId="4E0D3F24" w14:textId="70654F1D" w:rsidR="00BB5418" w:rsidRDefault="00BE4579" w:rsidP="00BB5418">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T</w:t>
      </w:r>
      <w:r w:rsidR="00BB5418" w:rsidRPr="009A657F">
        <w:rPr>
          <w:rFonts w:ascii="Times New Roman" w:eastAsiaTheme="minorHAnsi" w:hAnsi="Times New Roman"/>
          <w:sz w:val="22"/>
          <w:szCs w:val="22"/>
          <w:lang w:eastAsia="en-US"/>
        </w:rPr>
        <w:t xml:space="preserve">he Offeror aims to integrate the Company into the Offeror Group to create a leading global player across both machine and manual professional cleaning. The Offeror believes that bringing both companies together will yield to stronger customer centricity as a combined portfolio will be relevant for </w:t>
      </w:r>
      <w:proofErr w:type="gramStart"/>
      <w:r w:rsidR="00BB5418" w:rsidRPr="009A657F">
        <w:rPr>
          <w:rFonts w:ascii="Times New Roman" w:eastAsiaTheme="minorHAnsi" w:hAnsi="Times New Roman"/>
          <w:sz w:val="22"/>
          <w:szCs w:val="22"/>
          <w:lang w:eastAsia="en-US"/>
        </w:rPr>
        <w:t>a number of</w:t>
      </w:r>
      <w:proofErr w:type="gramEnd"/>
      <w:r w:rsidR="00BB5418" w:rsidRPr="009A657F">
        <w:rPr>
          <w:rFonts w:ascii="Times New Roman" w:eastAsiaTheme="minorHAnsi" w:hAnsi="Times New Roman"/>
          <w:sz w:val="22"/>
          <w:szCs w:val="22"/>
          <w:lang w:eastAsia="en-US"/>
        </w:rPr>
        <w:t xml:space="preserve"> shared customer groups. The Offeror also plans to leverage the Company’s leading position, global footprint, and advanced capabilities in digitalisation, automation, and connectivity to unlock substantial growth opportunities. The integration will focus on capturing growth opportunities in underserved markets, elevating the innovation efforts by leveraging the strong capabilities of both R&amp;D teams and advancing the development of autonomous mobile cleaning robots, while maintaining the Company’s experienced management team and proven regional operating model where local accountability is reinforced by global functional expertise.</w:t>
      </w:r>
    </w:p>
    <w:p w14:paraId="7A7E409B" w14:textId="37CF6FFC" w:rsidR="003D09E6" w:rsidRPr="009A657F" w:rsidRDefault="00CA6479" w:rsidP="00BB5418">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5D2636">
        <w:rPr>
          <w:rFonts w:ascii="Times New Roman" w:eastAsiaTheme="minorHAnsi" w:hAnsi="Times New Roman"/>
          <w:sz w:val="22"/>
          <w:szCs w:val="22"/>
          <w:lang w:val="en-US" w:eastAsia="en-US"/>
        </w:rPr>
        <w:t>No material changes to the Offeror’s business are currently intended as a result of the Offer, including with respect to the retention of jobs and existing terms and conditions of employment. However, the Offeror reserves the right to implement changes following completion of the Offer should it consider such changes to be necessary or appropriate.</w:t>
      </w:r>
    </w:p>
    <w:p w14:paraId="3675B9CE" w14:textId="4FAD0CB0" w:rsidR="005A21C2" w:rsidRPr="009A657F" w:rsidRDefault="00547605" w:rsidP="00691829">
      <w:pPr>
        <w:pStyle w:val="Heading2"/>
        <w:keepNext/>
        <w:rPr>
          <w:rFonts w:cs="Times New Roman"/>
        </w:rPr>
      </w:pPr>
      <w:bookmarkStart w:id="188" w:name="_Toc218242355"/>
      <w:r w:rsidRPr="009A657F">
        <w:rPr>
          <w:rFonts w:cs="Times New Roman"/>
        </w:rPr>
        <w:t>The Offeror</w:t>
      </w:r>
      <w:r w:rsidR="00C02F68" w:rsidRPr="009A657F">
        <w:rPr>
          <w:rFonts w:cs="Times New Roman"/>
        </w:rPr>
        <w:t>’</w:t>
      </w:r>
      <w:r w:rsidRPr="009A657F">
        <w:rPr>
          <w:rFonts w:cs="Times New Roman"/>
        </w:rPr>
        <w:t xml:space="preserve">s </w:t>
      </w:r>
      <w:r w:rsidR="005A21C2" w:rsidRPr="009A657F">
        <w:rPr>
          <w:rFonts w:cs="Times New Roman"/>
        </w:rPr>
        <w:t>shareholder structure</w:t>
      </w:r>
      <w:bookmarkEnd w:id="188"/>
      <w:r w:rsidR="00E143C8" w:rsidRPr="009A657F">
        <w:rPr>
          <w:rFonts w:cs="Times New Roman"/>
        </w:rPr>
        <w:t xml:space="preserve"> </w:t>
      </w:r>
    </w:p>
    <w:p w14:paraId="2EF38A27" w14:textId="283142D7" w:rsidR="005751B7" w:rsidRDefault="005751B7"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5751B7">
        <w:rPr>
          <w:rFonts w:ascii="Times New Roman" w:eastAsiaTheme="minorHAnsi" w:hAnsi="Times New Roman"/>
          <w:sz w:val="22"/>
          <w:szCs w:val="22"/>
          <w:lang w:eastAsia="en-US"/>
        </w:rPr>
        <w:t>The Offeror is a group company within the Freudenberg group. Freudenberg &amp; Co. Kommanditgesellschaft acts as the group’s strategic parent company and owns Freudenberg SE, which serves as the operational parent company of the Offeror.</w:t>
      </w:r>
    </w:p>
    <w:p w14:paraId="5D65D971" w14:textId="1F58DBC3"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As of Publication of the Offer Document, </w:t>
      </w:r>
      <w:r w:rsidR="00B938FC"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has a registered nominal share capital of </w:t>
      </w:r>
      <w:r w:rsidR="00404397" w:rsidRPr="009A657F">
        <w:rPr>
          <w:rFonts w:ascii="Times New Roman" w:eastAsiaTheme="minorHAnsi" w:hAnsi="Times New Roman"/>
          <w:sz w:val="22"/>
          <w:szCs w:val="22"/>
          <w:lang w:eastAsia="en-US"/>
        </w:rPr>
        <w:t xml:space="preserve">EUR </w:t>
      </w:r>
      <w:r w:rsidR="002B5B98" w:rsidRPr="009A657F">
        <w:rPr>
          <w:rFonts w:ascii="Times New Roman" w:eastAsiaTheme="minorHAnsi" w:hAnsi="Times New Roman"/>
          <w:sz w:val="22"/>
          <w:szCs w:val="22"/>
          <w:lang w:eastAsia="en-US"/>
        </w:rPr>
        <w:t xml:space="preserve">300,000 </w:t>
      </w:r>
      <w:r w:rsidRPr="009A657F">
        <w:rPr>
          <w:rFonts w:ascii="Times New Roman" w:eastAsiaTheme="minorHAnsi" w:hAnsi="Times New Roman"/>
          <w:sz w:val="22"/>
          <w:szCs w:val="22"/>
          <w:lang w:eastAsia="en-US"/>
        </w:rPr>
        <w:t>divided into</w:t>
      </w:r>
      <w:r w:rsidR="00CF749B">
        <w:rPr>
          <w:rFonts w:ascii="Times New Roman" w:eastAsiaTheme="minorHAnsi" w:hAnsi="Times New Roman"/>
          <w:sz w:val="22"/>
          <w:szCs w:val="22"/>
          <w:lang w:eastAsia="en-US"/>
        </w:rPr>
        <w:t xml:space="preserve"> two</w:t>
      </w:r>
      <w:r w:rsidRPr="009A657F">
        <w:rPr>
          <w:rFonts w:ascii="Times New Roman" w:eastAsiaTheme="minorHAnsi" w:hAnsi="Times New Roman"/>
          <w:sz w:val="22"/>
          <w:szCs w:val="22"/>
          <w:lang w:eastAsia="en-US"/>
        </w:rPr>
        <w:t xml:space="preserve"> </w:t>
      </w:r>
      <w:r w:rsidR="00CF749B">
        <w:rPr>
          <w:rFonts w:ascii="Times New Roman" w:eastAsiaTheme="minorHAnsi" w:hAnsi="Times New Roman"/>
          <w:sz w:val="22"/>
          <w:szCs w:val="22"/>
          <w:lang w:eastAsia="en-US"/>
        </w:rPr>
        <w:t>(</w:t>
      </w:r>
      <w:r w:rsidR="008A5D31" w:rsidRPr="009A657F">
        <w:rPr>
          <w:rFonts w:ascii="Times New Roman" w:eastAsiaTheme="minorHAnsi" w:hAnsi="Times New Roman"/>
          <w:sz w:val="22"/>
          <w:szCs w:val="22"/>
          <w:lang w:eastAsia="en-US"/>
        </w:rPr>
        <w:t>2</w:t>
      </w:r>
      <w:r w:rsidR="00CF749B">
        <w:rPr>
          <w:rFonts w:ascii="Times New Roman" w:eastAsiaTheme="minorHAnsi" w:hAnsi="Times New Roman"/>
          <w:sz w:val="22"/>
          <w:szCs w:val="22"/>
          <w:lang w:eastAsia="en-US"/>
        </w:rPr>
        <w:t>)</w:t>
      </w:r>
      <w:r w:rsidR="008A5D31"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ordinary shares with a nominal value of </w:t>
      </w:r>
      <w:r w:rsidR="003169EF" w:rsidRPr="009A657F">
        <w:rPr>
          <w:rFonts w:ascii="Times New Roman" w:eastAsiaTheme="minorHAnsi" w:hAnsi="Times New Roman"/>
          <w:sz w:val="22"/>
          <w:szCs w:val="22"/>
          <w:lang w:eastAsia="en-US"/>
        </w:rPr>
        <w:t>EUR</w:t>
      </w:r>
      <w:r w:rsidRPr="009A657F">
        <w:rPr>
          <w:rFonts w:ascii="Times New Roman" w:eastAsiaTheme="minorHAnsi" w:hAnsi="Times New Roman"/>
          <w:sz w:val="22"/>
          <w:szCs w:val="22"/>
          <w:lang w:eastAsia="en-US"/>
        </w:rPr>
        <w:t xml:space="preserve"> </w:t>
      </w:r>
      <w:r w:rsidR="008A5D31" w:rsidRPr="009A657F">
        <w:rPr>
          <w:rFonts w:ascii="Times New Roman" w:eastAsiaTheme="minorHAnsi" w:hAnsi="Times New Roman"/>
          <w:sz w:val="22"/>
          <w:szCs w:val="22"/>
          <w:lang w:eastAsia="en-US"/>
        </w:rPr>
        <w:t>275,000 and EUR 25,000</w:t>
      </w:r>
      <w:r w:rsidR="006A147F" w:rsidRPr="009A657F">
        <w:rPr>
          <w:rFonts w:ascii="Times New Roman" w:eastAsiaTheme="minorHAnsi" w:hAnsi="Times New Roman"/>
          <w:sz w:val="22"/>
          <w:szCs w:val="22"/>
          <w:lang w:eastAsia="en-US"/>
        </w:rPr>
        <w:t>. The share capital is solely held by Freudenberg SE.</w:t>
      </w:r>
    </w:p>
    <w:p w14:paraId="51F4713B" w14:textId="3CCC8D29" w:rsidR="005A21C2" w:rsidRPr="009A657F" w:rsidRDefault="00547605" w:rsidP="00BE4579">
      <w:pPr>
        <w:pStyle w:val="Heading2"/>
        <w:keepNext/>
        <w:rPr>
          <w:rFonts w:cs="Times New Roman"/>
        </w:rPr>
      </w:pPr>
      <w:bookmarkStart w:id="189" w:name="_Toc214698551"/>
      <w:bookmarkStart w:id="190" w:name="_Toc214698552"/>
      <w:bookmarkStart w:id="191" w:name="_Toc218242356"/>
      <w:bookmarkEnd w:id="189"/>
      <w:bookmarkEnd w:id="190"/>
      <w:r w:rsidRPr="009A657F">
        <w:rPr>
          <w:rFonts w:cs="Times New Roman"/>
        </w:rPr>
        <w:lastRenderedPageBreak/>
        <w:t>The Offeror</w:t>
      </w:r>
      <w:r w:rsidR="00C02F68" w:rsidRPr="009A657F">
        <w:rPr>
          <w:rFonts w:cs="Times New Roman"/>
        </w:rPr>
        <w:t>’</w:t>
      </w:r>
      <w:r w:rsidRPr="009A657F">
        <w:rPr>
          <w:rFonts w:cs="Times New Roman"/>
        </w:rPr>
        <w:t xml:space="preserve">s </w:t>
      </w:r>
      <w:r w:rsidR="005A21C2" w:rsidRPr="009A657F">
        <w:rPr>
          <w:rFonts w:cs="Times New Roman"/>
        </w:rPr>
        <w:t xml:space="preserve">shares and voting rights in </w:t>
      </w:r>
      <w:r w:rsidR="00315A58" w:rsidRPr="009A657F">
        <w:rPr>
          <w:rFonts w:cs="Times New Roman"/>
        </w:rPr>
        <w:t>the Company</w:t>
      </w:r>
      <w:bookmarkEnd w:id="191"/>
      <w:r w:rsidR="00315A58" w:rsidRPr="009A657F">
        <w:rPr>
          <w:rFonts w:cs="Times New Roman"/>
        </w:rPr>
        <w:t xml:space="preserve"> </w:t>
      </w:r>
    </w:p>
    <w:p w14:paraId="29A8CE4F" w14:textId="0B36A998"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As of Publication of the Offer Document, </w:t>
      </w:r>
      <w:r w:rsidR="004561DA">
        <w:rPr>
          <w:rFonts w:ascii="Times New Roman" w:eastAsiaTheme="minorHAnsi" w:hAnsi="Times New Roman"/>
          <w:sz w:val="22"/>
          <w:szCs w:val="22"/>
          <w:lang w:eastAsia="en-US"/>
        </w:rPr>
        <w:t>neither</w:t>
      </w:r>
      <w:r w:rsidR="003B0716">
        <w:rPr>
          <w:rFonts w:ascii="Times New Roman" w:eastAsiaTheme="minorHAnsi" w:hAnsi="Times New Roman"/>
          <w:sz w:val="22"/>
          <w:szCs w:val="22"/>
          <w:lang w:eastAsia="en-US"/>
        </w:rPr>
        <w:t xml:space="preserve"> </w:t>
      </w:r>
      <w:r w:rsidR="00547605" w:rsidRPr="009A657F">
        <w:rPr>
          <w:rFonts w:ascii="Times New Roman" w:eastAsiaTheme="minorHAnsi" w:hAnsi="Times New Roman"/>
          <w:sz w:val="22"/>
          <w:szCs w:val="22"/>
          <w:lang w:eastAsia="en-US"/>
        </w:rPr>
        <w:t xml:space="preserve">the Offeror </w:t>
      </w:r>
      <w:r w:rsidR="003B0716">
        <w:rPr>
          <w:rFonts w:ascii="Times New Roman" w:eastAsiaTheme="minorHAnsi" w:hAnsi="Times New Roman"/>
          <w:sz w:val="22"/>
          <w:szCs w:val="22"/>
          <w:lang w:eastAsia="en-US"/>
        </w:rPr>
        <w:t>nor</w:t>
      </w:r>
      <w:r w:rsidR="003B071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Persons </w:t>
      </w:r>
      <w:r w:rsidR="003B0716">
        <w:rPr>
          <w:rFonts w:ascii="Times New Roman" w:eastAsiaTheme="minorHAnsi" w:hAnsi="Times New Roman"/>
          <w:sz w:val="22"/>
          <w:szCs w:val="22"/>
          <w:lang w:eastAsia="en-US"/>
        </w:rPr>
        <w:t xml:space="preserve">(if any) </w:t>
      </w:r>
      <w:r w:rsidRPr="009A657F">
        <w:rPr>
          <w:rFonts w:ascii="Times New Roman" w:eastAsiaTheme="minorHAnsi" w:hAnsi="Times New Roman"/>
          <w:sz w:val="22"/>
          <w:szCs w:val="22"/>
          <w:lang w:eastAsia="en-US"/>
        </w:rPr>
        <w:t xml:space="preserve">deemed to be acting in concert with </w:t>
      </w:r>
      <w:r w:rsidR="00547605"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w:t>
      </w:r>
      <w:r w:rsidR="003B0716" w:rsidRPr="003B0716">
        <w:rPr>
          <w:rFonts w:ascii="Times New Roman" w:eastAsiaTheme="minorHAnsi" w:hAnsi="Times New Roman"/>
          <w:sz w:val="22"/>
          <w:szCs w:val="22"/>
          <w:lang w:eastAsia="en-US"/>
        </w:rPr>
        <w:t xml:space="preserve">hold Shares or voting rights in the Company, otherwise exercise </w:t>
      </w:r>
      <w:r w:rsidR="00FC43DA">
        <w:rPr>
          <w:rFonts w:ascii="Times New Roman" w:eastAsiaTheme="minorHAnsi" w:hAnsi="Times New Roman"/>
          <w:sz w:val="22"/>
          <w:szCs w:val="22"/>
          <w:lang w:eastAsia="en-US"/>
        </w:rPr>
        <w:t>C</w:t>
      </w:r>
      <w:r w:rsidR="00FC43DA" w:rsidRPr="003B0716">
        <w:rPr>
          <w:rFonts w:ascii="Times New Roman" w:eastAsiaTheme="minorHAnsi" w:hAnsi="Times New Roman"/>
          <w:sz w:val="22"/>
          <w:szCs w:val="22"/>
          <w:lang w:eastAsia="en-US"/>
        </w:rPr>
        <w:t xml:space="preserve">ontrol </w:t>
      </w:r>
      <w:r w:rsidR="003B0716" w:rsidRPr="003B0716">
        <w:rPr>
          <w:rFonts w:ascii="Times New Roman" w:eastAsiaTheme="minorHAnsi" w:hAnsi="Times New Roman"/>
          <w:sz w:val="22"/>
          <w:szCs w:val="22"/>
          <w:lang w:eastAsia="en-US"/>
        </w:rPr>
        <w:t xml:space="preserve">over or influence on the voting rights in the Company, or hold securities or financial instruments </w:t>
      </w:r>
      <w:r w:rsidR="00F16743">
        <w:rPr>
          <w:rFonts w:ascii="Times New Roman" w:eastAsiaTheme="minorHAnsi" w:hAnsi="Times New Roman"/>
          <w:sz w:val="22"/>
          <w:szCs w:val="22"/>
          <w:lang w:eastAsia="en-US"/>
        </w:rPr>
        <w:t>conferring the right</w:t>
      </w:r>
      <w:r w:rsidR="003B0716" w:rsidRPr="003B0716">
        <w:rPr>
          <w:rFonts w:ascii="Times New Roman" w:eastAsiaTheme="minorHAnsi" w:hAnsi="Times New Roman"/>
          <w:sz w:val="22"/>
          <w:szCs w:val="22"/>
          <w:lang w:eastAsia="en-US"/>
        </w:rPr>
        <w:t xml:space="preserve"> to acquire </w:t>
      </w:r>
      <w:r w:rsidR="00DB2A13">
        <w:rPr>
          <w:rFonts w:ascii="Times New Roman" w:eastAsiaTheme="minorHAnsi" w:hAnsi="Times New Roman"/>
          <w:sz w:val="22"/>
          <w:szCs w:val="22"/>
          <w:lang w:eastAsia="en-US"/>
        </w:rPr>
        <w:t>S</w:t>
      </w:r>
      <w:r w:rsidR="003B0716" w:rsidRPr="003B0716">
        <w:rPr>
          <w:rFonts w:ascii="Times New Roman" w:eastAsiaTheme="minorHAnsi" w:hAnsi="Times New Roman"/>
          <w:sz w:val="22"/>
          <w:szCs w:val="22"/>
          <w:lang w:eastAsia="en-US"/>
        </w:rPr>
        <w:t>hares or voting rights in the Company, excluding the Irrevocable Undertakings.</w:t>
      </w:r>
    </w:p>
    <w:p w14:paraId="4BFF796D" w14:textId="3746A6C0" w:rsidR="005A21C2" w:rsidRPr="009A657F" w:rsidRDefault="005A21C2" w:rsidP="00F97C0B">
      <w:pPr>
        <w:pStyle w:val="Heading2"/>
        <w:keepNext/>
        <w:rPr>
          <w:rFonts w:cs="Times New Roman"/>
        </w:rPr>
      </w:pPr>
      <w:bookmarkStart w:id="192" w:name="_Toc218242357"/>
      <w:r w:rsidRPr="009A657F">
        <w:rPr>
          <w:rFonts w:cs="Times New Roman"/>
        </w:rPr>
        <w:t>Acquisition of Shares during the Offer Period</w:t>
      </w:r>
      <w:bookmarkEnd w:id="192"/>
    </w:p>
    <w:p w14:paraId="22E22470" w14:textId="0F687760" w:rsidR="005A21C2" w:rsidRPr="009A657F" w:rsidRDefault="003868E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and </w:t>
      </w:r>
      <w:r w:rsidR="008E5416" w:rsidRPr="009A657F">
        <w:rPr>
          <w:rFonts w:ascii="Times New Roman" w:eastAsiaTheme="minorHAnsi" w:hAnsi="Times New Roman"/>
          <w:sz w:val="22"/>
          <w:szCs w:val="22"/>
          <w:lang w:eastAsia="en-US"/>
        </w:rPr>
        <w:t xml:space="preserve">its </w:t>
      </w:r>
      <w:r w:rsidR="005A21C2" w:rsidRPr="009A657F">
        <w:rPr>
          <w:rFonts w:ascii="Times New Roman" w:eastAsiaTheme="minorHAnsi" w:hAnsi="Times New Roman"/>
          <w:sz w:val="22"/>
          <w:szCs w:val="22"/>
          <w:lang w:eastAsia="en-US"/>
        </w:rPr>
        <w:t xml:space="preserve">Affiliates each reserve the right, throughout the Offer Period, to purchase or </w:t>
      </w:r>
      <w:proofErr w:type="gramStart"/>
      <w:r w:rsidR="005A21C2" w:rsidRPr="009A657F">
        <w:rPr>
          <w:rFonts w:ascii="Times New Roman" w:eastAsiaTheme="minorHAnsi" w:hAnsi="Times New Roman"/>
          <w:sz w:val="22"/>
          <w:szCs w:val="22"/>
          <w:lang w:eastAsia="en-US"/>
        </w:rPr>
        <w:t>make arrangements</w:t>
      </w:r>
      <w:proofErr w:type="gramEnd"/>
      <w:r w:rsidR="005A21C2" w:rsidRPr="009A657F">
        <w:rPr>
          <w:rFonts w:ascii="Times New Roman" w:eastAsiaTheme="minorHAnsi" w:hAnsi="Times New Roman"/>
          <w:sz w:val="22"/>
          <w:szCs w:val="22"/>
          <w:lang w:eastAsia="en-US"/>
        </w:rPr>
        <w:t xml:space="preserve"> to purchase Shares and/or financial instruments over Shares in the open market or through privately negotiated transactions, including the right to enter into share purchase agreements, irrevocable undertakings, letters of support and/or letters of intent with Shareholders. Any such purchases or arrangements to purchase Shares and/or financial instruments over Shares are intended to be made outside of the U.S. and in compliance with applicable Laws, including Rule 14e-5(b) of the Exchange Act.</w:t>
      </w:r>
    </w:p>
    <w:p w14:paraId="589CAE5C" w14:textId="680BD91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Any information about such purchases will be disclosed as required under Danish Law (including an English translation thereof). If, prior to Completion, </w:t>
      </w:r>
      <w:r w:rsidR="003868E6"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or any </w:t>
      </w:r>
      <w:r w:rsidR="008E5416" w:rsidRPr="009A657F">
        <w:rPr>
          <w:rFonts w:ascii="Times New Roman" w:eastAsiaTheme="minorHAnsi" w:hAnsi="Times New Roman"/>
          <w:sz w:val="22"/>
          <w:szCs w:val="22"/>
          <w:lang w:eastAsia="en-US"/>
        </w:rPr>
        <w:t xml:space="preserve">its </w:t>
      </w:r>
      <w:r w:rsidRPr="009A657F">
        <w:rPr>
          <w:rFonts w:ascii="Times New Roman" w:eastAsiaTheme="minorHAnsi" w:hAnsi="Times New Roman"/>
          <w:sz w:val="22"/>
          <w:szCs w:val="22"/>
          <w:lang w:eastAsia="en-US"/>
        </w:rPr>
        <w:t>Affiliate</w:t>
      </w:r>
      <w:r w:rsidR="003868E6"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 acquires Shares at a higher price than the Offer Price, </w:t>
      </w:r>
      <w:r w:rsidR="003868E6"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will increase the Offer Price correspondingly as required by </w:t>
      </w:r>
      <w:r w:rsidR="008930F4">
        <w:rPr>
          <w:rFonts w:ascii="Times New Roman" w:eastAsiaTheme="minorHAnsi" w:hAnsi="Times New Roman"/>
          <w:sz w:val="22"/>
          <w:szCs w:val="22"/>
          <w:lang w:eastAsia="en-US"/>
        </w:rPr>
        <w:t>the Danish Takeover Order</w:t>
      </w:r>
      <w:r w:rsidRPr="009A657F">
        <w:rPr>
          <w:rFonts w:ascii="Times New Roman" w:eastAsiaTheme="minorHAnsi" w:hAnsi="Times New Roman"/>
          <w:sz w:val="22"/>
          <w:szCs w:val="22"/>
          <w:lang w:eastAsia="en-US"/>
        </w:rPr>
        <w:t>.</w:t>
      </w:r>
    </w:p>
    <w:p w14:paraId="0DD9D8D1" w14:textId="77777777" w:rsidR="005A21C2" w:rsidRPr="009A657F" w:rsidRDefault="005A21C2" w:rsidP="004D0DC8">
      <w:pPr>
        <w:pStyle w:val="Heading2"/>
        <w:rPr>
          <w:rFonts w:cs="Times New Roman"/>
        </w:rPr>
      </w:pPr>
      <w:bookmarkStart w:id="193" w:name="_Toc218242358"/>
      <w:r w:rsidRPr="009A657F">
        <w:rPr>
          <w:rFonts w:cs="Times New Roman"/>
        </w:rPr>
        <w:t>Purchases after Completion of the Offer</w:t>
      </w:r>
      <w:bookmarkEnd w:id="193"/>
      <w:r w:rsidRPr="009A657F">
        <w:rPr>
          <w:rFonts w:cs="Times New Roman"/>
        </w:rPr>
        <w:t xml:space="preserve"> </w:t>
      </w:r>
    </w:p>
    <w:p w14:paraId="795F71C9" w14:textId="3BF008ED" w:rsidR="005A21C2" w:rsidRPr="009A657F" w:rsidRDefault="003868E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together </w:t>
      </w:r>
      <w:r w:rsidR="007C439A" w:rsidRPr="009A657F">
        <w:rPr>
          <w:rFonts w:ascii="Times New Roman" w:eastAsiaTheme="minorHAnsi" w:hAnsi="Times New Roman"/>
          <w:sz w:val="22"/>
          <w:szCs w:val="22"/>
          <w:lang w:eastAsia="en-US"/>
        </w:rPr>
        <w:t xml:space="preserve">with </w:t>
      </w:r>
      <w:r w:rsidR="008E5416" w:rsidRPr="009A657F">
        <w:rPr>
          <w:rFonts w:ascii="Times New Roman" w:eastAsiaTheme="minorHAnsi" w:hAnsi="Times New Roman"/>
          <w:sz w:val="22"/>
          <w:szCs w:val="22"/>
          <w:lang w:eastAsia="en-US"/>
        </w:rPr>
        <w:t xml:space="preserve">its </w:t>
      </w:r>
      <w:r w:rsidR="005A21C2" w:rsidRPr="009A657F">
        <w:rPr>
          <w:rFonts w:ascii="Times New Roman" w:eastAsiaTheme="minorHAnsi" w:hAnsi="Times New Roman"/>
          <w:sz w:val="22"/>
          <w:szCs w:val="22"/>
          <w:lang w:eastAsia="en-US"/>
        </w:rPr>
        <w:t xml:space="preserve">Affiliates reserves the right to acquire additional Shares at any given time following Completion, whether through open market purchases, privately negotiated transactions, or one or more tender offers or otherwise. </w:t>
      </w:r>
    </w:p>
    <w:p w14:paraId="5D9D1E22" w14:textId="3AFCBC05"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If </w:t>
      </w:r>
      <w:r w:rsidR="003868E6"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w:t>
      </w:r>
      <w:r w:rsidR="00D66443" w:rsidRPr="009A657F">
        <w:rPr>
          <w:rFonts w:ascii="Times New Roman" w:eastAsiaTheme="minorHAnsi" w:hAnsi="Times New Roman"/>
          <w:sz w:val="22"/>
          <w:szCs w:val="22"/>
          <w:lang w:eastAsia="en-US"/>
        </w:rPr>
        <w:t xml:space="preserve">its </w:t>
      </w:r>
      <w:r w:rsidRPr="009A657F">
        <w:rPr>
          <w:rFonts w:ascii="Times New Roman" w:eastAsiaTheme="minorHAnsi" w:hAnsi="Times New Roman"/>
          <w:sz w:val="22"/>
          <w:szCs w:val="22"/>
          <w:lang w:eastAsia="en-US"/>
        </w:rPr>
        <w:t xml:space="preserve">Affiliates or any legal or natural Person acting in concert with them acquires Shares on terms that are more favourable than those offered Shareholders who have, at the expiry of the Offer Period, validly accepted and not validly withdrawn the acceptance of the Offer, during a period of six (6) months following the announcement by </w:t>
      </w:r>
      <w:r w:rsidR="003868E6"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that the Offer will be Completed, </w:t>
      </w:r>
      <w:r w:rsidR="003868E6"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will compensate the Shareholders who previously accepted the Offer in accordance with Section 7(1) of the Danish Takeover Order, pursuant to which </w:t>
      </w:r>
      <w:r w:rsidR="003868E6"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is required to pay the difference in cash between the consideration paid in the Offer and the consideration paid in the subsequent acquisition of Shares to any Shareholders who participated in the Offer.</w:t>
      </w:r>
    </w:p>
    <w:p w14:paraId="6F99F0C4" w14:textId="77777777" w:rsidR="005A21C2" w:rsidRPr="009A657F" w:rsidRDefault="005A21C2" w:rsidP="004D0DC8">
      <w:pPr>
        <w:pStyle w:val="Heading2"/>
        <w:rPr>
          <w:rFonts w:cs="Times New Roman"/>
        </w:rPr>
      </w:pPr>
      <w:bookmarkStart w:id="194" w:name="_Toc218242359"/>
      <w:r w:rsidRPr="009A657F">
        <w:rPr>
          <w:rFonts w:cs="Times New Roman"/>
        </w:rPr>
        <w:t>Purchases unconnected to the Offer</w:t>
      </w:r>
      <w:bookmarkEnd w:id="194"/>
      <w:r w:rsidRPr="009A657F">
        <w:rPr>
          <w:rFonts w:cs="Times New Roman"/>
        </w:rPr>
        <w:t xml:space="preserve"> </w:t>
      </w:r>
    </w:p>
    <w:p w14:paraId="7FB6770D" w14:textId="5593980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lastRenderedPageBreak/>
        <w:t xml:space="preserve">In addition, in the ordinary course of business, </w:t>
      </w:r>
      <w:r w:rsidR="008E6C53" w:rsidRPr="009A657F">
        <w:rPr>
          <w:rFonts w:ascii="Times New Roman" w:eastAsiaTheme="minorHAnsi" w:hAnsi="Times New Roman"/>
          <w:sz w:val="22"/>
          <w:szCs w:val="22"/>
          <w:lang w:eastAsia="en-US"/>
        </w:rPr>
        <w:t>J.P. Morgan</w:t>
      </w:r>
      <w:r w:rsidRPr="009A657F">
        <w:rPr>
          <w:rFonts w:ascii="Times New Roman" w:eastAsiaTheme="minorHAnsi" w:hAnsi="Times New Roman"/>
          <w:sz w:val="22"/>
          <w:szCs w:val="22"/>
          <w:lang w:eastAsia="en-US"/>
        </w:rPr>
        <w:t xml:space="preserve">, as financial advisor to </w:t>
      </w:r>
      <w:r w:rsidR="003868E6" w:rsidRPr="009A657F">
        <w:rPr>
          <w:rFonts w:ascii="Times New Roman" w:eastAsiaTheme="minorHAnsi" w:hAnsi="Times New Roman"/>
          <w:sz w:val="22"/>
          <w:szCs w:val="22"/>
          <w:lang w:eastAsia="en-US"/>
        </w:rPr>
        <w:t xml:space="preserve">the </w:t>
      </w:r>
      <w:r w:rsidR="00B42CBA">
        <w:rPr>
          <w:rFonts w:ascii="Times New Roman" w:eastAsiaTheme="minorHAnsi" w:hAnsi="Times New Roman"/>
          <w:sz w:val="22"/>
          <w:szCs w:val="22"/>
          <w:lang w:eastAsia="en-US"/>
        </w:rPr>
        <w:t xml:space="preserve">Freudenberg </w:t>
      </w:r>
      <w:r w:rsidR="00F921E9">
        <w:rPr>
          <w:rFonts w:ascii="Times New Roman" w:eastAsiaTheme="minorHAnsi" w:hAnsi="Times New Roman"/>
          <w:sz w:val="22"/>
          <w:szCs w:val="22"/>
          <w:lang w:eastAsia="en-US"/>
        </w:rPr>
        <w:t>Group</w:t>
      </w:r>
      <w:r w:rsidRPr="009A657F">
        <w:rPr>
          <w:rFonts w:ascii="Times New Roman" w:eastAsiaTheme="minorHAnsi" w:hAnsi="Times New Roman"/>
          <w:sz w:val="22"/>
          <w:szCs w:val="22"/>
          <w:lang w:eastAsia="en-US"/>
        </w:rPr>
        <w:t xml:space="preserve">, </w:t>
      </w:r>
      <w:r w:rsidR="00C90415" w:rsidRPr="005D2636">
        <w:rPr>
          <w:rFonts w:ascii="Times New Roman" w:eastAsiaTheme="minorHAnsi" w:hAnsi="Times New Roman"/>
          <w:sz w:val="22"/>
          <w:szCs w:val="22"/>
          <w:lang w:eastAsia="en-US"/>
        </w:rPr>
        <w:t xml:space="preserve"> </w:t>
      </w:r>
      <w:r w:rsidR="00C90415" w:rsidRPr="009A657F">
        <w:rPr>
          <w:rFonts w:ascii="Times New Roman" w:eastAsiaTheme="minorHAnsi" w:hAnsi="Times New Roman"/>
          <w:sz w:val="22"/>
          <w:szCs w:val="22"/>
          <w:lang w:eastAsia="en-US"/>
        </w:rPr>
        <w:t>Danske Bank</w:t>
      </w:r>
      <w:r w:rsidRPr="009A657F">
        <w:rPr>
          <w:rFonts w:ascii="Times New Roman" w:eastAsiaTheme="minorHAnsi" w:hAnsi="Times New Roman"/>
          <w:sz w:val="22"/>
          <w:szCs w:val="22"/>
          <w:lang w:eastAsia="en-US"/>
        </w:rPr>
        <w:t xml:space="preserve"> and their respective affiliates may make or hold a broad array of investments including serving as counterparties to certain derivative and hedging arrangements and actively trade debt and equity financial instruments (or related derivative financial instruments) and other types of financial instruments (including bank loans) for their own account and for the accounts of their customers, and such investment and financial instrument activities may involve securities and/or instruments of </w:t>
      </w:r>
      <w:r w:rsidR="003868E6"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w:t>
      </w:r>
      <w:bookmarkStart w:id="195" w:name="_Ref205310679"/>
    </w:p>
    <w:p w14:paraId="160224A3" w14:textId="77777777" w:rsidR="005A21C2" w:rsidRPr="009A657F" w:rsidRDefault="005A21C2" w:rsidP="004D0DC8">
      <w:pPr>
        <w:pStyle w:val="L1Heading"/>
        <w:rPr>
          <w:rFonts w:cs="Times New Roman"/>
        </w:rPr>
      </w:pPr>
      <w:bookmarkStart w:id="196" w:name="_Toc205313994"/>
      <w:bookmarkStart w:id="197" w:name="_Toc205397607"/>
      <w:bookmarkStart w:id="198" w:name="_Ref207038575"/>
      <w:bookmarkStart w:id="199" w:name="_Ref207038582"/>
      <w:bookmarkStart w:id="200" w:name="_Ref207038648"/>
      <w:bookmarkStart w:id="201" w:name="_Toc218242360"/>
      <w:r w:rsidRPr="009A657F">
        <w:rPr>
          <w:rFonts w:cs="Times New Roman"/>
        </w:rPr>
        <w:t>ACCEPTANCE AND SETTLEMENT</w:t>
      </w:r>
      <w:bookmarkEnd w:id="195"/>
      <w:bookmarkEnd w:id="196"/>
      <w:bookmarkEnd w:id="197"/>
      <w:bookmarkEnd w:id="198"/>
      <w:bookmarkEnd w:id="199"/>
      <w:bookmarkEnd w:id="200"/>
      <w:bookmarkEnd w:id="201"/>
    </w:p>
    <w:p w14:paraId="6B443EE1" w14:textId="77777777" w:rsidR="005A21C2" w:rsidRPr="009A657F" w:rsidRDefault="005A21C2" w:rsidP="00F97C0B">
      <w:pPr>
        <w:pStyle w:val="Heading2"/>
        <w:keepNext/>
        <w:rPr>
          <w:rFonts w:cs="Times New Roman"/>
        </w:rPr>
      </w:pPr>
      <w:bookmarkStart w:id="202" w:name="_Toc218242361"/>
      <w:r w:rsidRPr="009A657F">
        <w:rPr>
          <w:rFonts w:cs="Times New Roman"/>
        </w:rPr>
        <w:t>Acceptance procedure</w:t>
      </w:r>
      <w:bookmarkEnd w:id="202"/>
    </w:p>
    <w:p w14:paraId="342D2A63" w14:textId="37EBE640" w:rsidR="005A21C2" w:rsidRPr="000575B1" w:rsidRDefault="005A21C2" w:rsidP="000575B1">
      <w:pPr>
        <w:pStyle w:val="L3Paragraph"/>
        <w:numPr>
          <w:ilvl w:val="0"/>
          <w:numId w:val="0"/>
        </w:numPr>
        <w:ind w:left="851"/>
        <w:rPr>
          <w:rFonts w:cs="Times New Roman"/>
          <w:b/>
          <w:bCs/>
        </w:rPr>
      </w:pPr>
      <w:r w:rsidRPr="009A657F">
        <w:rPr>
          <w:rFonts w:cs="Times New Roman"/>
        </w:rPr>
        <w:t xml:space="preserve">The Offer may be accepted by Shareholders subject to the terms and conditions set out in section </w:t>
      </w:r>
      <w:r w:rsidRPr="009A657F">
        <w:rPr>
          <w:rFonts w:cs="Times New Roman"/>
        </w:rPr>
        <w:fldChar w:fldCharType="begin"/>
      </w:r>
      <w:r w:rsidRPr="009A657F">
        <w:rPr>
          <w:rFonts w:cs="Times New Roman"/>
        </w:rPr>
        <w:instrText xml:space="preserve"> REF _Ref205312822 \r \h  \* MERGEFORMAT </w:instrText>
      </w:r>
      <w:r w:rsidRPr="009A657F">
        <w:rPr>
          <w:rFonts w:cs="Times New Roman"/>
        </w:rPr>
      </w:r>
      <w:r w:rsidRPr="009A657F">
        <w:rPr>
          <w:rFonts w:cs="Times New Roman"/>
        </w:rPr>
        <w:fldChar w:fldCharType="separate"/>
      </w:r>
      <w:r w:rsidR="00875F1A">
        <w:rPr>
          <w:rFonts w:cs="Times New Roman"/>
        </w:rPr>
        <w:t>4</w:t>
      </w:r>
      <w:r w:rsidRPr="009A657F">
        <w:rPr>
          <w:rFonts w:cs="Times New Roman"/>
        </w:rPr>
        <w:fldChar w:fldCharType="end"/>
      </w:r>
      <w:r w:rsidRPr="009A657F">
        <w:rPr>
          <w:rFonts w:cs="Times New Roman"/>
        </w:rPr>
        <w:t xml:space="preserve"> (</w:t>
      </w:r>
      <w:r w:rsidRPr="009A657F">
        <w:rPr>
          <w:rFonts w:cs="Times New Roman"/>
          <w:i/>
          <w:iCs/>
        </w:rPr>
        <w:t>Terms and conditions of the Offer</w:t>
      </w:r>
      <w:r w:rsidRPr="009A657F">
        <w:rPr>
          <w:rFonts w:cs="Times New Roman"/>
        </w:rPr>
        <w:t>). Acceptance of the Offer must be submitted for each account with Euronext Securities Copenhagen. Shareholders may only accept the Offer unconditionally and for all Shares that are held in each book-entry account mentioned in the Acceptance Form at the time of the execution of the transaction with respect to such Shareholder</w:t>
      </w:r>
      <w:r w:rsidR="00C02F68" w:rsidRPr="009A657F">
        <w:rPr>
          <w:rFonts w:cs="Times New Roman"/>
        </w:rPr>
        <w:t>’</w:t>
      </w:r>
      <w:r w:rsidRPr="009A657F">
        <w:rPr>
          <w:rFonts w:cs="Times New Roman"/>
        </w:rPr>
        <w:t xml:space="preserve">s Shares. Acceptances submitted during the Offer Period remain effective and valid through the expiration of any extension of the Offer Period, if any, unless validly withdrawn in accordance with section </w:t>
      </w:r>
      <w:r w:rsidR="00AF6D40" w:rsidRPr="009A657F">
        <w:rPr>
          <w:rFonts w:cs="Times New Roman"/>
        </w:rPr>
        <w:fldChar w:fldCharType="begin"/>
      </w:r>
      <w:r w:rsidR="00AF6D40" w:rsidRPr="009A657F">
        <w:rPr>
          <w:rFonts w:cs="Times New Roman"/>
        </w:rPr>
        <w:instrText xml:space="preserve"> REF _Ref205310980 \r \h </w:instrText>
      </w:r>
      <w:r w:rsidR="00AF6D40" w:rsidRPr="009A657F">
        <w:rPr>
          <w:rFonts w:cs="Times New Roman"/>
        </w:rPr>
      </w:r>
      <w:r w:rsidR="00AF6D40" w:rsidRPr="009A657F">
        <w:rPr>
          <w:rFonts w:cs="Times New Roman"/>
        </w:rPr>
        <w:fldChar w:fldCharType="separate"/>
      </w:r>
      <w:r w:rsidR="00875F1A">
        <w:rPr>
          <w:rFonts w:cs="Times New Roman"/>
        </w:rPr>
        <w:t>4.12</w:t>
      </w:r>
      <w:r w:rsidR="00AF6D40" w:rsidRPr="009A657F">
        <w:rPr>
          <w:rFonts w:cs="Times New Roman"/>
        </w:rPr>
        <w:fldChar w:fldCharType="end"/>
      </w:r>
      <w:r w:rsidRPr="009A657F">
        <w:rPr>
          <w:rFonts w:cs="Times New Roman"/>
        </w:rPr>
        <w:t xml:space="preserve"> (</w:t>
      </w:r>
      <w:r w:rsidRPr="009A657F">
        <w:rPr>
          <w:rFonts w:cs="Times New Roman"/>
          <w:i/>
          <w:iCs/>
        </w:rPr>
        <w:t>Right to withdraw acceptance</w:t>
      </w:r>
      <w:r w:rsidRPr="009A657F">
        <w:rPr>
          <w:rFonts w:cs="Times New Roman"/>
        </w:rPr>
        <w:t>).</w:t>
      </w:r>
    </w:p>
    <w:p w14:paraId="3E4479E4" w14:textId="3D03B182" w:rsidR="0039609D" w:rsidRPr="000575B1" w:rsidRDefault="0039609D" w:rsidP="000575B1">
      <w:pPr>
        <w:pStyle w:val="L3Paragraph"/>
        <w:numPr>
          <w:ilvl w:val="0"/>
          <w:numId w:val="0"/>
        </w:numPr>
        <w:ind w:left="851"/>
        <w:rPr>
          <w:rFonts w:cs="Times New Roman"/>
        </w:rPr>
      </w:pPr>
      <w:r w:rsidRPr="000575B1">
        <w:rPr>
          <w:rFonts w:cs="Times New Roman"/>
        </w:rPr>
        <w:t xml:space="preserve">Shareholders are informed that acceptance of the Offer must be notified to the Shareholder’s own Custodian Bank or other account holding institution in due time to allow the account holding institution to process and communicate the acceptance to Danske Bank which must have received such acceptance prior to the expiry of the Offer Period on </w:t>
      </w:r>
      <w:r w:rsidR="0058618D">
        <w:rPr>
          <w:rFonts w:cs="Times New Roman"/>
        </w:rPr>
        <w:t>18 February 2026</w:t>
      </w:r>
      <w:r w:rsidRPr="000575B1">
        <w:rPr>
          <w:rFonts w:cs="Times New Roman"/>
        </w:rPr>
        <w:t xml:space="preserve"> at 23:59 (CET) or in case of an extension of the Offer Period on such later date and time as stated in the notice of extension of the Offer Period.</w:t>
      </w:r>
    </w:p>
    <w:p w14:paraId="43BFDA20" w14:textId="13E5FBCF"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Shareholders wishing to accept the Offer are requested to use the Acceptance Form attached to this Offer Document as </w:t>
      </w:r>
      <w:r w:rsidR="00101EE1" w:rsidRPr="009A657F">
        <w:rPr>
          <w:rFonts w:ascii="Times New Roman" w:eastAsiaTheme="minorHAnsi" w:hAnsi="Times New Roman"/>
          <w:sz w:val="22"/>
          <w:szCs w:val="22"/>
          <w:lang w:eastAsia="en-US"/>
        </w:rPr>
        <w:t>Schedule A</w:t>
      </w:r>
      <w:r w:rsidR="00662CD7">
        <w:rPr>
          <w:rFonts w:ascii="Times New Roman" w:eastAsiaTheme="minorHAnsi" w:hAnsi="Times New Roman"/>
          <w:sz w:val="22"/>
          <w:szCs w:val="22"/>
          <w:lang w:eastAsia="en-US"/>
        </w:rPr>
        <w:t xml:space="preserve"> or online via their account holding institution’s </w:t>
      </w:r>
      <w:proofErr w:type="spellStart"/>
      <w:r w:rsidR="00662CD7">
        <w:rPr>
          <w:rFonts w:ascii="Times New Roman" w:eastAsiaTheme="minorHAnsi" w:hAnsi="Times New Roman"/>
          <w:sz w:val="22"/>
          <w:szCs w:val="22"/>
          <w:lang w:eastAsia="en-US"/>
        </w:rPr>
        <w:t>eBanking</w:t>
      </w:r>
      <w:proofErr w:type="spellEnd"/>
      <w:r w:rsidR="00662CD7">
        <w:rPr>
          <w:rFonts w:ascii="Times New Roman" w:eastAsiaTheme="minorHAnsi" w:hAnsi="Times New Roman"/>
          <w:sz w:val="22"/>
          <w:szCs w:val="22"/>
          <w:lang w:eastAsia="en-US"/>
        </w:rPr>
        <w:t>, if provided by the institution</w:t>
      </w:r>
      <w:r w:rsidR="00101EE1"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Most Danish Custodian Banks and other account holding institutions will send a notice regarding the Offer and related instructions regarding the Offer to their customers who are registered as Shareholders.</w:t>
      </w:r>
    </w:p>
    <w:p w14:paraId="321FE660" w14:textId="166F48AE"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Shareholders, whose Shares are nominee-registered and who wish to accept the Offer, must submit their acceptance in accordance with the instructions given through the custodian chain. </w:t>
      </w:r>
      <w:r w:rsidR="003868E6"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will not send an Acceptance Form or any other documents related to the Offer to such Shareholders.</w:t>
      </w:r>
    </w:p>
    <w:p w14:paraId="0761A08C" w14:textId="1E2D243B" w:rsidR="001F4165" w:rsidRDefault="005A21C2" w:rsidP="001F4165">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Should any Shareholder not receive instructions or an Acceptance Form from their </w:t>
      </w:r>
      <w:r w:rsidR="00AC173D">
        <w:rPr>
          <w:rFonts w:ascii="Times New Roman" w:eastAsiaTheme="minorHAnsi" w:hAnsi="Times New Roman"/>
          <w:sz w:val="22"/>
          <w:szCs w:val="22"/>
          <w:lang w:eastAsia="en-US"/>
        </w:rPr>
        <w:t>Custodian Bank</w:t>
      </w:r>
      <w:r w:rsidRPr="009A657F">
        <w:rPr>
          <w:rFonts w:ascii="Times New Roman" w:eastAsiaTheme="minorHAnsi" w:hAnsi="Times New Roman"/>
          <w:sz w:val="22"/>
          <w:szCs w:val="22"/>
          <w:lang w:eastAsia="en-US"/>
        </w:rPr>
        <w:t xml:space="preserve">, such Shareholder (within the limitations set out in this Offer Document, including with </w:t>
      </w:r>
      <w:r w:rsidRPr="009A657F">
        <w:rPr>
          <w:rFonts w:ascii="Times New Roman" w:eastAsiaTheme="minorHAnsi" w:hAnsi="Times New Roman"/>
          <w:sz w:val="22"/>
          <w:szCs w:val="22"/>
          <w:lang w:eastAsia="en-US"/>
        </w:rPr>
        <w:lastRenderedPageBreak/>
        <w:t>respect to Shareholders resident, or physically present in certain Restricted Jurisdictions) may contact its account holding institution.</w:t>
      </w:r>
    </w:p>
    <w:p w14:paraId="7E066E98" w14:textId="1EBC84F3" w:rsidR="00741E2E" w:rsidRPr="009A657F" w:rsidRDefault="001F4165" w:rsidP="001F4165">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time by which notification of acceptance to the account holding institution may be given will depend upon the Shareholder’s agreement with, and the rules and procedures of, the relevant Custodian Bank or any other account holding institution and may be earlier than the last day of the Offer Period.</w:t>
      </w:r>
    </w:p>
    <w:p w14:paraId="2B4F0F76" w14:textId="6556F2D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Shareholders who accept the Offer must submit a properly completed and duly executed Acceptance Form to the Custodian Bank or other account holding institution that manages their Euronext Securities Copenhagen account according to the instructions and during the </w:t>
      </w:r>
      <w:proofErr w:type="gramStart"/>
      <w:r w:rsidRPr="009A657F">
        <w:rPr>
          <w:rFonts w:ascii="Times New Roman" w:eastAsiaTheme="minorHAnsi" w:hAnsi="Times New Roman"/>
          <w:sz w:val="22"/>
          <w:szCs w:val="22"/>
          <w:lang w:eastAsia="en-US"/>
        </w:rPr>
        <w:t>time period</w:t>
      </w:r>
      <w:proofErr w:type="gramEnd"/>
      <w:r w:rsidRPr="009A657F">
        <w:rPr>
          <w:rFonts w:ascii="Times New Roman" w:eastAsiaTheme="minorHAnsi" w:hAnsi="Times New Roman"/>
          <w:sz w:val="22"/>
          <w:szCs w:val="22"/>
          <w:lang w:eastAsia="en-US"/>
        </w:rPr>
        <w:t xml:space="preserve"> given by such Custodian Bank or other account holding institution. Shareholders may also be able to accept the Offer online via their Custodian Bank</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or other account holding institution</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web bank solution, subject to the relevant account holding institution offering this optionality. </w:t>
      </w:r>
      <w:r w:rsidR="001B6E8B"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 xml:space="preserve"> reserves the right to reject any acceptances that have been submitted conditionally, erroneously or deficiently.</w:t>
      </w:r>
    </w:p>
    <w:p w14:paraId="3ED7C76A" w14:textId="77777777" w:rsidR="001F4165" w:rsidRDefault="005A21C2" w:rsidP="001F4165">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Shareholders submit acceptances at their own risk. Any acceptance will be considered as submitted only when an account holding institution or </w:t>
      </w:r>
      <w:r w:rsidR="00C90415" w:rsidRPr="009A657F">
        <w:rPr>
          <w:rFonts w:ascii="Times New Roman" w:eastAsiaTheme="minorHAnsi" w:hAnsi="Times New Roman"/>
          <w:sz w:val="22"/>
          <w:szCs w:val="22"/>
          <w:lang w:eastAsia="en-US"/>
        </w:rPr>
        <w:t>Danske Bank</w:t>
      </w:r>
      <w:r w:rsidRPr="009A657F">
        <w:rPr>
          <w:rFonts w:ascii="Times New Roman" w:eastAsiaTheme="minorHAnsi" w:hAnsi="Times New Roman"/>
          <w:sz w:val="22"/>
          <w:szCs w:val="22"/>
          <w:lang w:eastAsia="en-US"/>
        </w:rPr>
        <w:t xml:space="preserve"> has </w:t>
      </w:r>
      <w:proofErr w:type="gramStart"/>
      <w:r w:rsidRPr="009A657F">
        <w:rPr>
          <w:rFonts w:ascii="Times New Roman" w:eastAsiaTheme="minorHAnsi" w:hAnsi="Times New Roman"/>
          <w:sz w:val="22"/>
          <w:szCs w:val="22"/>
          <w:lang w:eastAsia="en-US"/>
        </w:rPr>
        <w:t>actually received</w:t>
      </w:r>
      <w:proofErr w:type="gramEnd"/>
      <w:r w:rsidRPr="009A657F">
        <w:rPr>
          <w:rFonts w:ascii="Times New Roman" w:eastAsiaTheme="minorHAnsi" w:hAnsi="Times New Roman"/>
          <w:sz w:val="22"/>
          <w:szCs w:val="22"/>
          <w:lang w:eastAsia="en-US"/>
        </w:rPr>
        <w:t xml:space="preserve"> it.</w:t>
      </w:r>
    </w:p>
    <w:p w14:paraId="19C6AC23" w14:textId="3C6F30D8" w:rsidR="005A21C2" w:rsidRPr="009A657F" w:rsidRDefault="001F4165" w:rsidP="001F4165">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With respect to pledged Shares, acceptance of the Offer requires the consent of the pledgee; the same may apply to other encumbrances or third-party rights mutatis mutandis. Obtaining any requisite consent is the responsibility of the relevant Shareholders. The pledgee’s consent must be delivered to the Custodian Bank or other account holding institution in writing.</w:t>
      </w:r>
    </w:p>
    <w:p w14:paraId="75C67F7F" w14:textId="7CBD26A3"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A Shareholder who has validly accepted the Offer in accordance with the terms and conditions of the Offer may not sell or otherwise dispose of the Shares.</w:t>
      </w:r>
    </w:p>
    <w:p w14:paraId="5B162199" w14:textId="5580BCA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By accepting the Offer and delivering an acceptance notification with respect to the Shares, the Shareholders authorise their account holding institution,</w:t>
      </w:r>
      <w:r w:rsidR="009A657F" w:rsidRPr="009A657F">
        <w:rPr>
          <w:rFonts w:ascii="Times New Roman" w:eastAsiaTheme="minorHAnsi" w:hAnsi="Times New Roman"/>
          <w:sz w:val="22"/>
          <w:szCs w:val="22"/>
          <w:lang w:eastAsia="en-US"/>
        </w:rPr>
        <w:t xml:space="preserve"> </w:t>
      </w:r>
      <w:r w:rsidR="00C90415" w:rsidRPr="009A657F">
        <w:rPr>
          <w:rFonts w:ascii="Times New Roman" w:eastAsiaTheme="minorHAnsi" w:hAnsi="Times New Roman"/>
          <w:sz w:val="22"/>
          <w:szCs w:val="22"/>
          <w:lang w:eastAsia="en-US"/>
        </w:rPr>
        <w:t>Danske Bank</w:t>
      </w:r>
      <w:r w:rsidR="009A657F"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or a party appointed by </w:t>
      </w:r>
      <w:r w:rsidR="00C90415" w:rsidRPr="009A657F">
        <w:rPr>
          <w:rFonts w:ascii="Times New Roman" w:eastAsiaTheme="minorHAnsi" w:hAnsi="Times New Roman"/>
          <w:sz w:val="22"/>
          <w:szCs w:val="22"/>
          <w:lang w:eastAsia="en-US"/>
        </w:rPr>
        <w:t>Danske Bank</w:t>
      </w:r>
      <w:r w:rsidR="009A657F"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to </w:t>
      </w:r>
      <w:proofErr w:type="gramStart"/>
      <w:r w:rsidRPr="009A657F">
        <w:rPr>
          <w:rFonts w:ascii="Times New Roman" w:eastAsiaTheme="minorHAnsi" w:hAnsi="Times New Roman"/>
          <w:sz w:val="22"/>
          <w:szCs w:val="22"/>
          <w:lang w:eastAsia="en-US"/>
        </w:rPr>
        <w:t>enter into</w:t>
      </w:r>
      <w:proofErr w:type="gramEnd"/>
      <w:r w:rsidRPr="009A657F">
        <w:rPr>
          <w:rFonts w:ascii="Times New Roman" w:eastAsiaTheme="minorHAnsi" w:hAnsi="Times New Roman"/>
          <w:sz w:val="22"/>
          <w:szCs w:val="22"/>
          <w:lang w:eastAsia="en-US"/>
        </w:rPr>
        <w:t xml:space="preserve"> their Euronext Securities Copenhagen account a sales reservation or a restriction on the right of disposal. Furthermore, the Shareholders that accept the Offer authorise their account holding institution,</w:t>
      </w:r>
      <w:r w:rsidR="009A657F" w:rsidRPr="009A657F">
        <w:rPr>
          <w:rFonts w:ascii="Times New Roman" w:eastAsiaTheme="minorHAnsi" w:hAnsi="Times New Roman"/>
          <w:sz w:val="22"/>
          <w:szCs w:val="22"/>
          <w:lang w:eastAsia="en-US"/>
        </w:rPr>
        <w:t xml:space="preserve"> </w:t>
      </w:r>
      <w:r w:rsidR="00C90415" w:rsidRPr="009A657F">
        <w:rPr>
          <w:rFonts w:ascii="Times New Roman" w:eastAsiaTheme="minorHAnsi" w:hAnsi="Times New Roman"/>
          <w:sz w:val="22"/>
          <w:szCs w:val="22"/>
          <w:lang w:eastAsia="en-US"/>
        </w:rPr>
        <w:t>Danske Bank</w:t>
      </w:r>
      <w:r w:rsidR="009A657F"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or a party appointed by </w:t>
      </w:r>
      <w:r w:rsidR="00C90415" w:rsidRPr="009A657F">
        <w:rPr>
          <w:rFonts w:ascii="Times New Roman" w:eastAsiaTheme="minorHAnsi" w:hAnsi="Times New Roman"/>
          <w:sz w:val="22"/>
          <w:szCs w:val="22"/>
          <w:lang w:eastAsia="en-US"/>
        </w:rPr>
        <w:t>Danske Bank</w:t>
      </w:r>
      <w:r w:rsidRPr="009A657F">
        <w:rPr>
          <w:rFonts w:ascii="Times New Roman" w:eastAsiaTheme="minorHAnsi" w:hAnsi="Times New Roman"/>
          <w:sz w:val="22"/>
          <w:szCs w:val="22"/>
          <w:lang w:eastAsia="en-US"/>
        </w:rPr>
        <w:t xml:space="preserve"> to perform necessary entries and undertake any other measures needed for the technical execution of the Offer, and to sell all the Shares held by the Shareholder at or around the time of Completion to </w:t>
      </w:r>
      <w:r w:rsidR="001B6E8B"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in accordance with the terms and conditions of the Offer. In connection with Completion trades of the Offer or the clearing thereof, the sales reservation or the restriction on the right of disposal will be removed and the Offer Price per Share will be transferred to the Shareholders who have validly accepted the Offer.</w:t>
      </w:r>
    </w:p>
    <w:p w14:paraId="7B13CB29" w14:textId="77777777" w:rsidR="005A21C2" w:rsidRPr="009A657F" w:rsidRDefault="005A21C2" w:rsidP="009A657F">
      <w:pPr>
        <w:pStyle w:val="Heading2"/>
        <w:keepNext/>
        <w:rPr>
          <w:rFonts w:cs="Times New Roman"/>
        </w:rPr>
      </w:pPr>
      <w:bookmarkStart w:id="203" w:name="_Toc218242362"/>
      <w:r w:rsidRPr="009A657F">
        <w:rPr>
          <w:rFonts w:cs="Times New Roman"/>
        </w:rPr>
        <w:lastRenderedPageBreak/>
        <w:t>Announcement of the result of the Offer</w:t>
      </w:r>
      <w:bookmarkEnd w:id="203"/>
      <w:r w:rsidRPr="009A657F">
        <w:rPr>
          <w:rFonts w:cs="Times New Roman"/>
        </w:rPr>
        <w:t xml:space="preserve"> </w:t>
      </w:r>
    </w:p>
    <w:p w14:paraId="4165E944" w14:textId="63C97060" w:rsidR="005A21C2" w:rsidRPr="009A657F" w:rsidRDefault="001B6E8B"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Offeror</w:t>
      </w:r>
      <w:r w:rsidR="005A21C2" w:rsidRPr="009A657F">
        <w:rPr>
          <w:rFonts w:ascii="Times New Roman" w:eastAsiaTheme="minorHAnsi" w:hAnsi="Times New Roman"/>
          <w:sz w:val="22"/>
          <w:szCs w:val="22"/>
          <w:lang w:eastAsia="en-US"/>
        </w:rPr>
        <w:t xml:space="preserve"> will through electronic media in Denmark Publish the preliminary and/or </w:t>
      </w:r>
      <w:proofErr w:type="gramStart"/>
      <w:r w:rsidR="005A21C2" w:rsidRPr="009A657F">
        <w:rPr>
          <w:rFonts w:ascii="Times New Roman" w:eastAsiaTheme="minorHAnsi" w:hAnsi="Times New Roman"/>
          <w:sz w:val="22"/>
          <w:szCs w:val="22"/>
          <w:lang w:eastAsia="en-US"/>
        </w:rPr>
        <w:t>final result</w:t>
      </w:r>
      <w:proofErr w:type="gramEnd"/>
      <w:r w:rsidR="005A21C2" w:rsidRPr="009A657F">
        <w:rPr>
          <w:rFonts w:ascii="Times New Roman" w:eastAsiaTheme="minorHAnsi" w:hAnsi="Times New Roman"/>
          <w:sz w:val="22"/>
          <w:szCs w:val="22"/>
          <w:lang w:eastAsia="en-US"/>
        </w:rPr>
        <w:t xml:space="preserve"> of the Offer by way of an announcement, if, and to the extent, required under applicable Laws (including Section 20 of the Danish Takeover Order), no later than </w:t>
      </w:r>
      <w:r w:rsidR="00301FC6" w:rsidRPr="009A657F">
        <w:rPr>
          <w:rFonts w:ascii="Times New Roman" w:eastAsiaTheme="minorHAnsi" w:hAnsi="Times New Roman"/>
          <w:sz w:val="22"/>
          <w:szCs w:val="22"/>
          <w:lang w:eastAsia="en-US"/>
        </w:rPr>
        <w:t>eighteen (</w:t>
      </w:r>
      <w:r w:rsidR="005A21C2" w:rsidRPr="009A657F">
        <w:rPr>
          <w:rFonts w:ascii="Times New Roman" w:eastAsiaTheme="minorHAnsi" w:hAnsi="Times New Roman"/>
          <w:sz w:val="22"/>
          <w:szCs w:val="22"/>
          <w:lang w:eastAsia="en-US"/>
        </w:rPr>
        <w:t>18</w:t>
      </w:r>
      <w:r w:rsidR="00301FC6" w:rsidRPr="009A657F">
        <w:rPr>
          <w:rFonts w:ascii="Times New Roman" w:eastAsiaTheme="minorHAnsi" w:hAnsi="Times New Roman"/>
          <w:sz w:val="22"/>
          <w:szCs w:val="22"/>
          <w:lang w:eastAsia="en-US"/>
        </w:rPr>
        <w:t>)</w:t>
      </w:r>
      <w:r w:rsidR="005A21C2" w:rsidRPr="009A657F">
        <w:rPr>
          <w:rFonts w:ascii="Times New Roman" w:eastAsiaTheme="minorHAnsi" w:hAnsi="Times New Roman"/>
          <w:sz w:val="22"/>
          <w:szCs w:val="22"/>
          <w:lang w:eastAsia="en-US"/>
        </w:rPr>
        <w:t xml:space="preserve"> hours after expiry of the Offer Period, including an English translation thereof. In case the </w:t>
      </w:r>
      <w:proofErr w:type="gramStart"/>
      <w:r w:rsidR="005A21C2" w:rsidRPr="009A657F">
        <w:rPr>
          <w:rFonts w:ascii="Times New Roman" w:eastAsiaTheme="minorHAnsi" w:hAnsi="Times New Roman"/>
          <w:sz w:val="22"/>
          <w:szCs w:val="22"/>
          <w:lang w:eastAsia="en-US"/>
        </w:rPr>
        <w:t>aforementioned announcement</w:t>
      </w:r>
      <w:proofErr w:type="gramEnd"/>
      <w:r w:rsidR="005A21C2" w:rsidRPr="009A657F">
        <w:rPr>
          <w:rFonts w:ascii="Times New Roman" w:eastAsiaTheme="minorHAnsi" w:hAnsi="Times New Roman"/>
          <w:sz w:val="22"/>
          <w:szCs w:val="22"/>
          <w:lang w:eastAsia="en-US"/>
        </w:rPr>
        <w:t xml:space="preserve"> only includes the preliminary results, </w:t>
      </w:r>
      <w:r w:rsidR="00E20405" w:rsidRPr="009A657F">
        <w:rPr>
          <w:rFonts w:ascii="Times New Roman" w:eastAsiaTheme="minorHAnsi" w:hAnsi="Times New Roman"/>
          <w:sz w:val="22"/>
          <w:szCs w:val="22"/>
          <w:lang w:eastAsia="en-US"/>
        </w:rPr>
        <w:t>Freudenberg</w:t>
      </w:r>
      <w:r w:rsidR="005A21C2" w:rsidRPr="009A657F">
        <w:rPr>
          <w:rFonts w:ascii="Times New Roman" w:eastAsiaTheme="minorHAnsi" w:hAnsi="Times New Roman"/>
          <w:sz w:val="22"/>
          <w:szCs w:val="22"/>
          <w:lang w:eastAsia="en-US"/>
        </w:rPr>
        <w:t xml:space="preserve"> will in same manner announce </w:t>
      </w:r>
      <w:proofErr w:type="gramStart"/>
      <w:r w:rsidR="005A21C2" w:rsidRPr="009A657F">
        <w:rPr>
          <w:rFonts w:ascii="Times New Roman" w:eastAsiaTheme="minorHAnsi" w:hAnsi="Times New Roman"/>
          <w:sz w:val="22"/>
          <w:szCs w:val="22"/>
          <w:lang w:eastAsia="en-US"/>
        </w:rPr>
        <w:t>the final result</w:t>
      </w:r>
      <w:proofErr w:type="gramEnd"/>
      <w:r w:rsidR="005A21C2" w:rsidRPr="009A657F">
        <w:rPr>
          <w:rFonts w:ascii="Times New Roman" w:eastAsiaTheme="minorHAnsi" w:hAnsi="Times New Roman"/>
          <w:sz w:val="22"/>
          <w:szCs w:val="22"/>
          <w:lang w:eastAsia="en-US"/>
        </w:rPr>
        <w:t xml:space="preserve"> of the Offer on the </w:t>
      </w:r>
      <w:r w:rsidR="009F3A41" w:rsidRPr="009A657F">
        <w:rPr>
          <w:rFonts w:ascii="Times New Roman" w:eastAsiaTheme="minorHAnsi" w:hAnsi="Times New Roman"/>
          <w:sz w:val="22"/>
          <w:szCs w:val="22"/>
          <w:lang w:eastAsia="en-US"/>
        </w:rPr>
        <w:t>Final Results Announcement</w:t>
      </w:r>
      <w:r w:rsidR="005A21C2" w:rsidRPr="009A657F">
        <w:rPr>
          <w:rFonts w:ascii="Times New Roman" w:eastAsiaTheme="minorHAnsi" w:hAnsi="Times New Roman"/>
          <w:sz w:val="22"/>
          <w:szCs w:val="22"/>
          <w:lang w:eastAsia="en-US"/>
        </w:rPr>
        <w:t xml:space="preserve">, i.e. within three (3) </w:t>
      </w:r>
      <w:r w:rsidR="00DA2EE6">
        <w:rPr>
          <w:rFonts w:ascii="Times New Roman" w:eastAsiaTheme="minorHAnsi" w:hAnsi="Times New Roman"/>
          <w:sz w:val="22"/>
          <w:szCs w:val="22"/>
          <w:lang w:eastAsia="en-US"/>
        </w:rPr>
        <w:t>b</w:t>
      </w:r>
      <w:r w:rsidR="00DA2EE6" w:rsidRPr="009A657F">
        <w:rPr>
          <w:rFonts w:ascii="Times New Roman" w:eastAsiaTheme="minorHAnsi" w:hAnsi="Times New Roman"/>
          <w:sz w:val="22"/>
          <w:szCs w:val="22"/>
          <w:lang w:eastAsia="en-US"/>
        </w:rPr>
        <w:t xml:space="preserve">usiness </w:t>
      </w:r>
      <w:r w:rsidR="002B0224">
        <w:rPr>
          <w:rFonts w:ascii="Times New Roman" w:eastAsiaTheme="minorHAnsi" w:hAnsi="Times New Roman"/>
          <w:sz w:val="22"/>
          <w:szCs w:val="22"/>
          <w:lang w:eastAsia="en-US"/>
        </w:rPr>
        <w:t>d</w:t>
      </w:r>
      <w:r w:rsidR="002B0224" w:rsidRPr="009A657F">
        <w:rPr>
          <w:rFonts w:ascii="Times New Roman" w:eastAsiaTheme="minorHAnsi" w:hAnsi="Times New Roman"/>
          <w:sz w:val="22"/>
          <w:szCs w:val="22"/>
          <w:lang w:eastAsia="en-US"/>
        </w:rPr>
        <w:t>ays</w:t>
      </w:r>
      <w:r w:rsidR="005A21C2" w:rsidRPr="009A657F">
        <w:rPr>
          <w:rFonts w:ascii="Times New Roman" w:eastAsiaTheme="minorHAnsi" w:hAnsi="Times New Roman"/>
          <w:sz w:val="22"/>
          <w:szCs w:val="22"/>
          <w:lang w:eastAsia="en-US"/>
        </w:rPr>
        <w:t xml:space="preserve"> after the expiry of the Offer Period in accordance with Section 21(3) of the Danish Takeover Order. Unless the Offer Period is extended by a Supplement, such announcement of </w:t>
      </w:r>
      <w:proofErr w:type="gramStart"/>
      <w:r w:rsidR="005A21C2" w:rsidRPr="009A657F">
        <w:rPr>
          <w:rFonts w:ascii="Times New Roman" w:eastAsiaTheme="minorHAnsi" w:hAnsi="Times New Roman"/>
          <w:sz w:val="22"/>
          <w:szCs w:val="22"/>
          <w:lang w:eastAsia="en-US"/>
        </w:rPr>
        <w:t>the final result</w:t>
      </w:r>
      <w:proofErr w:type="gramEnd"/>
      <w:r w:rsidR="005A21C2" w:rsidRPr="009A657F">
        <w:rPr>
          <w:rFonts w:ascii="Times New Roman" w:eastAsiaTheme="minorHAnsi" w:hAnsi="Times New Roman"/>
          <w:sz w:val="22"/>
          <w:szCs w:val="22"/>
          <w:lang w:eastAsia="en-US"/>
        </w:rPr>
        <w:t xml:space="preserve"> is expected to be issued no later than </w:t>
      </w:r>
      <w:r w:rsidR="00DA3962">
        <w:rPr>
          <w:rFonts w:ascii="Times New Roman" w:eastAsiaTheme="minorHAnsi" w:hAnsi="Times New Roman"/>
          <w:sz w:val="22"/>
          <w:szCs w:val="22"/>
          <w:lang w:eastAsia="en-US"/>
        </w:rPr>
        <w:t>23 February 2026</w:t>
      </w:r>
      <w:r w:rsidR="005A21C2" w:rsidRPr="009A657F">
        <w:rPr>
          <w:rFonts w:ascii="Times New Roman" w:eastAsiaTheme="minorHAnsi" w:hAnsi="Times New Roman"/>
          <w:sz w:val="22"/>
          <w:szCs w:val="22"/>
          <w:lang w:eastAsia="en-US"/>
        </w:rPr>
        <w:t xml:space="preserve">. </w:t>
      </w:r>
    </w:p>
    <w:p w14:paraId="7DB2BBD4" w14:textId="3D9BCFB1"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above-mentioned announcements will also be made available at </w:t>
      </w:r>
      <w:r w:rsidR="00CF749B" w:rsidRPr="00CF749B">
        <w:rPr>
          <w:rFonts w:ascii="Times New Roman" w:eastAsiaTheme="minorHAnsi" w:hAnsi="Times New Roman"/>
          <w:sz w:val="22"/>
          <w:szCs w:val="22"/>
          <w:lang w:eastAsia="en-US"/>
        </w:rPr>
        <w:t>https://www.freudenberg.com/en/documentsforoffer</w:t>
      </w:r>
      <w:r w:rsidRPr="009A657F">
        <w:rPr>
          <w:rFonts w:ascii="Times New Roman" w:eastAsiaTheme="minorHAnsi" w:hAnsi="Times New Roman"/>
          <w:sz w:val="22"/>
          <w:szCs w:val="22"/>
          <w:lang w:eastAsia="en-US"/>
        </w:rPr>
        <w:t xml:space="preserve"> and in the Danish FSA</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OAM-database at </w:t>
      </w:r>
      <w:hyperlink r:id="rId30" w:history="1">
        <w:r w:rsidR="00BB0EA6">
          <w:rPr>
            <w:rStyle w:val="Hyperlink"/>
            <w:rFonts w:ascii="Times New Roman" w:eastAsiaTheme="minorHAnsi" w:hAnsi="Times New Roman"/>
            <w:sz w:val="22"/>
            <w:szCs w:val="22"/>
            <w:lang w:eastAsia="en-US"/>
          </w:rPr>
          <w:t>https://portal.finanstilsynet.dk/</w:t>
        </w:r>
      </w:hyperlink>
      <w:r w:rsidR="005D0461">
        <w:rPr>
          <w:rFonts w:ascii="Times New Roman" w:eastAsiaTheme="minorHAnsi" w:hAnsi="Times New Roman"/>
          <w:sz w:val="22"/>
          <w:szCs w:val="22"/>
          <w:lang w:eastAsia="en-US"/>
        </w:rPr>
        <w:t xml:space="preserve">. </w:t>
      </w:r>
    </w:p>
    <w:p w14:paraId="4CDCA3F5" w14:textId="77777777" w:rsidR="005A21C2" w:rsidRPr="009A657F" w:rsidRDefault="005A21C2" w:rsidP="00F97C0B">
      <w:pPr>
        <w:pStyle w:val="Heading2"/>
        <w:keepNext/>
        <w:rPr>
          <w:rFonts w:cs="Times New Roman"/>
        </w:rPr>
      </w:pPr>
      <w:bookmarkStart w:id="204" w:name="_Toc218242363"/>
      <w:r w:rsidRPr="009A657F">
        <w:rPr>
          <w:rFonts w:cs="Times New Roman"/>
        </w:rPr>
        <w:t>Completion of the Offer</w:t>
      </w:r>
      <w:bookmarkEnd w:id="204"/>
      <w:r w:rsidRPr="009A657F">
        <w:rPr>
          <w:rFonts w:cs="Times New Roman"/>
        </w:rPr>
        <w:t xml:space="preserve"> </w:t>
      </w:r>
    </w:p>
    <w:p w14:paraId="478AD63B" w14:textId="78029660"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The Offer will be completed with respect to all Shares for which Shareholders have, at the expiry of the Offer Period, validly accepted, and not validly withdrawn the acceptance of, the Offer. Settlement will occur on the Completion Date, which is expected to be on </w:t>
      </w:r>
      <w:r w:rsidR="00776E11">
        <w:rPr>
          <w:rFonts w:ascii="Times New Roman" w:eastAsiaTheme="minorHAnsi" w:hAnsi="Times New Roman"/>
          <w:sz w:val="22"/>
          <w:szCs w:val="22"/>
          <w:lang w:eastAsia="en-US"/>
        </w:rPr>
        <w:t>25</w:t>
      </w:r>
      <w:r w:rsidR="00DA3962">
        <w:rPr>
          <w:rFonts w:ascii="Times New Roman" w:eastAsiaTheme="minorHAnsi" w:hAnsi="Times New Roman"/>
          <w:sz w:val="22"/>
          <w:szCs w:val="22"/>
          <w:lang w:eastAsia="en-US"/>
        </w:rPr>
        <w:t xml:space="preserve"> </w:t>
      </w:r>
      <w:r w:rsidR="00776E11">
        <w:rPr>
          <w:rFonts w:ascii="Times New Roman" w:eastAsiaTheme="minorHAnsi" w:hAnsi="Times New Roman"/>
          <w:sz w:val="22"/>
          <w:szCs w:val="22"/>
          <w:lang w:eastAsia="en-US"/>
        </w:rPr>
        <w:t>February</w:t>
      </w:r>
      <w:r w:rsidR="00DA3962">
        <w:rPr>
          <w:rFonts w:ascii="Times New Roman" w:eastAsiaTheme="minorHAnsi" w:hAnsi="Times New Roman"/>
          <w:sz w:val="22"/>
          <w:szCs w:val="22"/>
          <w:lang w:eastAsia="en-US"/>
        </w:rPr>
        <w:t xml:space="preserve"> 2026</w:t>
      </w:r>
      <w:r w:rsidRPr="009A657F">
        <w:rPr>
          <w:rFonts w:ascii="Times New Roman" w:eastAsiaTheme="minorHAnsi" w:hAnsi="Times New Roman"/>
          <w:sz w:val="22"/>
          <w:szCs w:val="22"/>
          <w:lang w:eastAsia="en-US"/>
        </w:rPr>
        <w:t xml:space="preserve"> (assuming a </w:t>
      </w:r>
      <w:r w:rsidR="009F3A41" w:rsidRPr="009A657F">
        <w:rPr>
          <w:rFonts w:ascii="Times New Roman" w:eastAsiaTheme="minorHAnsi" w:hAnsi="Times New Roman"/>
          <w:sz w:val="22"/>
          <w:szCs w:val="22"/>
          <w:lang w:eastAsia="en-US"/>
        </w:rPr>
        <w:t xml:space="preserve">Final Results Announcement </w:t>
      </w:r>
      <w:r w:rsidRPr="009A657F">
        <w:rPr>
          <w:rFonts w:ascii="Times New Roman" w:eastAsiaTheme="minorHAnsi" w:hAnsi="Times New Roman"/>
          <w:sz w:val="22"/>
          <w:szCs w:val="22"/>
          <w:lang w:eastAsia="en-US"/>
        </w:rPr>
        <w:t xml:space="preserve">of </w:t>
      </w:r>
      <w:r w:rsidR="00DA3962">
        <w:rPr>
          <w:rFonts w:ascii="Times New Roman" w:eastAsiaTheme="minorHAnsi" w:hAnsi="Times New Roman"/>
          <w:sz w:val="22"/>
          <w:szCs w:val="22"/>
          <w:lang w:eastAsia="en-US"/>
        </w:rPr>
        <w:t>23 February 2026</w:t>
      </w:r>
      <w:r w:rsidRPr="009A657F">
        <w:rPr>
          <w:rFonts w:ascii="Times New Roman" w:eastAsiaTheme="minorHAnsi" w:hAnsi="Times New Roman"/>
          <w:sz w:val="22"/>
          <w:szCs w:val="22"/>
          <w:lang w:eastAsia="en-US"/>
        </w:rPr>
        <w:t xml:space="preserve">). </w:t>
      </w:r>
    </w:p>
    <w:p w14:paraId="34496250" w14:textId="3927B2A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cash offer consideration (calculated as the product of validly tendered Shares and the Offer Price) will be paid on the Completion Date to each Shareholder who has validly accepted and not validly withdrawn the acceptance of the Offer into the Shareholder</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book-entry account. If the cash account of a Shareholder is with a different financial institution than the applicable book-entry account where the Shares of such Shareholder are held, such cash offer consideration due to each Shareholder who validly accepts the Offer will be paid into such cash account in accordance with the schedule for payment transactions between financial institutions. </w:t>
      </w:r>
    </w:p>
    <w:p w14:paraId="7E4D5879" w14:textId="4B36BB3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Subject to the provisions of applicable Law, </w:t>
      </w:r>
      <w:r w:rsidR="00323F79"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reserves the right to postpone the payment of the offer consideration, if payment is prevented or suspended due to an unforeseeable</w:t>
      </w:r>
      <w:r w:rsidRPr="009A657F">
        <w:rPr>
          <w:rFonts w:ascii="Times New Roman" w:eastAsiaTheme="minorHAnsi" w:hAnsi="Times New Roman"/>
          <w:b/>
          <w:bCs/>
          <w:sz w:val="22"/>
          <w:szCs w:val="22"/>
          <w:lang w:eastAsia="en-US"/>
        </w:rPr>
        <w:t xml:space="preserve"> </w:t>
      </w:r>
      <w:r w:rsidRPr="009A657F">
        <w:rPr>
          <w:rFonts w:ascii="Times New Roman" w:eastAsiaTheme="minorHAnsi" w:hAnsi="Times New Roman"/>
          <w:sz w:val="22"/>
          <w:szCs w:val="22"/>
          <w:lang w:eastAsia="en-US"/>
        </w:rPr>
        <w:t xml:space="preserve">force majeure event beyond the control of </w:t>
      </w:r>
      <w:r w:rsidR="00323F79"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and which cannot be reasonably overcome but will immediately </w:t>
      </w:r>
      <w:proofErr w:type="gramStart"/>
      <w:r w:rsidRPr="009A657F">
        <w:rPr>
          <w:rFonts w:ascii="Times New Roman" w:eastAsiaTheme="minorHAnsi" w:hAnsi="Times New Roman"/>
          <w:sz w:val="22"/>
          <w:szCs w:val="22"/>
          <w:lang w:eastAsia="en-US"/>
        </w:rPr>
        <w:t>effect</w:t>
      </w:r>
      <w:proofErr w:type="gramEnd"/>
      <w:r w:rsidRPr="009A657F">
        <w:rPr>
          <w:rFonts w:ascii="Times New Roman" w:eastAsiaTheme="minorHAnsi" w:hAnsi="Times New Roman"/>
          <w:sz w:val="22"/>
          <w:szCs w:val="22"/>
          <w:lang w:eastAsia="en-US"/>
        </w:rPr>
        <w:t xml:space="preserve"> such payment once the force majeure event preventing or suspending payment is resolved. </w:t>
      </w:r>
    </w:p>
    <w:p w14:paraId="784809BF" w14:textId="27541E0C"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 xml:space="preserve">In the event </w:t>
      </w:r>
      <w:r w:rsidR="00323F79" w:rsidRPr="009A657F">
        <w:rPr>
          <w:rFonts w:ascii="Times New Roman" w:eastAsiaTheme="minorHAnsi" w:hAnsi="Times New Roman"/>
          <w:sz w:val="22"/>
          <w:szCs w:val="22"/>
          <w:lang w:eastAsia="en-US"/>
        </w:rPr>
        <w:t xml:space="preserve">the Offeror </w:t>
      </w:r>
      <w:r w:rsidRPr="009A657F">
        <w:rPr>
          <w:rFonts w:ascii="Times New Roman" w:eastAsiaTheme="minorHAnsi" w:hAnsi="Times New Roman"/>
          <w:sz w:val="22"/>
          <w:szCs w:val="22"/>
          <w:lang w:eastAsia="en-US"/>
        </w:rPr>
        <w:t xml:space="preserve">does not Complete the Offer, </w:t>
      </w:r>
      <w:r w:rsidR="00E20405" w:rsidRPr="009A657F">
        <w:rPr>
          <w:rFonts w:ascii="Times New Roman" w:eastAsiaTheme="minorHAnsi" w:hAnsi="Times New Roman"/>
          <w:sz w:val="22"/>
          <w:szCs w:val="22"/>
          <w:lang w:eastAsia="en-US"/>
        </w:rPr>
        <w:t>Freudenberg</w:t>
      </w:r>
      <w:r w:rsidRPr="009A657F">
        <w:rPr>
          <w:rFonts w:ascii="Times New Roman" w:eastAsiaTheme="minorHAnsi" w:hAnsi="Times New Roman"/>
          <w:sz w:val="22"/>
          <w:szCs w:val="22"/>
          <w:lang w:eastAsia="en-US"/>
        </w:rPr>
        <w:t xml:space="preserve"> will not be required to purchase any Shares tendered in the Offer and any acceptances to tender Shares will be without legal effect.</w:t>
      </w:r>
    </w:p>
    <w:p w14:paraId="7EAAE4E3" w14:textId="4628A02F" w:rsidR="005A21C2" w:rsidRPr="009A657F" w:rsidRDefault="005A21C2" w:rsidP="004D0DC8">
      <w:pPr>
        <w:pStyle w:val="Heading2"/>
        <w:rPr>
          <w:rFonts w:cs="Times New Roman"/>
        </w:rPr>
      </w:pPr>
      <w:bookmarkStart w:id="205" w:name="_Toc218242364"/>
      <w:r w:rsidRPr="009A657F">
        <w:rPr>
          <w:rFonts w:cs="Times New Roman"/>
        </w:rPr>
        <w:lastRenderedPageBreak/>
        <w:t>Settlement Agent</w:t>
      </w:r>
      <w:bookmarkEnd w:id="205"/>
      <w:r w:rsidRPr="009A657F">
        <w:rPr>
          <w:rFonts w:cs="Times New Roman"/>
        </w:rPr>
        <w:t xml:space="preserve"> </w:t>
      </w:r>
    </w:p>
    <w:p w14:paraId="0A235B78" w14:textId="77777777" w:rsidR="009A657F" w:rsidRPr="009A657F"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Danske Bank A/S</w:t>
      </w:r>
    </w:p>
    <w:p w14:paraId="0978C0D8" w14:textId="77777777" w:rsidR="009A657F" w:rsidRPr="009A657F"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proofErr w:type="spellStart"/>
      <w:r w:rsidRPr="009A657F">
        <w:rPr>
          <w:rFonts w:ascii="Times New Roman" w:eastAsiaTheme="minorHAnsi" w:hAnsi="Times New Roman"/>
          <w:sz w:val="22"/>
          <w:szCs w:val="22"/>
          <w:lang w:eastAsia="en-US"/>
        </w:rPr>
        <w:t>Bernstorffsgade</w:t>
      </w:r>
      <w:proofErr w:type="spellEnd"/>
      <w:r w:rsidRPr="009A657F">
        <w:rPr>
          <w:rFonts w:ascii="Times New Roman" w:eastAsiaTheme="minorHAnsi" w:hAnsi="Times New Roman"/>
          <w:sz w:val="22"/>
          <w:szCs w:val="22"/>
          <w:lang w:eastAsia="en-US"/>
        </w:rPr>
        <w:t xml:space="preserve"> 40</w:t>
      </w:r>
    </w:p>
    <w:p w14:paraId="788AE56C" w14:textId="77777777" w:rsidR="009A657F" w:rsidRPr="009A657F"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1577 Copenhagen V</w:t>
      </w:r>
    </w:p>
    <w:p w14:paraId="039060F7" w14:textId="77777777" w:rsidR="009A657F" w:rsidRPr="009A657F"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Denmark</w:t>
      </w:r>
    </w:p>
    <w:p w14:paraId="54E4999A" w14:textId="77777777" w:rsidR="009A657F" w:rsidRPr="009A657F"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Email: prospekter@danskebank.dk</w:t>
      </w:r>
    </w:p>
    <w:p w14:paraId="19FC966C" w14:textId="77777777" w:rsidR="009A657F" w:rsidRPr="009A657F" w:rsidRDefault="009A657F" w:rsidP="00567FB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p>
    <w:p w14:paraId="79E13690" w14:textId="77777777" w:rsidR="005A21C2" w:rsidRPr="009A657F" w:rsidRDefault="005A21C2" w:rsidP="004D0DC8">
      <w:pPr>
        <w:pStyle w:val="Heading2"/>
        <w:rPr>
          <w:rFonts w:cs="Times New Roman"/>
        </w:rPr>
      </w:pPr>
      <w:bookmarkStart w:id="206" w:name="_Toc218242365"/>
      <w:r w:rsidRPr="009A657F">
        <w:rPr>
          <w:rFonts w:cs="Times New Roman"/>
        </w:rPr>
        <w:t>Brokerage fees and other costs</w:t>
      </w:r>
      <w:bookmarkEnd w:id="206"/>
      <w:r w:rsidRPr="009A657F">
        <w:rPr>
          <w:rFonts w:cs="Times New Roman"/>
        </w:rPr>
        <w:t xml:space="preserve"> </w:t>
      </w:r>
    </w:p>
    <w:p w14:paraId="4FF71F55" w14:textId="2628E1AE"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Any brokerage fees and/or other costs arising from the Shareholders</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sale of their Shares shall be borne by said Shareholders and such fees and costs shall be of no concern to </w:t>
      </w:r>
      <w:r w:rsidR="00323F79" w:rsidRPr="009A657F">
        <w:rPr>
          <w:rFonts w:ascii="Times New Roman" w:eastAsiaTheme="minorHAnsi" w:hAnsi="Times New Roman"/>
          <w:sz w:val="22"/>
          <w:szCs w:val="22"/>
          <w:lang w:eastAsia="en-US"/>
        </w:rPr>
        <w:t>the Offeror</w:t>
      </w:r>
      <w:r w:rsidRPr="009A657F">
        <w:rPr>
          <w:rFonts w:ascii="Times New Roman" w:eastAsiaTheme="minorHAnsi" w:hAnsi="Times New Roman"/>
          <w:sz w:val="22"/>
          <w:szCs w:val="22"/>
          <w:lang w:eastAsia="en-US"/>
        </w:rPr>
        <w:t>.</w:t>
      </w:r>
    </w:p>
    <w:p w14:paraId="5679E4CE" w14:textId="08F24468" w:rsidR="005A21C2" w:rsidRPr="009A657F" w:rsidRDefault="005A21C2" w:rsidP="007B0C02">
      <w:pPr>
        <w:pStyle w:val="Heading2"/>
        <w:keepNext/>
        <w:rPr>
          <w:rFonts w:cs="Times New Roman"/>
        </w:rPr>
      </w:pPr>
      <w:bookmarkStart w:id="207" w:name="_Toc218242366"/>
      <w:r w:rsidRPr="009A657F">
        <w:rPr>
          <w:rFonts w:cs="Times New Roman"/>
        </w:rPr>
        <w:t>Compensation to Shareholders</w:t>
      </w:r>
      <w:bookmarkEnd w:id="207"/>
      <w:r w:rsidRPr="009A657F">
        <w:rPr>
          <w:rFonts w:cs="Times New Roman"/>
        </w:rPr>
        <w:t xml:space="preserve"> </w:t>
      </w:r>
    </w:p>
    <w:p w14:paraId="1D4BA661" w14:textId="2274268C"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No Shareholders are offered compensation pursuant to Section 344(2) of the Danish Companies Act.</w:t>
      </w:r>
    </w:p>
    <w:p w14:paraId="7A3A8E28" w14:textId="77777777" w:rsidR="005A21C2" w:rsidRPr="009A657F" w:rsidRDefault="005A21C2" w:rsidP="004D0DC8">
      <w:pPr>
        <w:pStyle w:val="Heading2"/>
        <w:rPr>
          <w:rFonts w:cs="Times New Roman"/>
        </w:rPr>
      </w:pPr>
      <w:bookmarkStart w:id="208" w:name="_Toc218242367"/>
      <w:r w:rsidRPr="009A657F">
        <w:rPr>
          <w:rFonts w:cs="Times New Roman"/>
        </w:rPr>
        <w:t>Tax Consideration</w:t>
      </w:r>
      <w:bookmarkEnd w:id="208"/>
      <w:r w:rsidRPr="009A657F">
        <w:rPr>
          <w:rFonts w:cs="Times New Roman"/>
        </w:rPr>
        <w:t xml:space="preserve"> </w:t>
      </w:r>
    </w:p>
    <w:p w14:paraId="336C9A34" w14:textId="09668CFB"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The tax consequences for Shareholders in connection with an acceptance of the Offer depend on each Shareholder</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individual circumstances. Shareholders are requested to consult their own tax advisors as to the tax consequences of their possible acceptance of the Offer.</w:t>
      </w:r>
    </w:p>
    <w:p w14:paraId="68649887" w14:textId="77777777" w:rsidR="005A21C2" w:rsidRPr="009A657F" w:rsidRDefault="005A21C2" w:rsidP="004D0DC8">
      <w:pPr>
        <w:pStyle w:val="Heading2"/>
        <w:rPr>
          <w:rFonts w:cs="Times New Roman"/>
        </w:rPr>
      </w:pPr>
      <w:bookmarkStart w:id="209" w:name="_Toc218242368"/>
      <w:r w:rsidRPr="009A657F">
        <w:rPr>
          <w:rFonts w:cs="Times New Roman"/>
        </w:rPr>
        <w:t>Questions</w:t>
      </w:r>
      <w:bookmarkEnd w:id="209"/>
    </w:p>
    <w:p w14:paraId="60684CEF" w14:textId="1AC7DCAA" w:rsidR="009A657F" w:rsidRPr="009A657F" w:rsidRDefault="005A21C2"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Any questions related to acceptance and/or settlement of the Offer may be directed to the Shareholder</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own Custodian Bank, other account holding institution or nominee. If the account holding institutions have questions regarding the Offer, any questions may, be directed to </w:t>
      </w:r>
      <w:r w:rsidR="00C90415" w:rsidRPr="009A657F">
        <w:rPr>
          <w:rFonts w:ascii="Times New Roman" w:eastAsiaTheme="minorHAnsi" w:hAnsi="Times New Roman"/>
          <w:sz w:val="22"/>
          <w:szCs w:val="22"/>
          <w:lang w:eastAsia="en-US"/>
        </w:rPr>
        <w:t>Danske Bank</w:t>
      </w:r>
      <w:r w:rsidR="009A657F" w:rsidRPr="009A657F">
        <w:rPr>
          <w:rFonts w:ascii="Times New Roman" w:eastAsiaTheme="minorHAnsi" w:hAnsi="Times New Roman"/>
          <w:sz w:val="22"/>
          <w:szCs w:val="22"/>
          <w:lang w:eastAsia="en-US"/>
        </w:rPr>
        <w:t>:</w:t>
      </w:r>
    </w:p>
    <w:p w14:paraId="5CA35D43" w14:textId="77777777" w:rsidR="009A657F" w:rsidRPr="005D0461"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val="da-DK" w:eastAsia="en-US"/>
        </w:rPr>
      </w:pPr>
      <w:r w:rsidRPr="005D0461">
        <w:rPr>
          <w:rFonts w:ascii="Times New Roman" w:eastAsiaTheme="minorHAnsi" w:hAnsi="Times New Roman"/>
          <w:sz w:val="22"/>
          <w:szCs w:val="22"/>
          <w:lang w:val="da-DK" w:eastAsia="en-US"/>
        </w:rPr>
        <w:t>Danske Bank A/S</w:t>
      </w:r>
    </w:p>
    <w:p w14:paraId="1697F749" w14:textId="77777777" w:rsidR="009A657F" w:rsidRPr="005D0461"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val="da-DK" w:eastAsia="en-US"/>
        </w:rPr>
      </w:pPr>
      <w:r w:rsidRPr="005D0461">
        <w:rPr>
          <w:rFonts w:ascii="Times New Roman" w:eastAsiaTheme="minorHAnsi" w:hAnsi="Times New Roman"/>
          <w:sz w:val="22"/>
          <w:szCs w:val="22"/>
          <w:lang w:val="da-DK" w:eastAsia="en-US"/>
        </w:rPr>
        <w:t>Bernstorffsgade 40</w:t>
      </w:r>
    </w:p>
    <w:p w14:paraId="479F1DE1" w14:textId="77777777" w:rsidR="009A657F" w:rsidRPr="005D0461"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val="da-DK" w:eastAsia="en-US"/>
        </w:rPr>
      </w:pPr>
      <w:r w:rsidRPr="005D0461">
        <w:rPr>
          <w:rFonts w:ascii="Times New Roman" w:eastAsiaTheme="minorHAnsi" w:hAnsi="Times New Roman"/>
          <w:sz w:val="22"/>
          <w:szCs w:val="22"/>
          <w:lang w:val="da-DK" w:eastAsia="en-US"/>
        </w:rPr>
        <w:t>1577 Copenhagen V</w:t>
      </w:r>
    </w:p>
    <w:p w14:paraId="7C9698F0" w14:textId="77777777" w:rsidR="009A657F" w:rsidRPr="005D0461"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val="da-DK" w:eastAsia="en-US"/>
        </w:rPr>
      </w:pPr>
      <w:r w:rsidRPr="005D0461">
        <w:rPr>
          <w:rFonts w:ascii="Times New Roman" w:eastAsiaTheme="minorHAnsi" w:hAnsi="Times New Roman"/>
          <w:sz w:val="22"/>
          <w:szCs w:val="22"/>
          <w:lang w:val="da-DK" w:eastAsia="en-US"/>
        </w:rPr>
        <w:t>Denmark</w:t>
      </w:r>
    </w:p>
    <w:p w14:paraId="6F1A2111" w14:textId="502D12BC" w:rsidR="001F407C" w:rsidRPr="00F97C0B"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sz w:val="22"/>
          <w:szCs w:val="22"/>
          <w:lang w:val="de-DE" w:eastAsia="en-US"/>
        </w:rPr>
      </w:pPr>
      <w:proofErr w:type="gramStart"/>
      <w:r w:rsidRPr="00F97C0B">
        <w:rPr>
          <w:rFonts w:ascii="Times New Roman" w:eastAsiaTheme="minorHAnsi" w:hAnsi="Times New Roman"/>
          <w:sz w:val="22"/>
          <w:szCs w:val="22"/>
          <w:lang w:val="de-DE" w:eastAsia="en-US"/>
        </w:rPr>
        <w:t>Email</w:t>
      </w:r>
      <w:proofErr w:type="gramEnd"/>
      <w:r w:rsidRPr="00F97C0B">
        <w:rPr>
          <w:rFonts w:ascii="Times New Roman" w:eastAsiaTheme="minorHAnsi" w:hAnsi="Times New Roman"/>
          <w:sz w:val="22"/>
          <w:szCs w:val="22"/>
          <w:lang w:val="de-DE" w:eastAsia="en-US"/>
        </w:rPr>
        <w:t>: prospekter@danskebank.dk</w:t>
      </w:r>
    </w:p>
    <w:p w14:paraId="549627D4" w14:textId="77777777" w:rsidR="005A21C2" w:rsidRPr="009A657F" w:rsidRDefault="005A21C2" w:rsidP="00CF749B">
      <w:pPr>
        <w:pStyle w:val="L1Heading"/>
        <w:rPr>
          <w:rFonts w:cs="Times New Roman"/>
        </w:rPr>
      </w:pPr>
      <w:bookmarkStart w:id="210" w:name="_Toc214698566"/>
      <w:bookmarkStart w:id="211" w:name="_Toc214698567"/>
      <w:bookmarkStart w:id="212" w:name="_Toc214698568"/>
      <w:bookmarkStart w:id="213" w:name="_Toc214698569"/>
      <w:bookmarkStart w:id="214" w:name="_Toc214698570"/>
      <w:bookmarkStart w:id="215" w:name="_Toc214698571"/>
      <w:bookmarkStart w:id="216" w:name="_Toc214698572"/>
      <w:bookmarkStart w:id="217" w:name="_Toc205397608"/>
      <w:bookmarkStart w:id="218" w:name="_Toc218242369"/>
      <w:bookmarkEnd w:id="210"/>
      <w:bookmarkEnd w:id="211"/>
      <w:bookmarkEnd w:id="212"/>
      <w:bookmarkEnd w:id="213"/>
      <w:bookmarkEnd w:id="214"/>
      <w:bookmarkEnd w:id="215"/>
      <w:bookmarkEnd w:id="216"/>
      <w:r w:rsidRPr="009A657F">
        <w:rPr>
          <w:rFonts w:cs="Times New Roman"/>
        </w:rPr>
        <w:lastRenderedPageBreak/>
        <w:t>OTHER INFORMATION</w:t>
      </w:r>
      <w:bookmarkEnd w:id="217"/>
      <w:bookmarkEnd w:id="218"/>
    </w:p>
    <w:p w14:paraId="1F82DFE3" w14:textId="324E920E" w:rsidR="005A21C2" w:rsidRPr="009A657F" w:rsidRDefault="005A21C2" w:rsidP="00CF749B">
      <w:pPr>
        <w:pStyle w:val="Heading2"/>
        <w:keepNext/>
        <w:rPr>
          <w:rFonts w:cs="Times New Roman"/>
        </w:rPr>
      </w:pPr>
      <w:bookmarkStart w:id="219" w:name="_Ref205313322"/>
      <w:bookmarkStart w:id="220" w:name="_Toc218242370"/>
      <w:r w:rsidRPr="009A657F">
        <w:rPr>
          <w:rFonts w:cs="Times New Roman"/>
        </w:rPr>
        <w:t>Financial advisor to</w:t>
      </w:r>
      <w:r w:rsidR="006816F1">
        <w:rPr>
          <w:rFonts w:cs="Times New Roman"/>
        </w:rPr>
        <w:t xml:space="preserve"> the</w:t>
      </w:r>
      <w:r w:rsidRPr="009A657F">
        <w:rPr>
          <w:rFonts w:cs="Times New Roman"/>
        </w:rPr>
        <w:t xml:space="preserve"> </w:t>
      </w:r>
      <w:r w:rsidR="00E20405" w:rsidRPr="009A657F">
        <w:rPr>
          <w:rFonts w:cs="Times New Roman"/>
        </w:rPr>
        <w:t>Freudenberg</w:t>
      </w:r>
      <w:r w:rsidR="003E3B86">
        <w:rPr>
          <w:rFonts w:cs="Times New Roman"/>
        </w:rPr>
        <w:t xml:space="preserve"> Group</w:t>
      </w:r>
      <w:r w:rsidRPr="009A657F">
        <w:rPr>
          <w:rFonts w:cs="Times New Roman"/>
        </w:rPr>
        <w:t xml:space="preserve"> in connection with the Offer</w:t>
      </w:r>
      <w:bookmarkEnd w:id="219"/>
      <w:bookmarkEnd w:id="220"/>
      <w:r w:rsidRPr="009A657F">
        <w:rPr>
          <w:rFonts w:cs="Times New Roman"/>
        </w:rPr>
        <w:t xml:space="preserve"> </w:t>
      </w:r>
    </w:p>
    <w:p w14:paraId="06AE5F48" w14:textId="00F62C82" w:rsidR="002911D9" w:rsidRPr="009A657F"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J.P. Morgan Securities plc </w:t>
      </w:r>
    </w:p>
    <w:p w14:paraId="7919DCE8" w14:textId="77777777" w:rsidR="002911D9" w:rsidRPr="009A657F"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25 Bank Street, Canary Wharf </w:t>
      </w:r>
    </w:p>
    <w:p w14:paraId="1D6C517A" w14:textId="77777777" w:rsidR="002911D9" w:rsidRPr="009A657F"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London E14 5JP </w:t>
      </w:r>
    </w:p>
    <w:p w14:paraId="4711B526" w14:textId="77777777" w:rsidR="002911D9" w:rsidRPr="009A657F"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United Kingdom </w:t>
      </w:r>
    </w:p>
    <w:p w14:paraId="210451F5" w14:textId="77777777" w:rsidR="002911D9" w:rsidRPr="009A657F"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p>
    <w:p w14:paraId="39E9CC56" w14:textId="77777777" w:rsidR="002911D9" w:rsidRPr="009A657F"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Tel.: +44 (0)207 7777 2000 </w:t>
      </w:r>
    </w:p>
    <w:p w14:paraId="6F556034" w14:textId="77777777" w:rsidR="002911D9" w:rsidRPr="009A657F"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Fax: +44 (0)207 7777 4744 </w:t>
      </w:r>
    </w:p>
    <w:p w14:paraId="57327560" w14:textId="77777777" w:rsidR="002911D9" w:rsidRPr="009A657F"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p>
    <w:p w14:paraId="7437D860" w14:textId="77777777" w:rsidR="002911D9" w:rsidRPr="009A657F"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Registered in England &amp; Wales No. 2711006. </w:t>
      </w:r>
    </w:p>
    <w:p w14:paraId="1CEEBB1D" w14:textId="1D2192F5" w:rsidR="008E6C53" w:rsidRPr="009A657F" w:rsidRDefault="002911D9" w:rsidP="002911D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J.P. Morgan Securities plc is authorised by the Prudential Regulation Authority and regulated by the Financial Conduct Authority and the Prudential Regulation Authority in the United Kingdom.</w:t>
      </w:r>
    </w:p>
    <w:p w14:paraId="4A3CEA45" w14:textId="77777777" w:rsidR="002911D9" w:rsidRPr="009A657F"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p>
    <w:p w14:paraId="28CE54AE" w14:textId="0BDDBF5C" w:rsidR="005A21C2" w:rsidRPr="009A657F" w:rsidRDefault="005A21C2" w:rsidP="004D0DC8">
      <w:pPr>
        <w:pStyle w:val="Heading2"/>
        <w:rPr>
          <w:rFonts w:cs="Times New Roman"/>
        </w:rPr>
      </w:pPr>
      <w:bookmarkStart w:id="221" w:name="_Toc218242371"/>
      <w:r w:rsidRPr="009A657F">
        <w:rPr>
          <w:rFonts w:cs="Times New Roman"/>
        </w:rPr>
        <w:t xml:space="preserve">Legal advisor(s) to </w:t>
      </w:r>
      <w:r w:rsidR="00323F79" w:rsidRPr="009A657F">
        <w:rPr>
          <w:rFonts w:cs="Times New Roman"/>
        </w:rPr>
        <w:t>the Offeror</w:t>
      </w:r>
      <w:bookmarkEnd w:id="221"/>
    </w:p>
    <w:p w14:paraId="0E936092" w14:textId="42A6C9BE" w:rsidR="005A21C2" w:rsidRPr="009A657F" w:rsidRDefault="002067FE"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i/>
          <w:iCs/>
          <w:sz w:val="22"/>
          <w:szCs w:val="22"/>
          <w:lang w:eastAsia="en-US"/>
        </w:rPr>
      </w:pPr>
      <w:r w:rsidRPr="009A657F">
        <w:rPr>
          <w:rFonts w:ascii="Times New Roman" w:eastAsiaTheme="minorHAnsi" w:hAnsi="Times New Roman"/>
          <w:i/>
          <w:iCs/>
          <w:sz w:val="22"/>
          <w:szCs w:val="22"/>
          <w:lang w:eastAsia="en-US"/>
        </w:rPr>
        <w:t>Danish l</w:t>
      </w:r>
      <w:r w:rsidR="005A21C2" w:rsidRPr="009A657F">
        <w:rPr>
          <w:rFonts w:ascii="Times New Roman" w:eastAsiaTheme="minorHAnsi" w:hAnsi="Times New Roman"/>
          <w:i/>
          <w:iCs/>
          <w:sz w:val="22"/>
          <w:szCs w:val="22"/>
          <w:lang w:eastAsia="en-US"/>
        </w:rPr>
        <w:t xml:space="preserve">egal advisor: </w:t>
      </w:r>
    </w:p>
    <w:p w14:paraId="46EC6DD9" w14:textId="1C7E2079"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Moalem Weitemeyer Advokatpartnerselskab</w:t>
      </w:r>
    </w:p>
    <w:p w14:paraId="773EE922"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proofErr w:type="spellStart"/>
      <w:r w:rsidRPr="009A657F">
        <w:rPr>
          <w:rFonts w:ascii="Times New Roman" w:eastAsiaTheme="minorHAnsi" w:hAnsi="Times New Roman"/>
          <w:sz w:val="22"/>
          <w:szCs w:val="22"/>
          <w:lang w:eastAsia="en-US"/>
        </w:rPr>
        <w:t>Amaliegade</w:t>
      </w:r>
      <w:proofErr w:type="spellEnd"/>
      <w:r w:rsidRPr="009A657F">
        <w:rPr>
          <w:rFonts w:ascii="Times New Roman" w:eastAsiaTheme="minorHAnsi" w:hAnsi="Times New Roman"/>
          <w:sz w:val="22"/>
          <w:szCs w:val="22"/>
          <w:lang w:eastAsia="en-US"/>
        </w:rPr>
        <w:t xml:space="preserve"> 3, 4th floor</w:t>
      </w:r>
    </w:p>
    <w:p w14:paraId="4382AC3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DK-1256 Copenhagen</w:t>
      </w:r>
    </w:p>
    <w:p w14:paraId="0716C023" w14:textId="2DB07EE0"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Denmark</w:t>
      </w:r>
    </w:p>
    <w:p w14:paraId="0ED5AAA0" w14:textId="43C1147C" w:rsidR="005A21C2" w:rsidRPr="009A657F" w:rsidRDefault="002067FE"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rPr>
          <w:rFonts w:ascii="Times New Roman" w:eastAsiaTheme="minorHAnsi" w:hAnsi="Times New Roman"/>
          <w:i/>
          <w:iCs/>
          <w:sz w:val="22"/>
          <w:szCs w:val="22"/>
          <w:lang w:eastAsia="en-US"/>
        </w:rPr>
      </w:pPr>
      <w:r w:rsidRPr="009A657F">
        <w:rPr>
          <w:rFonts w:ascii="Times New Roman" w:eastAsiaTheme="minorHAnsi" w:hAnsi="Times New Roman"/>
          <w:i/>
          <w:iCs/>
          <w:sz w:val="22"/>
          <w:szCs w:val="22"/>
          <w:lang w:eastAsia="en-US"/>
        </w:rPr>
        <w:t>International l</w:t>
      </w:r>
      <w:r w:rsidR="005A21C2" w:rsidRPr="009A657F">
        <w:rPr>
          <w:rFonts w:ascii="Times New Roman" w:eastAsiaTheme="minorHAnsi" w:hAnsi="Times New Roman"/>
          <w:i/>
          <w:iCs/>
          <w:sz w:val="22"/>
          <w:szCs w:val="22"/>
          <w:lang w:eastAsia="en-US"/>
        </w:rPr>
        <w:t xml:space="preserve">egal advisor: </w:t>
      </w:r>
    </w:p>
    <w:p w14:paraId="35FF8089" w14:textId="5443DCCB" w:rsidR="005A21C2" w:rsidRPr="00F97C0B" w:rsidRDefault="00A34AF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val="de-DE" w:eastAsia="en-US"/>
        </w:rPr>
      </w:pPr>
      <w:r w:rsidRPr="00F97C0B">
        <w:rPr>
          <w:rFonts w:ascii="Times New Roman" w:eastAsiaTheme="minorHAnsi" w:hAnsi="Times New Roman"/>
          <w:sz w:val="22"/>
          <w:szCs w:val="22"/>
          <w:lang w:val="de-DE" w:eastAsia="en-US"/>
        </w:rPr>
        <w:t xml:space="preserve">Allen Overy </w:t>
      </w:r>
      <w:proofErr w:type="spellStart"/>
      <w:r w:rsidRPr="00F97C0B">
        <w:rPr>
          <w:rFonts w:ascii="Times New Roman" w:eastAsiaTheme="minorHAnsi" w:hAnsi="Times New Roman"/>
          <w:sz w:val="22"/>
          <w:szCs w:val="22"/>
          <w:lang w:val="de-DE" w:eastAsia="en-US"/>
        </w:rPr>
        <w:t>Shearman</w:t>
      </w:r>
      <w:proofErr w:type="spellEnd"/>
      <w:r w:rsidRPr="00F97C0B">
        <w:rPr>
          <w:rFonts w:ascii="Times New Roman" w:eastAsiaTheme="minorHAnsi" w:hAnsi="Times New Roman"/>
          <w:sz w:val="22"/>
          <w:szCs w:val="22"/>
          <w:lang w:val="de-DE" w:eastAsia="en-US"/>
        </w:rPr>
        <w:t xml:space="preserve"> Sterling </w:t>
      </w:r>
      <w:r w:rsidR="00EB437A" w:rsidRPr="00F97C0B">
        <w:rPr>
          <w:rFonts w:ascii="Times New Roman" w:eastAsiaTheme="minorHAnsi" w:hAnsi="Times New Roman"/>
          <w:sz w:val="22"/>
          <w:szCs w:val="22"/>
          <w:lang w:val="de-DE" w:eastAsia="en-US"/>
        </w:rPr>
        <w:t>LLP</w:t>
      </w:r>
    </w:p>
    <w:p w14:paraId="14269985" w14:textId="0E0F5543" w:rsidR="002159DD" w:rsidRPr="00F97C0B" w:rsidRDefault="002159D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val="de-DE" w:eastAsia="en-US"/>
        </w:rPr>
      </w:pPr>
      <w:r w:rsidRPr="00F97C0B">
        <w:rPr>
          <w:rFonts w:ascii="Times New Roman" w:eastAsiaTheme="minorHAnsi" w:hAnsi="Times New Roman"/>
          <w:sz w:val="22"/>
          <w:szCs w:val="22"/>
          <w:lang w:val="de-DE" w:eastAsia="en-US"/>
        </w:rPr>
        <w:t>Große Gallusstraße 14</w:t>
      </w:r>
      <w:r w:rsidRPr="00F97C0B" w:rsidDel="002159DD">
        <w:rPr>
          <w:rFonts w:ascii="Times New Roman" w:eastAsiaTheme="minorHAnsi" w:hAnsi="Times New Roman"/>
          <w:sz w:val="22"/>
          <w:szCs w:val="22"/>
          <w:highlight w:val="yellow"/>
          <w:lang w:val="de-DE" w:eastAsia="en-US"/>
        </w:rPr>
        <w:t xml:space="preserve"> </w:t>
      </w:r>
    </w:p>
    <w:p w14:paraId="70D75A13" w14:textId="156C2C83" w:rsidR="005A21C2" w:rsidRPr="009A657F" w:rsidRDefault="002159D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60315 Frankfurt am Main</w:t>
      </w:r>
    </w:p>
    <w:p w14:paraId="10A78770" w14:textId="4A7A2D04" w:rsidR="005A21C2" w:rsidRPr="009A657F" w:rsidRDefault="002159D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Germany</w:t>
      </w:r>
    </w:p>
    <w:p w14:paraId="5B6A3717" w14:textId="77777777" w:rsidR="00323F79" w:rsidRPr="009A657F" w:rsidRDefault="00323F79"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p>
    <w:p w14:paraId="6E58CF74" w14:textId="77777777" w:rsidR="005A21C2" w:rsidRPr="009A657F" w:rsidRDefault="005A21C2" w:rsidP="004D0DC8">
      <w:pPr>
        <w:pStyle w:val="Heading2"/>
        <w:rPr>
          <w:rFonts w:cs="Times New Roman"/>
        </w:rPr>
      </w:pPr>
      <w:bookmarkStart w:id="222" w:name="_Toc214440778"/>
      <w:bookmarkStart w:id="223" w:name="_Toc214440779"/>
      <w:bookmarkStart w:id="224" w:name="_Toc214440780"/>
      <w:bookmarkStart w:id="225" w:name="_Toc214440781"/>
      <w:bookmarkStart w:id="226" w:name="_Toc214440782"/>
      <w:bookmarkStart w:id="227" w:name="_Toc218242372"/>
      <w:bookmarkEnd w:id="222"/>
      <w:bookmarkEnd w:id="223"/>
      <w:bookmarkEnd w:id="224"/>
      <w:bookmarkEnd w:id="225"/>
      <w:bookmarkEnd w:id="226"/>
      <w:r w:rsidRPr="009A657F">
        <w:rPr>
          <w:rFonts w:cs="Times New Roman"/>
        </w:rPr>
        <w:t>Documents relating to the Offer</w:t>
      </w:r>
      <w:bookmarkEnd w:id="227"/>
    </w:p>
    <w:p w14:paraId="601B968A" w14:textId="286CA1E4"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This Offer Document and further information on the Offer will, subject to certain restrictions, be available at </w:t>
      </w:r>
      <w:hyperlink r:id="rId31" w:tooltip="https://www.freudenberg.com/en/documentsforoffer" w:history="1">
        <w:r w:rsidR="00CF749B" w:rsidRPr="00CF749B">
          <w:rPr>
            <w:rStyle w:val="Hyperlink"/>
            <w:rFonts w:ascii="Times New Roman" w:eastAsiaTheme="minorHAnsi" w:hAnsi="Times New Roman"/>
            <w:sz w:val="22"/>
            <w:szCs w:val="22"/>
            <w:lang w:eastAsia="en-US"/>
          </w:rPr>
          <w:t>https://www.freudenberg.com/en/documentsforoffer</w:t>
        </w:r>
      </w:hyperlink>
      <w:r w:rsidRPr="009A657F">
        <w:rPr>
          <w:rFonts w:ascii="Times New Roman" w:eastAsiaTheme="minorHAnsi" w:hAnsi="Times New Roman"/>
          <w:sz w:val="22"/>
          <w:szCs w:val="22"/>
          <w:lang w:eastAsia="en-US"/>
        </w:rPr>
        <w:t xml:space="preserve">. </w:t>
      </w:r>
    </w:p>
    <w:p w14:paraId="1D6B20A6" w14:textId="65AAA3B6" w:rsidR="005A21C2" w:rsidRPr="009A657F" w:rsidRDefault="00323F79"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The Offeror </w:t>
      </w:r>
      <w:r w:rsidR="005A21C2" w:rsidRPr="009A657F">
        <w:rPr>
          <w:rFonts w:ascii="Times New Roman" w:eastAsiaTheme="minorHAnsi" w:hAnsi="Times New Roman"/>
          <w:sz w:val="22"/>
          <w:szCs w:val="22"/>
          <w:lang w:eastAsia="en-US"/>
        </w:rPr>
        <w:t xml:space="preserve">may in accordance with Section 24 of the Danish Takeover Order request </w:t>
      </w:r>
      <w:r w:rsidRPr="009A657F">
        <w:rPr>
          <w:rFonts w:ascii="Times New Roman" w:eastAsiaTheme="minorHAnsi" w:hAnsi="Times New Roman"/>
          <w:sz w:val="22"/>
          <w:szCs w:val="22"/>
          <w:lang w:eastAsia="en-US"/>
        </w:rPr>
        <w:t xml:space="preserve">the Company </w:t>
      </w:r>
      <w:r w:rsidR="005A21C2" w:rsidRPr="009A657F">
        <w:rPr>
          <w:rFonts w:ascii="Times New Roman" w:eastAsiaTheme="minorHAnsi" w:hAnsi="Times New Roman"/>
          <w:sz w:val="22"/>
          <w:szCs w:val="22"/>
          <w:lang w:eastAsia="en-US"/>
        </w:rPr>
        <w:t xml:space="preserve">to send information to each Shareholder registered by name. </w:t>
      </w:r>
    </w:p>
    <w:p w14:paraId="31D04517" w14:textId="77777777" w:rsidR="005A21C2" w:rsidRPr="009A657F" w:rsidRDefault="005A21C2" w:rsidP="00CF749B">
      <w:pPr>
        <w:pStyle w:val="Heading2"/>
        <w:keepNext/>
        <w:rPr>
          <w:rFonts w:cs="Times New Roman"/>
        </w:rPr>
      </w:pPr>
      <w:bookmarkStart w:id="228" w:name="_Toc218242373"/>
      <w:r w:rsidRPr="009A657F">
        <w:rPr>
          <w:rFonts w:cs="Times New Roman"/>
        </w:rPr>
        <w:lastRenderedPageBreak/>
        <w:t>Language of Offer Document</w:t>
      </w:r>
      <w:bookmarkEnd w:id="228"/>
      <w:r w:rsidRPr="009A657F">
        <w:rPr>
          <w:rFonts w:cs="Times New Roman"/>
        </w:rPr>
        <w:t xml:space="preserve"> </w:t>
      </w:r>
    </w:p>
    <w:p w14:paraId="1DF75375"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This Offer Document has been prepared in Danish and English. In the event of any discrepancy between the two language versions of the Offer Document, the Danish language version will prevail. </w:t>
      </w:r>
    </w:p>
    <w:p w14:paraId="344969A6" w14:textId="01AD34D2"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Further information on the Offer will, subject to certain restrictions, be available at </w:t>
      </w:r>
      <w:hyperlink r:id="rId32" w:tooltip="https://www.freudenberg.com/en/documentsforoffer" w:history="1">
        <w:r w:rsidR="00CF749B" w:rsidRPr="00CF749B">
          <w:rPr>
            <w:rStyle w:val="Hyperlink"/>
            <w:rFonts w:ascii="Times New Roman" w:eastAsiaTheme="minorHAnsi" w:hAnsi="Times New Roman"/>
            <w:sz w:val="22"/>
            <w:szCs w:val="22"/>
            <w:lang w:eastAsia="en-US"/>
          </w:rPr>
          <w:t>https://www.freudenberg.com/en/documentsforoffer</w:t>
        </w:r>
      </w:hyperlink>
      <w:r w:rsidRPr="009A657F">
        <w:rPr>
          <w:rFonts w:ascii="Times New Roman" w:eastAsiaTheme="minorHAnsi" w:hAnsi="Times New Roman"/>
          <w:sz w:val="22"/>
          <w:szCs w:val="22"/>
          <w:lang w:eastAsia="en-US"/>
        </w:rPr>
        <w:t>.</w:t>
      </w:r>
    </w:p>
    <w:p w14:paraId="7F66DD58"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lang w:eastAsia="en-US"/>
        </w:rPr>
      </w:pPr>
      <w:r w:rsidRPr="009A657F">
        <w:rPr>
          <w:rFonts w:ascii="Times New Roman" w:hAnsi="Times New Roman"/>
          <w:sz w:val="22"/>
          <w:szCs w:val="22"/>
        </w:rPr>
        <w:br w:type="page"/>
      </w:r>
    </w:p>
    <w:p w14:paraId="28466338" w14:textId="1F0871E5" w:rsidR="005A21C2" w:rsidRPr="009A657F" w:rsidRDefault="00BD10C7" w:rsidP="004D0DC8">
      <w:pPr>
        <w:pStyle w:val="L1Heading"/>
        <w:rPr>
          <w:rFonts w:cs="Times New Roman"/>
        </w:rPr>
      </w:pPr>
      <w:bookmarkStart w:id="229" w:name="_Ref205308719"/>
      <w:bookmarkStart w:id="230" w:name="_Toc205313996"/>
      <w:bookmarkStart w:id="231" w:name="_Toc205397609"/>
      <w:r w:rsidRPr="009A657F">
        <w:rPr>
          <w:rFonts w:cs="Times New Roman"/>
        </w:rPr>
        <w:lastRenderedPageBreak/>
        <w:t xml:space="preserve"> </w:t>
      </w:r>
      <w:bookmarkStart w:id="232" w:name="_Toc218242374"/>
      <w:r w:rsidR="005A21C2" w:rsidRPr="009A657F">
        <w:rPr>
          <w:rFonts w:cs="Times New Roman"/>
        </w:rPr>
        <w:t>DEFINITIONS</w:t>
      </w:r>
      <w:bookmarkEnd w:id="229"/>
      <w:bookmarkEnd w:id="230"/>
      <w:bookmarkEnd w:id="231"/>
      <w:bookmarkEnd w:id="232"/>
    </w:p>
    <w:p w14:paraId="2F5924B3" w14:textId="76ED46C8"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following terms used in this Offer Document shall have the following meanings:</w:t>
      </w:r>
      <w:r w:rsidR="00E143C8" w:rsidRPr="009A657F">
        <w:rPr>
          <w:rFonts w:ascii="Times New Roman" w:eastAsiaTheme="minorHAnsi" w:hAnsi="Times New Roman"/>
          <w:sz w:val="22"/>
          <w:szCs w:val="22"/>
          <w:lang w:eastAsia="en-US"/>
        </w:rPr>
        <w:t xml:space="preserve"> </w:t>
      </w:r>
    </w:p>
    <w:tbl>
      <w:tblPr>
        <w:tblStyle w:val="TableGrid"/>
        <w:tblW w:w="8221" w:type="dxa"/>
        <w:tblInd w:w="851" w:type="dxa"/>
        <w:tblLook w:val="04A0" w:firstRow="1" w:lastRow="0" w:firstColumn="1" w:lastColumn="0" w:noHBand="0" w:noVBand="1"/>
      </w:tblPr>
      <w:tblGrid>
        <w:gridCol w:w="2459"/>
        <w:gridCol w:w="236"/>
        <w:gridCol w:w="5526"/>
      </w:tblGrid>
      <w:tr w:rsidR="005A21C2" w:rsidRPr="009A657F" w14:paraId="1FB58DE4" w14:textId="77777777">
        <w:trPr>
          <w:trHeight w:val="510"/>
        </w:trPr>
        <w:tc>
          <w:tcPr>
            <w:tcW w:w="2459" w:type="dxa"/>
          </w:tcPr>
          <w:p w14:paraId="09E1BA34"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Acceptance Form</w:t>
            </w:r>
            <w:r w:rsidRPr="009A657F">
              <w:rPr>
                <w:rFonts w:ascii="Times New Roman" w:eastAsiaTheme="minorHAnsi" w:hAnsi="Times New Roman"/>
                <w:sz w:val="22"/>
                <w:szCs w:val="22"/>
                <w:lang w:eastAsia="en-US"/>
              </w:rPr>
              <w:t>”</w:t>
            </w:r>
          </w:p>
        </w:tc>
        <w:tc>
          <w:tcPr>
            <w:tcW w:w="236" w:type="dxa"/>
          </w:tcPr>
          <w:p w14:paraId="33B101D5"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8A010E9"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form of acceptance of the Offer attached to this Offer Document as Schedule A.</w:t>
            </w:r>
          </w:p>
        </w:tc>
      </w:tr>
      <w:tr w:rsidR="003140AA" w:rsidRPr="009A657F" w14:paraId="384CB100" w14:textId="77777777">
        <w:trPr>
          <w:trHeight w:val="283"/>
        </w:trPr>
        <w:tc>
          <w:tcPr>
            <w:tcW w:w="2459" w:type="dxa"/>
          </w:tcPr>
          <w:p w14:paraId="5521B159" w14:textId="77777777" w:rsidR="003140AA" w:rsidRPr="009A657F" w:rsidRDefault="003140AA">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89D7E26" w14:textId="77777777" w:rsidR="003140AA" w:rsidRPr="009A657F" w:rsidRDefault="003140AA">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CFD30FA" w14:textId="77777777" w:rsidR="003140AA" w:rsidRPr="009A657F" w:rsidRDefault="003140AA">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3140AA" w:rsidRPr="009A657F" w14:paraId="5F8F20F5" w14:textId="77777777">
        <w:trPr>
          <w:trHeight w:val="510"/>
        </w:trPr>
        <w:tc>
          <w:tcPr>
            <w:tcW w:w="2459" w:type="dxa"/>
          </w:tcPr>
          <w:p w14:paraId="57B9C8A8" w14:textId="3F278EB3" w:rsidR="003140AA" w:rsidRPr="009A657F" w:rsidRDefault="003140A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Adverse Recommendation Change</w:t>
            </w:r>
            <w:r w:rsidRPr="009A657F">
              <w:rPr>
                <w:rFonts w:ascii="Times New Roman" w:eastAsiaTheme="minorHAnsi" w:hAnsi="Times New Roman"/>
                <w:sz w:val="22"/>
                <w:szCs w:val="22"/>
                <w:lang w:eastAsia="en-US"/>
              </w:rPr>
              <w:t>”</w:t>
            </w:r>
          </w:p>
        </w:tc>
        <w:tc>
          <w:tcPr>
            <w:tcW w:w="236" w:type="dxa"/>
          </w:tcPr>
          <w:p w14:paraId="0D53C62D" w14:textId="77777777" w:rsidR="003140AA" w:rsidRPr="009A657F" w:rsidRDefault="003140A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1E66A76" w14:textId="6F0ED40E" w:rsidR="003140AA" w:rsidRPr="009A657F" w:rsidRDefault="00CF4CA4"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CF4CA4">
              <w:rPr>
                <w:rFonts w:ascii="Times New Roman" w:eastAsiaTheme="minorHAnsi" w:hAnsi="Times New Roman"/>
                <w:sz w:val="22"/>
                <w:szCs w:val="22"/>
                <w:lang w:eastAsia="en-US"/>
              </w:rPr>
              <w:t xml:space="preserve">means that (i) the Company does not </w:t>
            </w:r>
            <w:r w:rsidR="006453C1">
              <w:rPr>
                <w:rFonts w:ascii="Times New Roman" w:eastAsiaTheme="minorHAnsi" w:hAnsi="Times New Roman"/>
                <w:sz w:val="22"/>
                <w:szCs w:val="22"/>
                <w:lang w:eastAsia="en-US"/>
              </w:rPr>
              <w:t>P</w:t>
            </w:r>
            <w:r w:rsidR="006453C1" w:rsidRPr="00CF4CA4">
              <w:rPr>
                <w:rFonts w:ascii="Times New Roman" w:eastAsiaTheme="minorHAnsi" w:hAnsi="Times New Roman"/>
                <w:sz w:val="22"/>
                <w:szCs w:val="22"/>
                <w:lang w:eastAsia="en-US"/>
              </w:rPr>
              <w:t xml:space="preserve">ublish </w:t>
            </w:r>
            <w:r w:rsidRPr="00CF4CA4">
              <w:rPr>
                <w:rFonts w:ascii="Times New Roman" w:eastAsiaTheme="minorHAnsi" w:hAnsi="Times New Roman"/>
                <w:sz w:val="22"/>
                <w:szCs w:val="22"/>
                <w:lang w:eastAsia="en-US"/>
              </w:rPr>
              <w:t>the Board Recommendation, (ii) the Board recommends that the Shareholders accept a Competing Offer, or (iii) the Board approves or recommends that the Shareholders approve an Alternative Transaction.</w:t>
            </w:r>
          </w:p>
        </w:tc>
      </w:tr>
      <w:tr w:rsidR="005A21C2" w:rsidRPr="009A657F" w14:paraId="38866376" w14:textId="77777777">
        <w:trPr>
          <w:trHeight w:val="283"/>
        </w:trPr>
        <w:tc>
          <w:tcPr>
            <w:tcW w:w="2459" w:type="dxa"/>
          </w:tcPr>
          <w:p w14:paraId="1311361A"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65547DC"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0B2702D"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09732B" w:rsidRPr="009A657F" w14:paraId="7B164DAE" w14:textId="77777777">
        <w:trPr>
          <w:trHeight w:val="510"/>
        </w:trPr>
        <w:tc>
          <w:tcPr>
            <w:tcW w:w="2459" w:type="dxa"/>
          </w:tcPr>
          <w:p w14:paraId="37197932" w14:textId="53DC4F8A" w:rsidR="0009732B" w:rsidRPr="009A657F" w:rsidRDefault="0009732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Affiliate</w:t>
            </w:r>
            <w:r w:rsidRPr="009A657F">
              <w:rPr>
                <w:rFonts w:ascii="Times New Roman" w:eastAsiaTheme="minorHAnsi" w:hAnsi="Times New Roman"/>
                <w:sz w:val="22"/>
                <w:szCs w:val="22"/>
                <w:lang w:eastAsia="en-US"/>
              </w:rPr>
              <w:t>”</w:t>
            </w:r>
          </w:p>
        </w:tc>
        <w:tc>
          <w:tcPr>
            <w:tcW w:w="236" w:type="dxa"/>
          </w:tcPr>
          <w:p w14:paraId="674B3B2B" w14:textId="77777777" w:rsidR="0009732B" w:rsidRPr="009A657F" w:rsidRDefault="0009732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C29CFD0" w14:textId="0D7E00E9" w:rsidR="0009732B" w:rsidRPr="009A657F" w:rsidRDefault="009B52D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B52D2">
              <w:rPr>
                <w:rFonts w:ascii="Times New Roman" w:eastAsiaTheme="minorHAnsi" w:hAnsi="Times New Roman"/>
                <w:sz w:val="22"/>
                <w:szCs w:val="22"/>
                <w:lang w:eastAsia="en-US"/>
              </w:rPr>
              <w:t xml:space="preserve">means, in relation to any Person, its Subsidiaries and its and their respective officers, trustees, directors, employees, </w:t>
            </w:r>
            <w:r>
              <w:rPr>
                <w:rFonts w:ascii="Times New Roman" w:eastAsiaTheme="minorHAnsi" w:hAnsi="Times New Roman"/>
                <w:sz w:val="22"/>
                <w:szCs w:val="22"/>
                <w:lang w:eastAsia="en-US"/>
              </w:rPr>
              <w:t>fiduciaries</w:t>
            </w:r>
            <w:r w:rsidRPr="009B52D2">
              <w:rPr>
                <w:rFonts w:ascii="Times New Roman" w:eastAsiaTheme="minorHAnsi" w:hAnsi="Times New Roman"/>
                <w:sz w:val="22"/>
                <w:szCs w:val="22"/>
                <w:lang w:eastAsia="en-US"/>
              </w:rPr>
              <w:t xml:space="preserve"> or other representatives (including investment banks, financial or other </w:t>
            </w:r>
            <w:r w:rsidR="006B2A2B" w:rsidRPr="009B52D2">
              <w:rPr>
                <w:rFonts w:ascii="Times New Roman" w:eastAsiaTheme="minorHAnsi" w:hAnsi="Times New Roman"/>
                <w:sz w:val="22"/>
                <w:szCs w:val="22"/>
                <w:lang w:eastAsia="en-US"/>
              </w:rPr>
              <w:t>advis</w:t>
            </w:r>
            <w:r w:rsidR="006B2A2B">
              <w:rPr>
                <w:rFonts w:ascii="Times New Roman" w:eastAsiaTheme="minorHAnsi" w:hAnsi="Times New Roman"/>
                <w:sz w:val="22"/>
                <w:szCs w:val="22"/>
                <w:lang w:eastAsia="en-US"/>
              </w:rPr>
              <w:t>o</w:t>
            </w:r>
            <w:r w:rsidR="006B2A2B" w:rsidRPr="009B52D2">
              <w:rPr>
                <w:rFonts w:ascii="Times New Roman" w:eastAsiaTheme="minorHAnsi" w:hAnsi="Times New Roman"/>
                <w:sz w:val="22"/>
                <w:szCs w:val="22"/>
                <w:lang w:eastAsia="en-US"/>
              </w:rPr>
              <w:t>rs</w:t>
            </w:r>
            <w:r w:rsidRPr="009B52D2">
              <w:rPr>
                <w:rFonts w:ascii="Times New Roman" w:eastAsiaTheme="minorHAnsi" w:hAnsi="Times New Roman"/>
                <w:sz w:val="22"/>
                <w:szCs w:val="22"/>
                <w:lang w:eastAsia="en-US"/>
              </w:rPr>
              <w:t>, auditors, lawyers, brokers, intermediaries or other agents).</w:t>
            </w:r>
          </w:p>
        </w:tc>
      </w:tr>
      <w:tr w:rsidR="0009732B" w:rsidRPr="009A657F" w14:paraId="2D858C5D" w14:textId="77777777">
        <w:trPr>
          <w:trHeight w:val="283"/>
        </w:trPr>
        <w:tc>
          <w:tcPr>
            <w:tcW w:w="2459" w:type="dxa"/>
          </w:tcPr>
          <w:p w14:paraId="21AEF45D" w14:textId="77777777" w:rsidR="0009732B" w:rsidRPr="009A657F" w:rsidRDefault="0009732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FE159D8" w14:textId="77777777" w:rsidR="0009732B" w:rsidRPr="009A657F" w:rsidRDefault="0009732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34086F1" w14:textId="77777777" w:rsidR="0009732B" w:rsidRPr="009A657F" w:rsidRDefault="0009732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126FF4C4" w14:textId="77777777">
        <w:trPr>
          <w:trHeight w:val="510"/>
        </w:trPr>
        <w:tc>
          <w:tcPr>
            <w:tcW w:w="2459" w:type="dxa"/>
          </w:tcPr>
          <w:p w14:paraId="6EDC0D6C"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Alternative Transaction</w:t>
            </w:r>
            <w:r w:rsidRPr="009A657F">
              <w:rPr>
                <w:rFonts w:ascii="Times New Roman" w:eastAsiaTheme="minorHAnsi" w:hAnsi="Times New Roman"/>
                <w:sz w:val="22"/>
                <w:szCs w:val="22"/>
                <w:lang w:eastAsia="en-US"/>
              </w:rPr>
              <w:t>”</w:t>
            </w:r>
          </w:p>
        </w:tc>
        <w:tc>
          <w:tcPr>
            <w:tcW w:w="236" w:type="dxa"/>
          </w:tcPr>
          <w:p w14:paraId="0AFBD2C9"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B85E54B" w14:textId="7937864E" w:rsidR="00244598" w:rsidRPr="009A657F" w:rsidRDefault="00244598" w:rsidP="0029614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any transaction that would, if implemented, hinder,</w:t>
            </w:r>
            <w:r w:rsidR="00910F40">
              <w:rPr>
                <w:rFonts w:ascii="Times New Roman" w:eastAsiaTheme="minorHAnsi" w:hAnsi="Times New Roman"/>
                <w:sz w:val="22"/>
                <w:szCs w:val="22"/>
                <w:lang w:eastAsia="en-US"/>
              </w:rPr>
              <w:t xml:space="preserve"> frustrate,</w:t>
            </w:r>
            <w:r w:rsidRPr="009A657F">
              <w:rPr>
                <w:rFonts w:ascii="Times New Roman" w:eastAsiaTheme="minorHAnsi" w:hAnsi="Times New Roman"/>
                <w:sz w:val="22"/>
                <w:szCs w:val="22"/>
                <w:lang w:eastAsia="en-US"/>
              </w:rPr>
              <w:t xml:space="preserve"> adversely affect, obstruct or materially delay the implementation or Completion of the Offer, including, but not limited to:</w:t>
            </w:r>
          </w:p>
          <w:p w14:paraId="18963CDF" w14:textId="77777777" w:rsidR="00B4480A" w:rsidRPr="009A657F" w:rsidRDefault="00B4480A" w:rsidP="0029614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p w14:paraId="1ABA526E" w14:textId="77777777" w:rsidR="00244598" w:rsidRPr="009A657F" w:rsidRDefault="00244598" w:rsidP="00244598">
            <w:pPr>
              <w:numPr>
                <w:ilvl w:val="0"/>
                <w:numId w:val="4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a Competing Offer; </w:t>
            </w:r>
          </w:p>
          <w:p w14:paraId="78F8F3D0" w14:textId="77777777" w:rsidR="00244598" w:rsidRPr="009A657F" w:rsidRDefault="00244598" w:rsidP="00244598">
            <w:pPr>
              <w:numPr>
                <w:ilvl w:val="0"/>
                <w:numId w:val="4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an acquisition of Shares or other equity interests of the Company that, if consummated through transfer or subscription or otherwise, would result in any Person (or multiple Persons acting in concert) directly or indirectly owning securities representing 1/10 or more of the Shares, including any other acquisition of financial instruments which would give the holder the same financial exposure to the Company or which in any other way could be used by the holder to achieve the same result as having acquired Shares directly or indirectly;</w:t>
            </w:r>
          </w:p>
          <w:p w14:paraId="01AE7910" w14:textId="77777777" w:rsidR="00244598" w:rsidRPr="009A657F" w:rsidRDefault="00244598" w:rsidP="00244598">
            <w:pPr>
              <w:numPr>
                <w:ilvl w:val="0"/>
                <w:numId w:val="4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any merger, consolidation or other business combination involving the Company or those of its Subsidiaries whose assets, individually or in the aggregate, constitute 1/10 or more of the consolidated </w:t>
            </w:r>
            <w:r w:rsidRPr="009A657F">
              <w:rPr>
                <w:rFonts w:ascii="Times New Roman" w:eastAsiaTheme="minorHAnsi" w:hAnsi="Times New Roman"/>
                <w:sz w:val="22"/>
                <w:szCs w:val="22"/>
                <w:lang w:eastAsia="en-US"/>
              </w:rPr>
              <w:lastRenderedPageBreak/>
              <w:t xml:space="preserve">assets, liabilities, revenues and/or earnings of the Group taken as a whole; </w:t>
            </w:r>
          </w:p>
          <w:p w14:paraId="1D671017" w14:textId="77777777" w:rsidR="00244598" w:rsidRPr="009A657F" w:rsidRDefault="00244598" w:rsidP="00244598">
            <w:pPr>
              <w:numPr>
                <w:ilvl w:val="0"/>
                <w:numId w:val="4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any direct or indirect license or sale of any assets, rights or businesses involving the Company or those of its Subsidiaries that, individually or in the aggregate, constitute 1/10 or more of the aggregate fair value of the consolidated assets of the Group taken as a whole; or</w:t>
            </w:r>
          </w:p>
          <w:p w14:paraId="15E0FB75" w14:textId="77777777" w:rsidR="00244598" w:rsidRPr="009A657F" w:rsidRDefault="00244598" w:rsidP="00244598">
            <w:pPr>
              <w:numPr>
                <w:ilvl w:val="0"/>
                <w:numId w:val="4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entering into of any joint venture-, alliance- or similar undertakings or arrangements that would hinder or delay the Offeror from obtaining approvals, clearances or no-objection statements of the Offer from competent merger control, regulatory or other authorities or would make the granting of such approvals, clearances or no-objection statements subject to the Offeror undertaking any obligations or commitments that would not have had to be undertaken in the absence of any such joint ventures, alliances or undertakings,</w:t>
            </w:r>
          </w:p>
          <w:p w14:paraId="21C15F41" w14:textId="7FFF1E08" w:rsidR="00244598" w:rsidRPr="009A657F" w:rsidRDefault="00244598" w:rsidP="0029614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in each case other than the Offer.</w:t>
            </w:r>
          </w:p>
        </w:tc>
      </w:tr>
      <w:tr w:rsidR="005A21C2" w:rsidRPr="009A657F" w14:paraId="2AFD288A" w14:textId="77777777">
        <w:trPr>
          <w:trHeight w:val="283"/>
        </w:trPr>
        <w:tc>
          <w:tcPr>
            <w:tcW w:w="2459" w:type="dxa"/>
          </w:tcPr>
          <w:p w14:paraId="6C0DC6DC"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6792E6F2"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9B2CA07"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0D7648F6" w14:textId="77777777">
        <w:trPr>
          <w:trHeight w:val="510"/>
        </w:trPr>
        <w:tc>
          <w:tcPr>
            <w:tcW w:w="2459" w:type="dxa"/>
          </w:tcPr>
          <w:p w14:paraId="4D09003D"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Announcement Agreement</w:t>
            </w:r>
            <w:r w:rsidRPr="009A657F">
              <w:rPr>
                <w:rFonts w:ascii="Times New Roman" w:eastAsiaTheme="minorHAnsi" w:hAnsi="Times New Roman"/>
                <w:sz w:val="22"/>
                <w:szCs w:val="22"/>
                <w:lang w:eastAsia="en-US"/>
              </w:rPr>
              <w:t>”</w:t>
            </w:r>
          </w:p>
        </w:tc>
        <w:tc>
          <w:tcPr>
            <w:tcW w:w="236" w:type="dxa"/>
          </w:tcPr>
          <w:p w14:paraId="6D5AF049"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4C10F56" w14:textId="3320B043" w:rsidR="005A21C2" w:rsidRPr="009A657F" w:rsidRDefault="0019366E"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means the Announcement Agreement of 11 December 2025 </w:t>
            </w:r>
            <w:proofErr w:type="gramStart"/>
            <w:r>
              <w:rPr>
                <w:rFonts w:ascii="Times New Roman" w:eastAsiaTheme="minorHAnsi" w:hAnsi="Times New Roman"/>
                <w:sz w:val="22"/>
                <w:szCs w:val="22"/>
                <w:lang w:eastAsia="en-US"/>
              </w:rPr>
              <w:t>entered into</w:t>
            </w:r>
            <w:proofErr w:type="gramEnd"/>
            <w:r>
              <w:rPr>
                <w:rFonts w:ascii="Times New Roman" w:eastAsiaTheme="minorHAnsi" w:hAnsi="Times New Roman"/>
                <w:sz w:val="22"/>
                <w:szCs w:val="22"/>
                <w:lang w:eastAsia="en-US"/>
              </w:rPr>
              <w:t xml:space="preserve"> by the Company and the Offeror.</w:t>
            </w:r>
          </w:p>
        </w:tc>
      </w:tr>
      <w:tr w:rsidR="005A21C2" w:rsidRPr="009A657F" w14:paraId="48E15159" w14:textId="77777777">
        <w:trPr>
          <w:trHeight w:val="283"/>
        </w:trPr>
        <w:tc>
          <w:tcPr>
            <w:tcW w:w="2459" w:type="dxa"/>
          </w:tcPr>
          <w:p w14:paraId="0DD9BC5E"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751C220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3539754"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2A036C" w:rsidRPr="009A657F" w14:paraId="076D3A88" w14:textId="77777777">
        <w:trPr>
          <w:trHeight w:val="283"/>
        </w:trPr>
        <w:tc>
          <w:tcPr>
            <w:tcW w:w="2459" w:type="dxa"/>
          </w:tcPr>
          <w:p w14:paraId="3AB14348" w14:textId="1F1E5E57" w:rsidR="002A036C" w:rsidRPr="009A657F" w:rsidRDefault="002A036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Bank</w:t>
            </w:r>
            <w:r w:rsidR="006206B0">
              <w:rPr>
                <w:rFonts w:ascii="Times New Roman" w:eastAsiaTheme="minorHAnsi" w:hAnsi="Times New Roman"/>
                <w:b/>
                <w:bCs/>
                <w:sz w:val="22"/>
                <w:szCs w:val="22"/>
                <w:lang w:eastAsia="en-US"/>
              </w:rPr>
              <w:t>ing</w:t>
            </w:r>
            <w:r>
              <w:rPr>
                <w:rFonts w:ascii="Times New Roman" w:eastAsiaTheme="minorHAnsi" w:hAnsi="Times New Roman"/>
                <w:b/>
                <w:bCs/>
                <w:sz w:val="22"/>
                <w:szCs w:val="22"/>
                <w:lang w:eastAsia="en-US"/>
              </w:rPr>
              <w:t xml:space="preserve"> Day</w:t>
            </w:r>
            <w:r w:rsidRPr="009A657F">
              <w:rPr>
                <w:rFonts w:ascii="Times New Roman" w:eastAsiaTheme="minorHAnsi" w:hAnsi="Times New Roman"/>
                <w:sz w:val="22"/>
                <w:szCs w:val="22"/>
                <w:lang w:eastAsia="en-US"/>
              </w:rPr>
              <w:t>”</w:t>
            </w:r>
          </w:p>
        </w:tc>
        <w:tc>
          <w:tcPr>
            <w:tcW w:w="236" w:type="dxa"/>
          </w:tcPr>
          <w:p w14:paraId="3D6EFAB2" w14:textId="77777777" w:rsidR="002A036C" w:rsidRPr="009A657F" w:rsidRDefault="002A036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5945AD3" w14:textId="36AF74C6" w:rsidR="002A036C" w:rsidRPr="009A657F" w:rsidRDefault="002A036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any day, other than Saturdays, Sundays, Danish public holidays, 5 June, 24 December and 31 December</w:t>
            </w:r>
            <w:r>
              <w:rPr>
                <w:rFonts w:ascii="Times New Roman" w:eastAsiaTheme="minorHAnsi" w:hAnsi="Times New Roman"/>
                <w:sz w:val="22"/>
                <w:szCs w:val="22"/>
                <w:lang w:eastAsia="en-US"/>
              </w:rPr>
              <w:t xml:space="preserve"> where banks are generally open in Denmark (other than internet-banking only)</w:t>
            </w:r>
            <w:r w:rsidRPr="009A657F">
              <w:rPr>
                <w:rFonts w:ascii="Times New Roman" w:eastAsiaTheme="minorHAnsi" w:hAnsi="Times New Roman"/>
                <w:sz w:val="22"/>
                <w:szCs w:val="22"/>
                <w:lang w:eastAsia="en-US"/>
              </w:rPr>
              <w:t>.</w:t>
            </w:r>
          </w:p>
        </w:tc>
      </w:tr>
      <w:tr w:rsidR="002A036C" w:rsidRPr="009A657F" w14:paraId="6C22AE05" w14:textId="77777777">
        <w:trPr>
          <w:trHeight w:val="283"/>
        </w:trPr>
        <w:tc>
          <w:tcPr>
            <w:tcW w:w="2459" w:type="dxa"/>
          </w:tcPr>
          <w:p w14:paraId="042909BD" w14:textId="77777777" w:rsidR="002A036C" w:rsidRPr="009A657F" w:rsidRDefault="002A036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56741C5" w14:textId="77777777" w:rsidR="002A036C" w:rsidRPr="009A657F" w:rsidRDefault="002A036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552FF8D" w14:textId="77777777" w:rsidR="002A036C" w:rsidRPr="009A657F" w:rsidRDefault="002A036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4B7E74" w:rsidRPr="009A657F" w14:paraId="7DBC9DF9" w14:textId="77777777">
        <w:trPr>
          <w:trHeight w:val="510"/>
        </w:trPr>
        <w:tc>
          <w:tcPr>
            <w:tcW w:w="2459" w:type="dxa"/>
          </w:tcPr>
          <w:p w14:paraId="78E666FA" w14:textId="77777777" w:rsidR="004B7E74" w:rsidRPr="009A657F" w:rsidRDefault="004B7E74">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Board</w:t>
            </w:r>
            <w:r w:rsidRPr="009A657F">
              <w:rPr>
                <w:rFonts w:ascii="Times New Roman" w:eastAsiaTheme="minorHAnsi" w:hAnsi="Times New Roman"/>
                <w:sz w:val="22"/>
                <w:szCs w:val="22"/>
                <w:lang w:eastAsia="en-US"/>
              </w:rPr>
              <w:t>”</w:t>
            </w:r>
          </w:p>
        </w:tc>
        <w:tc>
          <w:tcPr>
            <w:tcW w:w="236" w:type="dxa"/>
          </w:tcPr>
          <w:p w14:paraId="3A0970CB" w14:textId="77777777" w:rsidR="004B7E74" w:rsidRPr="009A657F" w:rsidRDefault="004B7E74">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738EBD9" w14:textId="4EDF96B1" w:rsidR="004B7E74" w:rsidRPr="009A657F" w:rsidRDefault="004B7E74">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the board of directors of </w:t>
            </w:r>
            <w:r w:rsidR="00F11BA9" w:rsidRPr="009A657F">
              <w:rPr>
                <w:rFonts w:ascii="Times New Roman" w:eastAsiaTheme="minorHAnsi" w:hAnsi="Times New Roman"/>
                <w:sz w:val="22"/>
                <w:szCs w:val="22"/>
                <w:lang w:eastAsia="en-US"/>
              </w:rPr>
              <w:t>the Company</w:t>
            </w:r>
            <w:r w:rsidRPr="009A657F">
              <w:rPr>
                <w:rFonts w:ascii="Times New Roman" w:eastAsiaTheme="minorHAnsi" w:hAnsi="Times New Roman"/>
                <w:sz w:val="22"/>
                <w:szCs w:val="22"/>
                <w:lang w:eastAsia="en-US"/>
              </w:rPr>
              <w:t xml:space="preserve"> as registered </w:t>
            </w:r>
            <w:r w:rsidR="00D61598">
              <w:rPr>
                <w:rFonts w:ascii="Times New Roman" w:eastAsiaTheme="minorHAnsi" w:hAnsi="Times New Roman"/>
                <w:sz w:val="22"/>
                <w:szCs w:val="22"/>
                <w:lang w:eastAsia="en-US"/>
              </w:rPr>
              <w:t>in the IT system of</w:t>
            </w:r>
            <w:r w:rsidRPr="009A657F">
              <w:rPr>
                <w:rFonts w:ascii="Times New Roman" w:eastAsiaTheme="minorHAnsi" w:hAnsi="Times New Roman"/>
                <w:sz w:val="22"/>
                <w:szCs w:val="22"/>
                <w:lang w:eastAsia="en-US"/>
              </w:rPr>
              <w:t xml:space="preserve"> the Danish Business Authority at the time of entering into of the Announcement Agreement.</w:t>
            </w:r>
          </w:p>
        </w:tc>
      </w:tr>
      <w:tr w:rsidR="00811342" w:rsidRPr="009A657F" w14:paraId="768272F1" w14:textId="77777777" w:rsidTr="00507803">
        <w:trPr>
          <w:trHeight w:val="283"/>
        </w:trPr>
        <w:tc>
          <w:tcPr>
            <w:tcW w:w="2459" w:type="dxa"/>
          </w:tcPr>
          <w:p w14:paraId="0BA6EEA8" w14:textId="77777777" w:rsidR="00811342" w:rsidRPr="009A657F" w:rsidRDefault="00811342" w:rsidP="00507803">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E1E5682" w14:textId="77777777" w:rsidR="00811342" w:rsidRPr="009A657F" w:rsidRDefault="00811342" w:rsidP="00507803">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CE98AE7" w14:textId="77777777" w:rsidR="00811342" w:rsidRPr="009A657F" w:rsidRDefault="00811342" w:rsidP="00507803">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811342" w:rsidRPr="009A657F" w14:paraId="1E0AE97E" w14:textId="77777777">
        <w:trPr>
          <w:trHeight w:val="510"/>
        </w:trPr>
        <w:tc>
          <w:tcPr>
            <w:tcW w:w="2459" w:type="dxa"/>
          </w:tcPr>
          <w:p w14:paraId="7AF4B001" w14:textId="5C455B10" w:rsidR="00811342" w:rsidRPr="00874C56" w:rsidRDefault="00874C56">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Board and Executive Management Irrevocable Undertakings”</w:t>
            </w:r>
          </w:p>
        </w:tc>
        <w:tc>
          <w:tcPr>
            <w:tcW w:w="236" w:type="dxa"/>
          </w:tcPr>
          <w:p w14:paraId="181108EE" w14:textId="77777777" w:rsidR="00811342" w:rsidRPr="009A657F" w:rsidRDefault="0081134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09061F5" w14:textId="50C24FAF" w:rsidR="00811342" w:rsidRPr="009A657F" w:rsidRDefault="002608F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2608FF">
              <w:rPr>
                <w:rFonts w:ascii="Times New Roman" w:eastAsiaTheme="minorHAnsi" w:hAnsi="Times New Roman"/>
                <w:sz w:val="22"/>
                <w:szCs w:val="22"/>
                <w:lang w:eastAsia="en-US"/>
              </w:rPr>
              <w:t>means the irrevocable undertakings to accept the Offer given by members of the Board and the Executive Management who are also Shareholders.</w:t>
            </w:r>
          </w:p>
        </w:tc>
      </w:tr>
      <w:tr w:rsidR="004B7E74" w:rsidRPr="009A657F" w14:paraId="5DBDE8EC" w14:textId="77777777">
        <w:trPr>
          <w:trHeight w:val="283"/>
        </w:trPr>
        <w:tc>
          <w:tcPr>
            <w:tcW w:w="2459" w:type="dxa"/>
          </w:tcPr>
          <w:p w14:paraId="480557DC" w14:textId="77777777" w:rsidR="004B7E74" w:rsidRPr="009A657F" w:rsidRDefault="004B7E74">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0087D40" w14:textId="77777777" w:rsidR="004B7E74" w:rsidRPr="009A657F" w:rsidRDefault="004B7E74">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0B9AA10" w14:textId="77777777" w:rsidR="004B7E74" w:rsidRPr="009A657F" w:rsidRDefault="004B7E74">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66A1C478" w14:textId="77777777">
        <w:trPr>
          <w:trHeight w:val="510"/>
        </w:trPr>
        <w:tc>
          <w:tcPr>
            <w:tcW w:w="2459" w:type="dxa"/>
          </w:tcPr>
          <w:p w14:paraId="48556E4A"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lastRenderedPageBreak/>
              <w:t>“</w:t>
            </w:r>
            <w:r w:rsidRPr="009A657F">
              <w:rPr>
                <w:rFonts w:ascii="Times New Roman" w:eastAsiaTheme="minorHAnsi" w:hAnsi="Times New Roman"/>
                <w:b/>
                <w:bCs/>
                <w:sz w:val="22"/>
                <w:szCs w:val="22"/>
                <w:lang w:eastAsia="en-US"/>
              </w:rPr>
              <w:t>Board Recommendation</w:t>
            </w:r>
            <w:r w:rsidRPr="009A657F">
              <w:rPr>
                <w:rFonts w:ascii="Times New Roman" w:eastAsiaTheme="minorHAnsi" w:hAnsi="Times New Roman"/>
                <w:sz w:val="22"/>
                <w:szCs w:val="22"/>
                <w:lang w:eastAsia="en-US"/>
              </w:rPr>
              <w:t>”</w:t>
            </w:r>
          </w:p>
        </w:tc>
        <w:tc>
          <w:tcPr>
            <w:tcW w:w="236" w:type="dxa"/>
          </w:tcPr>
          <w:p w14:paraId="1074E72D"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FD5581A" w14:textId="3EAE73FF" w:rsidR="005A21C2" w:rsidRPr="009A657F" w:rsidRDefault="00EC5A35"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Board</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recommendation to the Shareholders to accept the Offer as further regulated by the Announcement Agreement</w:t>
            </w:r>
            <w:r w:rsidR="005A21C2" w:rsidRPr="009A657F">
              <w:rPr>
                <w:rFonts w:ascii="Times New Roman" w:eastAsiaTheme="minorHAnsi" w:hAnsi="Times New Roman"/>
                <w:sz w:val="22"/>
                <w:szCs w:val="22"/>
                <w:lang w:eastAsia="en-US"/>
              </w:rPr>
              <w:t>.</w:t>
            </w:r>
          </w:p>
        </w:tc>
      </w:tr>
      <w:tr w:rsidR="005A21C2" w:rsidRPr="009A657F" w14:paraId="7299B170" w14:textId="77777777">
        <w:trPr>
          <w:trHeight w:val="283"/>
        </w:trPr>
        <w:tc>
          <w:tcPr>
            <w:tcW w:w="2459" w:type="dxa"/>
          </w:tcPr>
          <w:p w14:paraId="66FB268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C0106D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E6F659A"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74F9B490" w14:textId="77777777">
        <w:trPr>
          <w:trHeight w:val="510"/>
        </w:trPr>
        <w:tc>
          <w:tcPr>
            <w:tcW w:w="2459" w:type="dxa"/>
          </w:tcPr>
          <w:p w14:paraId="0D39167E"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Board Statement</w:t>
            </w:r>
            <w:r w:rsidRPr="009A657F">
              <w:rPr>
                <w:rFonts w:ascii="Times New Roman" w:eastAsiaTheme="minorHAnsi" w:hAnsi="Times New Roman"/>
                <w:sz w:val="22"/>
                <w:szCs w:val="22"/>
                <w:lang w:eastAsia="en-US"/>
              </w:rPr>
              <w:t>”</w:t>
            </w:r>
          </w:p>
        </w:tc>
        <w:tc>
          <w:tcPr>
            <w:tcW w:w="236" w:type="dxa"/>
          </w:tcPr>
          <w:p w14:paraId="62209C8A"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8223FE3" w14:textId="45A4C5A5" w:rsidR="005A21C2" w:rsidRPr="009A657F" w:rsidRDefault="00EE78CB"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Board</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s statement, including the Board Recommendation, as regards the Offer in accordance with </w:t>
            </w:r>
            <w:r w:rsidR="00E91E51" w:rsidRPr="009A657F">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ection 23 of the Danish Takeover Order. </w:t>
            </w:r>
          </w:p>
        </w:tc>
      </w:tr>
      <w:tr w:rsidR="005A21C2" w:rsidRPr="009A657F" w14:paraId="30757C64" w14:textId="77777777">
        <w:trPr>
          <w:trHeight w:val="283"/>
        </w:trPr>
        <w:tc>
          <w:tcPr>
            <w:tcW w:w="2459" w:type="dxa"/>
          </w:tcPr>
          <w:p w14:paraId="6DBC3EF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69C782C8"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5F12DC4"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515FD50A" w14:textId="77777777">
        <w:trPr>
          <w:trHeight w:val="510"/>
        </w:trPr>
        <w:tc>
          <w:tcPr>
            <w:tcW w:w="2459" w:type="dxa"/>
          </w:tcPr>
          <w:p w14:paraId="2631C70C"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Combined Group</w:t>
            </w:r>
            <w:r w:rsidRPr="009A657F">
              <w:rPr>
                <w:rFonts w:ascii="Times New Roman" w:eastAsiaTheme="minorHAnsi" w:hAnsi="Times New Roman"/>
                <w:sz w:val="22"/>
                <w:szCs w:val="22"/>
                <w:lang w:eastAsia="en-US"/>
              </w:rPr>
              <w:t>”</w:t>
            </w:r>
          </w:p>
        </w:tc>
        <w:tc>
          <w:tcPr>
            <w:tcW w:w="236" w:type="dxa"/>
          </w:tcPr>
          <w:p w14:paraId="5EADCC1B"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C7C2337" w14:textId="592F46FF" w:rsidR="005A21C2" w:rsidRPr="009A657F" w:rsidRDefault="008B13C9"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means the Offeror Group and the Company collectively.</w:t>
            </w:r>
          </w:p>
        </w:tc>
      </w:tr>
      <w:tr w:rsidR="005A21C2" w:rsidRPr="009A657F" w14:paraId="352879C5" w14:textId="77777777">
        <w:trPr>
          <w:trHeight w:val="283"/>
        </w:trPr>
        <w:tc>
          <w:tcPr>
            <w:tcW w:w="2459" w:type="dxa"/>
          </w:tcPr>
          <w:p w14:paraId="647CB53A"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F414EA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7745688"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1D4B7E" w:rsidRPr="009A657F" w14:paraId="6BB47DC6" w14:textId="77777777">
        <w:trPr>
          <w:trHeight w:val="510"/>
        </w:trPr>
        <w:tc>
          <w:tcPr>
            <w:tcW w:w="2459" w:type="dxa"/>
          </w:tcPr>
          <w:p w14:paraId="2EF6E4EF" w14:textId="4A3AD402" w:rsidR="001D4B7E" w:rsidRPr="009A657F" w:rsidRDefault="001D4B7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Company</w:t>
            </w:r>
            <w:r w:rsidRPr="009A657F">
              <w:rPr>
                <w:rFonts w:ascii="Times New Roman" w:eastAsiaTheme="minorHAnsi" w:hAnsi="Times New Roman"/>
                <w:sz w:val="22"/>
                <w:szCs w:val="22"/>
                <w:lang w:eastAsia="en-US"/>
              </w:rPr>
              <w:t>”</w:t>
            </w:r>
          </w:p>
        </w:tc>
        <w:tc>
          <w:tcPr>
            <w:tcW w:w="236" w:type="dxa"/>
          </w:tcPr>
          <w:p w14:paraId="50B96663" w14:textId="77777777" w:rsidR="001D4B7E" w:rsidRPr="009A657F" w:rsidRDefault="001D4B7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399BB54" w14:textId="417935F2" w:rsidR="001D4B7E" w:rsidRPr="009A657F" w:rsidRDefault="001D4B7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Nilfisk Holding A/S, a public limited liability company (in Danish: “</w:t>
            </w:r>
            <w:proofErr w:type="spellStart"/>
            <w:r w:rsidRPr="009A657F">
              <w:rPr>
                <w:rFonts w:ascii="Times New Roman" w:eastAsiaTheme="minorHAnsi" w:hAnsi="Times New Roman"/>
                <w:i/>
                <w:iCs/>
                <w:sz w:val="22"/>
                <w:szCs w:val="22"/>
                <w:lang w:eastAsia="en-US"/>
              </w:rPr>
              <w:t>aktieselskab</w:t>
            </w:r>
            <w:proofErr w:type="spellEnd"/>
            <w:r w:rsidRPr="009A657F">
              <w:rPr>
                <w:rFonts w:ascii="Times New Roman" w:eastAsiaTheme="minorHAnsi" w:hAnsi="Times New Roman"/>
                <w:sz w:val="22"/>
                <w:szCs w:val="22"/>
                <w:lang w:eastAsia="en-US"/>
              </w:rPr>
              <w:t>”) incorporated under the Laws of Denmark, registered under company registration (CVR) no. 38 99 88 70</w:t>
            </w:r>
            <w:r w:rsidRPr="009A657F" w:rsidDel="00DF49D0">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and </w:t>
            </w:r>
            <w:r w:rsidR="00CC3B0B">
              <w:rPr>
                <w:rFonts w:ascii="Times New Roman" w:eastAsiaTheme="minorHAnsi" w:hAnsi="Times New Roman"/>
                <w:sz w:val="22"/>
                <w:szCs w:val="22"/>
                <w:lang w:eastAsia="en-US"/>
              </w:rPr>
              <w:t>having</w:t>
            </w:r>
            <w:r w:rsidRPr="009A657F">
              <w:rPr>
                <w:rFonts w:ascii="Times New Roman" w:eastAsiaTheme="minorHAnsi" w:hAnsi="Times New Roman"/>
                <w:sz w:val="22"/>
                <w:szCs w:val="22"/>
                <w:lang w:eastAsia="en-US"/>
              </w:rPr>
              <w:t xml:space="preserve"> its registered </w:t>
            </w:r>
            <w:r w:rsidR="001B42B6">
              <w:rPr>
                <w:rFonts w:ascii="Times New Roman" w:eastAsiaTheme="minorHAnsi" w:hAnsi="Times New Roman"/>
                <w:sz w:val="22"/>
                <w:szCs w:val="22"/>
                <w:lang w:eastAsia="en-US"/>
              </w:rPr>
              <w:t>office</w:t>
            </w:r>
            <w:r w:rsidR="001B42B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at </w:t>
            </w:r>
            <w:proofErr w:type="spellStart"/>
            <w:r w:rsidRPr="009A657F">
              <w:rPr>
                <w:rFonts w:ascii="Times New Roman" w:eastAsiaTheme="minorHAnsi" w:hAnsi="Times New Roman"/>
                <w:sz w:val="22"/>
                <w:szCs w:val="22"/>
                <w:lang w:eastAsia="en-US"/>
              </w:rPr>
              <w:t>Marmorvej</w:t>
            </w:r>
            <w:proofErr w:type="spellEnd"/>
            <w:r w:rsidRPr="009A657F">
              <w:rPr>
                <w:rFonts w:ascii="Times New Roman" w:eastAsiaTheme="minorHAnsi" w:hAnsi="Times New Roman"/>
                <w:sz w:val="22"/>
                <w:szCs w:val="22"/>
                <w:lang w:eastAsia="en-US"/>
              </w:rPr>
              <w:t xml:space="preserve"> 8, </w:t>
            </w:r>
            <w:r w:rsidR="002A78E1">
              <w:rPr>
                <w:rFonts w:ascii="Times New Roman" w:eastAsiaTheme="minorHAnsi" w:hAnsi="Times New Roman"/>
                <w:sz w:val="22"/>
                <w:szCs w:val="22"/>
                <w:lang w:eastAsia="en-US"/>
              </w:rPr>
              <w:t>DK-</w:t>
            </w:r>
            <w:r w:rsidRPr="009A657F">
              <w:rPr>
                <w:rFonts w:ascii="Times New Roman" w:eastAsiaTheme="minorHAnsi" w:hAnsi="Times New Roman"/>
                <w:sz w:val="22"/>
                <w:szCs w:val="22"/>
                <w:lang w:eastAsia="en-US"/>
              </w:rPr>
              <w:t>2100 Copenhagen Ø, Denmark.</w:t>
            </w:r>
          </w:p>
        </w:tc>
      </w:tr>
      <w:tr w:rsidR="001D4B7E" w:rsidRPr="009A657F" w14:paraId="367C0EE6" w14:textId="77777777">
        <w:trPr>
          <w:trHeight w:val="283"/>
        </w:trPr>
        <w:tc>
          <w:tcPr>
            <w:tcW w:w="2459" w:type="dxa"/>
          </w:tcPr>
          <w:p w14:paraId="064A034E" w14:textId="77777777" w:rsidR="001D4B7E" w:rsidRPr="009A657F" w:rsidRDefault="001D4B7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606D69E0" w14:textId="77777777" w:rsidR="001D4B7E" w:rsidRPr="009A657F" w:rsidRDefault="001D4B7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083AC76" w14:textId="77777777" w:rsidR="001D4B7E" w:rsidRPr="009A657F" w:rsidRDefault="001D4B7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2CED87B7" w14:textId="77777777">
        <w:trPr>
          <w:trHeight w:val="510"/>
        </w:trPr>
        <w:tc>
          <w:tcPr>
            <w:tcW w:w="2459" w:type="dxa"/>
          </w:tcPr>
          <w:p w14:paraId="6CD456A7"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Competing Offer</w:t>
            </w:r>
            <w:r w:rsidRPr="009A657F">
              <w:rPr>
                <w:rFonts w:ascii="Times New Roman" w:eastAsiaTheme="minorHAnsi" w:hAnsi="Times New Roman"/>
                <w:sz w:val="22"/>
                <w:szCs w:val="22"/>
                <w:lang w:eastAsia="en-US"/>
              </w:rPr>
              <w:t>”</w:t>
            </w:r>
          </w:p>
        </w:tc>
        <w:tc>
          <w:tcPr>
            <w:tcW w:w="236" w:type="dxa"/>
          </w:tcPr>
          <w:p w14:paraId="290D2793"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8B4033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a competing offer comprised by Section 26(1) of the Danish Takeover Order.</w:t>
            </w:r>
          </w:p>
        </w:tc>
      </w:tr>
      <w:tr w:rsidR="005A21C2" w:rsidRPr="009A657F" w14:paraId="7BD61608" w14:textId="77777777">
        <w:trPr>
          <w:trHeight w:val="283"/>
        </w:trPr>
        <w:tc>
          <w:tcPr>
            <w:tcW w:w="2459" w:type="dxa"/>
          </w:tcPr>
          <w:p w14:paraId="2F7C4CD3"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E9C1038"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4271ED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3DD509A3" w14:textId="77777777">
        <w:trPr>
          <w:trHeight w:val="510"/>
        </w:trPr>
        <w:tc>
          <w:tcPr>
            <w:tcW w:w="2459" w:type="dxa"/>
          </w:tcPr>
          <w:p w14:paraId="5F183680"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Competition Authorities</w:t>
            </w:r>
            <w:r w:rsidRPr="009A657F">
              <w:rPr>
                <w:rFonts w:ascii="Times New Roman" w:eastAsiaTheme="minorHAnsi" w:hAnsi="Times New Roman"/>
                <w:sz w:val="22"/>
                <w:szCs w:val="22"/>
                <w:lang w:eastAsia="en-US"/>
              </w:rPr>
              <w:t>”</w:t>
            </w:r>
          </w:p>
        </w:tc>
        <w:tc>
          <w:tcPr>
            <w:tcW w:w="236" w:type="dxa"/>
          </w:tcPr>
          <w:p w14:paraId="3EEFC79C"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FC96FDC" w14:textId="40B9B6DF" w:rsidR="005A21C2" w:rsidRPr="009A657F" w:rsidRDefault="0000178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00178C">
              <w:rPr>
                <w:rFonts w:ascii="Times New Roman" w:eastAsiaTheme="minorHAnsi" w:hAnsi="Times New Roman"/>
                <w:sz w:val="22"/>
                <w:szCs w:val="22"/>
                <w:lang w:eastAsia="en-US"/>
              </w:rPr>
              <w:t>means the European Commission</w:t>
            </w:r>
            <w:r w:rsidR="001470DE">
              <w:rPr>
                <w:rFonts w:ascii="Times New Roman" w:eastAsiaTheme="minorHAnsi" w:hAnsi="Times New Roman"/>
                <w:sz w:val="22"/>
                <w:szCs w:val="22"/>
                <w:lang w:eastAsia="en-US"/>
              </w:rPr>
              <w:t xml:space="preserve"> (including in respect of the FSR Condition)</w:t>
            </w:r>
            <w:r w:rsidRPr="0000178C">
              <w:rPr>
                <w:rFonts w:ascii="Times New Roman" w:eastAsiaTheme="minorHAnsi" w:hAnsi="Times New Roman"/>
                <w:sz w:val="22"/>
                <w:szCs w:val="22"/>
                <w:lang w:eastAsia="en-US"/>
              </w:rPr>
              <w:t>, the Australian Competition and Consumer Commission, the Turkish Competition Authority and the U.S. Federal Trade Commission or U.S. Department of Justice, such authorities having jurisdiction and authority over the Offer in respect of Competition Law.</w:t>
            </w:r>
          </w:p>
        </w:tc>
      </w:tr>
      <w:tr w:rsidR="005D78F0" w:rsidRPr="009A657F" w14:paraId="1D6A59DE" w14:textId="77777777">
        <w:trPr>
          <w:trHeight w:val="283"/>
        </w:trPr>
        <w:tc>
          <w:tcPr>
            <w:tcW w:w="2459" w:type="dxa"/>
          </w:tcPr>
          <w:p w14:paraId="206ECD1B" w14:textId="77777777" w:rsidR="005D78F0" w:rsidRPr="009A657F" w:rsidRDefault="005D78F0">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5BF3D4E" w14:textId="77777777" w:rsidR="005D78F0" w:rsidRPr="009A657F" w:rsidRDefault="005D78F0">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49FB187" w14:textId="77777777" w:rsidR="005D78F0" w:rsidRPr="009A657F" w:rsidRDefault="005D78F0">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D78F0" w:rsidRPr="009A657F" w14:paraId="1FBF3DCD" w14:textId="77777777">
        <w:trPr>
          <w:trHeight w:val="510"/>
        </w:trPr>
        <w:tc>
          <w:tcPr>
            <w:tcW w:w="2459" w:type="dxa"/>
          </w:tcPr>
          <w:p w14:paraId="414361D4" w14:textId="6178F14C" w:rsidR="005D78F0" w:rsidRPr="009A657F" w:rsidRDefault="005D78F0"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Competition Condition</w:t>
            </w:r>
            <w:r w:rsidRPr="009A657F">
              <w:rPr>
                <w:rFonts w:ascii="Times New Roman" w:eastAsiaTheme="minorHAnsi" w:hAnsi="Times New Roman"/>
                <w:sz w:val="22"/>
                <w:szCs w:val="22"/>
                <w:lang w:eastAsia="en-US"/>
              </w:rPr>
              <w:t>”</w:t>
            </w:r>
          </w:p>
        </w:tc>
        <w:tc>
          <w:tcPr>
            <w:tcW w:w="236" w:type="dxa"/>
          </w:tcPr>
          <w:p w14:paraId="510CC7FF" w14:textId="77777777" w:rsidR="005D78F0" w:rsidRPr="009A657F" w:rsidRDefault="005D78F0"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2617480" w14:textId="3306573B" w:rsidR="005D78F0" w:rsidRPr="009A657F" w:rsidRDefault="002B27E0"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m</w:t>
            </w:r>
            <w:r w:rsidR="00066907">
              <w:rPr>
                <w:rFonts w:ascii="Times New Roman" w:eastAsiaTheme="minorHAnsi" w:hAnsi="Times New Roman"/>
                <w:sz w:val="22"/>
                <w:szCs w:val="22"/>
                <w:lang w:eastAsia="en-US"/>
              </w:rPr>
              <w:t xml:space="preserve">eans </w:t>
            </w:r>
            <w:r w:rsidR="001B79DA">
              <w:rPr>
                <w:rFonts w:ascii="Times New Roman" w:eastAsiaTheme="minorHAnsi" w:hAnsi="Times New Roman"/>
                <w:sz w:val="22"/>
                <w:szCs w:val="22"/>
                <w:lang w:eastAsia="en-US"/>
              </w:rPr>
              <w:t xml:space="preserve">that </w:t>
            </w:r>
            <w:r w:rsidR="00066907">
              <w:rPr>
                <w:rFonts w:ascii="Times New Roman" w:eastAsiaTheme="minorHAnsi" w:hAnsi="Times New Roman"/>
                <w:sz w:val="22"/>
                <w:szCs w:val="22"/>
                <w:lang w:eastAsia="en-US"/>
              </w:rPr>
              <w:t>the</w:t>
            </w:r>
            <w:r>
              <w:rPr>
                <w:rFonts w:ascii="Times New Roman" w:eastAsiaTheme="minorHAnsi" w:hAnsi="Times New Roman"/>
                <w:sz w:val="22"/>
                <w:szCs w:val="22"/>
                <w:lang w:eastAsia="en-US"/>
              </w:rPr>
              <w:t xml:space="preserve"> </w:t>
            </w:r>
            <w:r w:rsidR="00150FFC">
              <w:rPr>
                <w:rFonts w:ascii="Times New Roman" w:eastAsiaTheme="minorHAnsi" w:hAnsi="Times New Roman"/>
                <w:sz w:val="22"/>
                <w:szCs w:val="22"/>
                <w:lang w:eastAsia="en-US"/>
              </w:rPr>
              <w:t>competition approvals</w:t>
            </w:r>
            <w:r w:rsidR="00450946">
              <w:rPr>
                <w:rFonts w:ascii="Times New Roman" w:eastAsiaTheme="minorHAnsi" w:hAnsi="Times New Roman"/>
                <w:sz w:val="22"/>
                <w:szCs w:val="22"/>
                <w:lang w:eastAsia="en-US"/>
              </w:rPr>
              <w:t xml:space="preserve"> required for Completion of the Offer </w:t>
            </w:r>
            <w:r w:rsidR="001B79DA">
              <w:rPr>
                <w:rFonts w:ascii="Times New Roman" w:eastAsiaTheme="minorHAnsi" w:hAnsi="Times New Roman"/>
                <w:sz w:val="22"/>
                <w:szCs w:val="22"/>
                <w:lang w:eastAsia="en-US"/>
              </w:rPr>
              <w:t xml:space="preserve">have been </w:t>
            </w:r>
            <w:r w:rsidR="00F765FF">
              <w:rPr>
                <w:rFonts w:ascii="Times New Roman" w:eastAsiaTheme="minorHAnsi" w:hAnsi="Times New Roman"/>
                <w:sz w:val="22"/>
                <w:szCs w:val="22"/>
                <w:lang w:eastAsia="en-US"/>
              </w:rPr>
              <w:t xml:space="preserve">granted </w:t>
            </w:r>
            <w:r w:rsidR="00F765FF" w:rsidRPr="00D37524">
              <w:rPr>
                <w:rFonts w:ascii="Times New Roman" w:eastAsiaTheme="minorHAnsi" w:hAnsi="Times New Roman"/>
                <w:sz w:val="22"/>
                <w:szCs w:val="22"/>
                <w:lang w:eastAsia="en-US"/>
              </w:rPr>
              <w:t xml:space="preserve">and/or </w:t>
            </w:r>
            <w:r w:rsidR="00BB2329">
              <w:rPr>
                <w:rFonts w:ascii="Times New Roman" w:eastAsiaTheme="minorHAnsi" w:hAnsi="Times New Roman"/>
                <w:sz w:val="22"/>
                <w:szCs w:val="22"/>
                <w:lang w:eastAsia="en-US"/>
              </w:rPr>
              <w:t xml:space="preserve">that </w:t>
            </w:r>
            <w:r w:rsidR="00F765FF" w:rsidRPr="00D37524">
              <w:rPr>
                <w:rFonts w:ascii="Times New Roman" w:eastAsiaTheme="minorHAnsi" w:hAnsi="Times New Roman"/>
                <w:sz w:val="22"/>
                <w:szCs w:val="22"/>
                <w:lang w:eastAsia="en-US"/>
              </w:rPr>
              <w:t>any applicable waiting periods have expired or been terminated</w:t>
            </w:r>
            <w:r w:rsidR="005D78F0" w:rsidRPr="009A657F">
              <w:rPr>
                <w:rFonts w:ascii="Times New Roman" w:eastAsiaTheme="minorHAnsi" w:hAnsi="Times New Roman"/>
                <w:sz w:val="22"/>
                <w:szCs w:val="22"/>
                <w:lang w:eastAsia="en-US"/>
              </w:rPr>
              <w:t>.</w:t>
            </w:r>
          </w:p>
        </w:tc>
      </w:tr>
      <w:tr w:rsidR="005A21C2" w:rsidRPr="009A657F" w14:paraId="3F913B52" w14:textId="77777777">
        <w:trPr>
          <w:trHeight w:val="283"/>
        </w:trPr>
        <w:tc>
          <w:tcPr>
            <w:tcW w:w="2459" w:type="dxa"/>
          </w:tcPr>
          <w:p w14:paraId="30DF8D54"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B3DA490"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6DEE202"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20DAB" w:rsidRPr="009A657F" w14:paraId="50E44520" w14:textId="77777777">
        <w:trPr>
          <w:trHeight w:val="510"/>
        </w:trPr>
        <w:tc>
          <w:tcPr>
            <w:tcW w:w="2459" w:type="dxa"/>
          </w:tcPr>
          <w:p w14:paraId="04B3604E" w14:textId="77777777" w:rsidR="00620DAB" w:rsidRPr="009A657F" w:rsidRDefault="00620DA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Competition Law</w:t>
            </w:r>
            <w:r w:rsidRPr="009A657F">
              <w:rPr>
                <w:rFonts w:ascii="Times New Roman" w:eastAsiaTheme="minorHAnsi" w:hAnsi="Times New Roman"/>
                <w:sz w:val="22"/>
                <w:szCs w:val="22"/>
                <w:lang w:eastAsia="en-US"/>
              </w:rPr>
              <w:t>”</w:t>
            </w:r>
          </w:p>
        </w:tc>
        <w:tc>
          <w:tcPr>
            <w:tcW w:w="236" w:type="dxa"/>
          </w:tcPr>
          <w:p w14:paraId="70824C20" w14:textId="77777777" w:rsidR="00620DAB" w:rsidRPr="009A657F" w:rsidRDefault="00620DA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1AF65E1" w14:textId="77777777" w:rsidR="00620DAB" w:rsidRPr="009A657F" w:rsidRDefault="00620DA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any Law that is designed or intended to prohibit, restrict or regulate actions having the purpose or effect of monopolisation or restraint of trade or significant impediments or lessening of competition or the creation or strengthening of a dominant market position through merger or acquisition.</w:t>
            </w:r>
          </w:p>
        </w:tc>
      </w:tr>
      <w:tr w:rsidR="00620DAB" w:rsidRPr="009A657F" w14:paraId="5F54D012" w14:textId="77777777">
        <w:trPr>
          <w:trHeight w:val="283"/>
        </w:trPr>
        <w:tc>
          <w:tcPr>
            <w:tcW w:w="2459" w:type="dxa"/>
          </w:tcPr>
          <w:p w14:paraId="603CB50A" w14:textId="77777777" w:rsidR="00620DAB" w:rsidRPr="009A657F" w:rsidRDefault="00620DA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3FA275D" w14:textId="77777777" w:rsidR="00620DAB" w:rsidRPr="009A657F" w:rsidRDefault="00620DA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EC4CF62" w14:textId="77777777" w:rsidR="00620DAB" w:rsidRPr="009A657F" w:rsidRDefault="00620DA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19897840" w14:textId="77777777">
        <w:trPr>
          <w:trHeight w:val="510"/>
        </w:trPr>
        <w:tc>
          <w:tcPr>
            <w:tcW w:w="2459" w:type="dxa"/>
          </w:tcPr>
          <w:p w14:paraId="419D9567"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Completion</w:t>
            </w:r>
            <w:r w:rsidRPr="009A657F">
              <w:rPr>
                <w:rFonts w:ascii="Times New Roman" w:eastAsiaTheme="minorHAnsi" w:hAnsi="Times New Roman"/>
                <w:sz w:val="22"/>
                <w:szCs w:val="22"/>
                <w:lang w:eastAsia="en-US"/>
              </w:rPr>
              <w:t>”</w:t>
            </w:r>
          </w:p>
        </w:tc>
        <w:tc>
          <w:tcPr>
            <w:tcW w:w="236" w:type="dxa"/>
          </w:tcPr>
          <w:p w14:paraId="55795760"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B19D83D" w14:textId="07C161C4"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completion, including settlement, of the Offer in accordance with the terms and conditions as set out in this Offer Document and “</w:t>
            </w:r>
            <w:r w:rsidRPr="009A657F">
              <w:rPr>
                <w:rFonts w:ascii="Times New Roman" w:eastAsiaTheme="minorHAnsi" w:hAnsi="Times New Roman"/>
                <w:b/>
                <w:bCs/>
                <w:sz w:val="22"/>
                <w:szCs w:val="22"/>
                <w:lang w:eastAsia="en-US"/>
              </w:rPr>
              <w:t>Complete</w:t>
            </w:r>
            <w:r w:rsidRPr="009A657F">
              <w:rPr>
                <w:rFonts w:ascii="Times New Roman" w:eastAsiaTheme="minorHAnsi" w:hAnsi="Times New Roman"/>
                <w:sz w:val="22"/>
                <w:szCs w:val="22"/>
                <w:lang w:eastAsia="en-US"/>
              </w:rPr>
              <w:t>”</w:t>
            </w:r>
            <w:r w:rsidR="0007722F" w:rsidRPr="009A657F">
              <w:rPr>
                <w:rFonts w:ascii="Times New Roman" w:eastAsiaTheme="minorHAnsi" w:hAnsi="Times New Roman"/>
                <w:sz w:val="22"/>
                <w:szCs w:val="22"/>
                <w:lang w:eastAsia="en-US"/>
              </w:rPr>
              <w:t xml:space="preserve"> and </w:t>
            </w: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Completed</w:t>
            </w:r>
            <w:r w:rsidRPr="009A657F">
              <w:rPr>
                <w:rFonts w:ascii="Times New Roman" w:eastAsiaTheme="minorHAnsi" w:hAnsi="Times New Roman"/>
                <w:sz w:val="22"/>
                <w:szCs w:val="22"/>
                <w:lang w:eastAsia="en-US"/>
              </w:rPr>
              <w:t>” shall be interpreted accordingly.</w:t>
            </w:r>
          </w:p>
        </w:tc>
      </w:tr>
      <w:tr w:rsidR="005A21C2" w:rsidRPr="009A657F" w14:paraId="4EE0E1C4" w14:textId="77777777">
        <w:trPr>
          <w:trHeight w:val="283"/>
        </w:trPr>
        <w:tc>
          <w:tcPr>
            <w:tcW w:w="2459" w:type="dxa"/>
          </w:tcPr>
          <w:p w14:paraId="49D6EBCB"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5209B98"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EFDEFAE"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59F0E85C" w14:textId="77777777">
        <w:trPr>
          <w:trHeight w:val="510"/>
        </w:trPr>
        <w:tc>
          <w:tcPr>
            <w:tcW w:w="2459" w:type="dxa"/>
          </w:tcPr>
          <w:p w14:paraId="24420A33"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lastRenderedPageBreak/>
              <w:t>“</w:t>
            </w:r>
            <w:r w:rsidRPr="009A657F">
              <w:rPr>
                <w:rFonts w:ascii="Times New Roman" w:eastAsiaTheme="minorHAnsi" w:hAnsi="Times New Roman"/>
                <w:b/>
                <w:bCs/>
                <w:sz w:val="22"/>
                <w:szCs w:val="22"/>
                <w:lang w:eastAsia="en-US"/>
              </w:rPr>
              <w:t>Completion Date</w:t>
            </w:r>
            <w:r w:rsidRPr="009A657F">
              <w:rPr>
                <w:rFonts w:ascii="Times New Roman" w:eastAsiaTheme="minorHAnsi" w:hAnsi="Times New Roman"/>
                <w:sz w:val="22"/>
                <w:szCs w:val="22"/>
                <w:lang w:eastAsia="en-US"/>
              </w:rPr>
              <w:t>”</w:t>
            </w:r>
          </w:p>
        </w:tc>
        <w:tc>
          <w:tcPr>
            <w:tcW w:w="236" w:type="dxa"/>
          </w:tcPr>
          <w:p w14:paraId="148E12E2"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9771F1A" w14:textId="07722389" w:rsidR="005A21C2" w:rsidRPr="009A657F" w:rsidRDefault="001B6409"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1B6409">
              <w:rPr>
                <w:rFonts w:ascii="Times New Roman" w:eastAsiaTheme="minorHAnsi" w:hAnsi="Times New Roman"/>
                <w:sz w:val="22"/>
                <w:szCs w:val="22"/>
                <w:lang w:eastAsia="en-US"/>
              </w:rPr>
              <w:t xml:space="preserve">means the </w:t>
            </w:r>
            <w:r w:rsidR="00FA7ABA">
              <w:rPr>
                <w:rFonts w:ascii="Times New Roman" w:eastAsiaTheme="minorHAnsi" w:hAnsi="Times New Roman"/>
                <w:sz w:val="22"/>
                <w:szCs w:val="22"/>
                <w:lang w:eastAsia="en-US"/>
              </w:rPr>
              <w:t>t</w:t>
            </w:r>
            <w:r w:rsidRPr="001B6409">
              <w:rPr>
                <w:rFonts w:ascii="Times New Roman" w:eastAsiaTheme="minorHAnsi" w:hAnsi="Times New Roman"/>
                <w:sz w:val="22"/>
                <w:szCs w:val="22"/>
                <w:lang w:eastAsia="en-US"/>
              </w:rPr>
              <w:t xml:space="preserve">rading </w:t>
            </w:r>
            <w:r w:rsidR="00FA7ABA">
              <w:rPr>
                <w:rFonts w:ascii="Times New Roman" w:eastAsiaTheme="minorHAnsi" w:hAnsi="Times New Roman"/>
                <w:sz w:val="22"/>
                <w:szCs w:val="22"/>
                <w:lang w:eastAsia="en-US"/>
              </w:rPr>
              <w:t>d</w:t>
            </w:r>
            <w:r w:rsidRPr="001B6409">
              <w:rPr>
                <w:rFonts w:ascii="Times New Roman" w:eastAsiaTheme="minorHAnsi" w:hAnsi="Times New Roman"/>
                <w:sz w:val="22"/>
                <w:szCs w:val="22"/>
                <w:lang w:eastAsia="en-US"/>
              </w:rPr>
              <w:t xml:space="preserve">ay on which settlement of the Offer takes place, and which occurs no later than five (5) </w:t>
            </w:r>
            <w:r w:rsidR="00B92AD5">
              <w:rPr>
                <w:rFonts w:ascii="Times New Roman" w:eastAsiaTheme="minorHAnsi" w:hAnsi="Times New Roman"/>
                <w:sz w:val="22"/>
                <w:szCs w:val="22"/>
                <w:lang w:eastAsia="en-US"/>
              </w:rPr>
              <w:t>Banking Days</w:t>
            </w:r>
            <w:r w:rsidRPr="001B6409">
              <w:rPr>
                <w:rFonts w:ascii="Times New Roman" w:eastAsiaTheme="minorHAnsi" w:hAnsi="Times New Roman"/>
                <w:sz w:val="22"/>
                <w:szCs w:val="22"/>
                <w:lang w:eastAsia="en-US"/>
              </w:rPr>
              <w:t xml:space="preserve"> after </w:t>
            </w:r>
            <w:r w:rsidR="00BC019B">
              <w:rPr>
                <w:rFonts w:ascii="Times New Roman" w:eastAsiaTheme="minorHAnsi" w:hAnsi="Times New Roman"/>
                <w:sz w:val="22"/>
                <w:szCs w:val="22"/>
                <w:lang w:eastAsia="en-US"/>
              </w:rPr>
              <w:t>expiry of the Offer Period</w:t>
            </w:r>
            <w:r w:rsidRPr="001B6409">
              <w:rPr>
                <w:rFonts w:ascii="Times New Roman" w:eastAsiaTheme="minorHAnsi" w:hAnsi="Times New Roman"/>
                <w:sz w:val="22"/>
                <w:szCs w:val="22"/>
                <w:lang w:eastAsia="en-US"/>
              </w:rPr>
              <w:t>.</w:t>
            </w:r>
          </w:p>
        </w:tc>
      </w:tr>
      <w:tr w:rsidR="005A21C2" w:rsidRPr="009A657F" w14:paraId="563F75C6" w14:textId="77777777">
        <w:trPr>
          <w:trHeight w:val="283"/>
        </w:trPr>
        <w:tc>
          <w:tcPr>
            <w:tcW w:w="2459" w:type="dxa"/>
          </w:tcPr>
          <w:p w14:paraId="0A0EE8F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790B1F05"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AB1E8D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1A9EE507" w14:textId="77777777">
        <w:trPr>
          <w:trHeight w:val="510"/>
        </w:trPr>
        <w:tc>
          <w:tcPr>
            <w:tcW w:w="2459" w:type="dxa"/>
          </w:tcPr>
          <w:p w14:paraId="5B9600B3" w14:textId="7A2A31D1"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 xml:space="preserve">Compulsory </w:t>
            </w:r>
            <w:r w:rsidR="00EA6BA6" w:rsidRPr="000575B1">
              <w:rPr>
                <w:rFonts w:ascii="Times New Roman" w:eastAsiaTheme="minorHAnsi" w:hAnsi="Times New Roman"/>
                <w:b/>
                <w:bCs/>
                <w:sz w:val="22"/>
                <w:szCs w:val="22"/>
                <w:lang w:eastAsia="en-US"/>
              </w:rPr>
              <w:t>Acquisition</w:t>
            </w:r>
            <w:r w:rsidRPr="009A657F">
              <w:rPr>
                <w:rFonts w:ascii="Times New Roman" w:eastAsiaTheme="minorHAnsi" w:hAnsi="Times New Roman"/>
                <w:sz w:val="22"/>
                <w:szCs w:val="22"/>
                <w:lang w:eastAsia="en-US"/>
              </w:rPr>
              <w:t>”</w:t>
            </w:r>
          </w:p>
        </w:tc>
        <w:tc>
          <w:tcPr>
            <w:tcW w:w="236" w:type="dxa"/>
          </w:tcPr>
          <w:p w14:paraId="24A5AFB7"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352CD69" w14:textId="667E79C2" w:rsidR="005A21C2" w:rsidRPr="009A657F" w:rsidRDefault="003E5D49"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3E5D49">
              <w:rPr>
                <w:rFonts w:ascii="Times New Roman" w:eastAsiaTheme="minorHAnsi" w:hAnsi="Times New Roman"/>
                <w:sz w:val="22"/>
                <w:szCs w:val="22"/>
                <w:lang w:eastAsia="en-US"/>
              </w:rPr>
              <w:t>means the compulsory acquisition of the remaining Shares held by Shareholders other than the Offeror and the Company upon Completion</w:t>
            </w:r>
            <w:r w:rsidR="005A21C2" w:rsidRPr="009A657F">
              <w:rPr>
                <w:rFonts w:ascii="Times New Roman" w:eastAsiaTheme="minorHAnsi" w:hAnsi="Times New Roman"/>
                <w:sz w:val="22"/>
                <w:szCs w:val="22"/>
                <w:lang w:eastAsia="en-US"/>
              </w:rPr>
              <w:t>.</w:t>
            </w:r>
          </w:p>
        </w:tc>
      </w:tr>
      <w:tr w:rsidR="005A21C2" w:rsidRPr="009A657F" w14:paraId="1750CC3B" w14:textId="77777777">
        <w:trPr>
          <w:trHeight w:val="283"/>
        </w:trPr>
        <w:tc>
          <w:tcPr>
            <w:tcW w:w="2459" w:type="dxa"/>
          </w:tcPr>
          <w:p w14:paraId="5CC4F3A4"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AC3D0F8"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5346D46"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68FF918A" w14:textId="77777777">
        <w:trPr>
          <w:trHeight w:val="510"/>
        </w:trPr>
        <w:tc>
          <w:tcPr>
            <w:tcW w:w="2459" w:type="dxa"/>
          </w:tcPr>
          <w:p w14:paraId="11B7B6F2" w14:textId="2D37F716"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 xml:space="preserve">Compulsory </w:t>
            </w:r>
            <w:r w:rsidR="00EA6BA6" w:rsidRPr="000575B1">
              <w:rPr>
                <w:rFonts w:ascii="Times New Roman" w:eastAsiaTheme="minorHAnsi" w:hAnsi="Times New Roman"/>
                <w:b/>
                <w:bCs/>
                <w:sz w:val="22"/>
                <w:szCs w:val="22"/>
                <w:lang w:eastAsia="en-US"/>
              </w:rPr>
              <w:t>Acquisition</w:t>
            </w:r>
            <w:r w:rsidR="00EA6BA6" w:rsidRPr="009A657F">
              <w:rPr>
                <w:rFonts w:ascii="Times New Roman" w:eastAsiaTheme="minorHAnsi" w:hAnsi="Times New Roman"/>
                <w:sz w:val="22"/>
                <w:szCs w:val="22"/>
                <w:lang w:eastAsia="en-US"/>
              </w:rPr>
              <w:t xml:space="preserve"> </w:t>
            </w:r>
            <w:r w:rsidRPr="009A657F">
              <w:rPr>
                <w:rFonts w:ascii="Times New Roman" w:eastAsiaTheme="minorHAnsi" w:hAnsi="Times New Roman"/>
                <w:b/>
                <w:bCs/>
                <w:sz w:val="22"/>
                <w:szCs w:val="22"/>
                <w:lang w:eastAsia="en-US"/>
              </w:rPr>
              <w:t>Consideration</w:t>
            </w:r>
            <w:r w:rsidRPr="009A657F">
              <w:rPr>
                <w:rFonts w:ascii="Times New Roman" w:eastAsiaTheme="minorHAnsi" w:hAnsi="Times New Roman"/>
                <w:sz w:val="22"/>
                <w:szCs w:val="22"/>
                <w:lang w:eastAsia="en-US"/>
              </w:rPr>
              <w:t>”</w:t>
            </w:r>
          </w:p>
        </w:tc>
        <w:tc>
          <w:tcPr>
            <w:tcW w:w="236" w:type="dxa"/>
          </w:tcPr>
          <w:p w14:paraId="4FF22EA4"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8F4236B" w14:textId="766AED4C" w:rsidR="005A21C2" w:rsidRPr="009A657F" w:rsidRDefault="00E730CB"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E730CB">
              <w:rPr>
                <w:rFonts w:ascii="Times New Roman" w:eastAsiaTheme="minorHAnsi" w:hAnsi="Times New Roman"/>
                <w:sz w:val="22"/>
                <w:szCs w:val="22"/>
                <w:lang w:eastAsia="en-US"/>
              </w:rPr>
              <w:t>means the redemption price in a Compulsory Acquisition.</w:t>
            </w:r>
          </w:p>
        </w:tc>
      </w:tr>
      <w:tr w:rsidR="005A21C2" w:rsidRPr="009A657F" w14:paraId="7F1D530F" w14:textId="77777777">
        <w:trPr>
          <w:trHeight w:val="283"/>
        </w:trPr>
        <w:tc>
          <w:tcPr>
            <w:tcW w:w="2459" w:type="dxa"/>
          </w:tcPr>
          <w:p w14:paraId="2F7F5AE3"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3CE84B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4C5460D"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297A91D0" w14:textId="77777777">
        <w:trPr>
          <w:trHeight w:val="510"/>
        </w:trPr>
        <w:tc>
          <w:tcPr>
            <w:tcW w:w="2459" w:type="dxa"/>
          </w:tcPr>
          <w:p w14:paraId="23086DB2"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Conditions</w:t>
            </w:r>
            <w:r w:rsidRPr="009A657F">
              <w:rPr>
                <w:rFonts w:ascii="Times New Roman" w:eastAsiaTheme="minorHAnsi" w:hAnsi="Times New Roman"/>
                <w:sz w:val="22"/>
                <w:szCs w:val="22"/>
                <w:lang w:eastAsia="en-US"/>
              </w:rPr>
              <w:t>”</w:t>
            </w:r>
          </w:p>
        </w:tc>
        <w:tc>
          <w:tcPr>
            <w:tcW w:w="236" w:type="dxa"/>
          </w:tcPr>
          <w:p w14:paraId="15651A43"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2AD3296" w14:textId="33BF766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has the meaning </w:t>
            </w:r>
            <w:r w:rsidR="006E6DA5" w:rsidRPr="009A657F">
              <w:rPr>
                <w:rFonts w:ascii="Times New Roman" w:eastAsiaTheme="minorHAnsi" w:hAnsi="Times New Roman"/>
                <w:sz w:val="22"/>
                <w:szCs w:val="22"/>
                <w:lang w:eastAsia="en-US"/>
              </w:rPr>
              <w:t>ascribed to it</w:t>
            </w:r>
            <w:r w:rsidRPr="009A657F">
              <w:rPr>
                <w:rFonts w:ascii="Times New Roman" w:eastAsiaTheme="minorHAnsi" w:hAnsi="Times New Roman"/>
                <w:sz w:val="22"/>
                <w:szCs w:val="22"/>
                <w:lang w:eastAsia="en-US"/>
              </w:rPr>
              <w:t xml:space="preserve"> in section </w:t>
            </w:r>
            <w:r w:rsidR="005E3F1C" w:rsidRPr="009A657F">
              <w:rPr>
                <w:rFonts w:ascii="Times New Roman" w:eastAsiaTheme="minorHAnsi" w:hAnsi="Times New Roman"/>
                <w:sz w:val="22"/>
                <w:szCs w:val="22"/>
                <w:lang w:eastAsia="en-US"/>
              </w:rPr>
              <w:fldChar w:fldCharType="begin"/>
            </w:r>
            <w:r w:rsidR="005E3F1C" w:rsidRPr="009A657F">
              <w:rPr>
                <w:rFonts w:ascii="Times New Roman" w:eastAsiaTheme="minorHAnsi" w:hAnsi="Times New Roman"/>
                <w:sz w:val="22"/>
                <w:szCs w:val="22"/>
                <w:lang w:eastAsia="en-US"/>
              </w:rPr>
              <w:instrText xml:space="preserve"> REF _Ref205309935 \r \h </w:instrText>
            </w:r>
            <w:r w:rsidR="005E3F1C" w:rsidRPr="009A657F">
              <w:rPr>
                <w:rFonts w:ascii="Times New Roman" w:eastAsiaTheme="minorHAnsi" w:hAnsi="Times New Roman"/>
                <w:sz w:val="22"/>
                <w:szCs w:val="22"/>
                <w:lang w:eastAsia="en-US"/>
              </w:rPr>
            </w:r>
            <w:r w:rsidR="005E3F1C" w:rsidRPr="009A657F">
              <w:rPr>
                <w:rFonts w:ascii="Times New Roman" w:eastAsiaTheme="minorHAnsi" w:hAnsi="Times New Roman"/>
                <w:sz w:val="22"/>
                <w:szCs w:val="22"/>
                <w:lang w:eastAsia="en-US"/>
              </w:rPr>
              <w:fldChar w:fldCharType="separate"/>
            </w:r>
            <w:r w:rsidR="00875F1A">
              <w:rPr>
                <w:rFonts w:ascii="Times New Roman" w:eastAsiaTheme="minorHAnsi" w:hAnsi="Times New Roman"/>
                <w:sz w:val="22"/>
                <w:szCs w:val="22"/>
                <w:lang w:eastAsia="en-US"/>
              </w:rPr>
              <w:t>4.9</w:t>
            </w:r>
            <w:r w:rsidR="005E3F1C"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Conditions to the Offer)</w:t>
            </w:r>
            <w:r w:rsidRPr="009A657F">
              <w:rPr>
                <w:rFonts w:ascii="Times New Roman" w:eastAsiaTheme="minorHAnsi" w:hAnsi="Times New Roman"/>
                <w:sz w:val="22"/>
                <w:szCs w:val="22"/>
                <w:lang w:eastAsia="en-US"/>
              </w:rPr>
              <w:t>.</w:t>
            </w:r>
          </w:p>
        </w:tc>
      </w:tr>
      <w:tr w:rsidR="005A21C2" w:rsidRPr="009A657F" w14:paraId="6EA46107" w14:textId="77777777">
        <w:trPr>
          <w:trHeight w:val="283"/>
        </w:trPr>
        <w:tc>
          <w:tcPr>
            <w:tcW w:w="2459" w:type="dxa"/>
          </w:tcPr>
          <w:p w14:paraId="5E38B2ED"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0350A2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DD48FFB"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301F2719" w14:textId="77777777">
        <w:trPr>
          <w:trHeight w:val="510"/>
        </w:trPr>
        <w:tc>
          <w:tcPr>
            <w:tcW w:w="2459" w:type="dxa"/>
          </w:tcPr>
          <w:p w14:paraId="332B495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Control</w:t>
            </w:r>
            <w:r w:rsidRPr="009A657F">
              <w:rPr>
                <w:rFonts w:ascii="Times New Roman" w:eastAsiaTheme="minorHAnsi" w:hAnsi="Times New Roman"/>
                <w:sz w:val="22"/>
                <w:szCs w:val="22"/>
                <w:lang w:eastAsia="en-US"/>
              </w:rPr>
              <w:t>”</w:t>
            </w:r>
          </w:p>
        </w:tc>
        <w:tc>
          <w:tcPr>
            <w:tcW w:w="236" w:type="dxa"/>
          </w:tcPr>
          <w:p w14:paraId="1EAA96DB"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16A252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possession, directly or indirectly, of the power to direct or cause the direction of the management or policies of a Person, whether through the ownership of voting securities, by contract or otherwise, and “</w:t>
            </w:r>
            <w:r w:rsidRPr="009A657F">
              <w:rPr>
                <w:rFonts w:ascii="Times New Roman" w:eastAsiaTheme="minorHAnsi" w:hAnsi="Times New Roman"/>
                <w:b/>
                <w:bCs/>
                <w:sz w:val="22"/>
                <w:szCs w:val="22"/>
                <w:lang w:eastAsia="en-US"/>
              </w:rPr>
              <w:t>Controlled</w:t>
            </w:r>
            <w:r w:rsidRPr="009A657F">
              <w:rPr>
                <w:rFonts w:ascii="Times New Roman" w:eastAsiaTheme="minorHAnsi" w:hAnsi="Times New Roman"/>
                <w:sz w:val="22"/>
                <w:szCs w:val="22"/>
                <w:lang w:eastAsia="en-US"/>
              </w:rPr>
              <w:t>” and “</w:t>
            </w:r>
            <w:r w:rsidRPr="009A657F">
              <w:rPr>
                <w:rFonts w:ascii="Times New Roman" w:eastAsiaTheme="minorHAnsi" w:hAnsi="Times New Roman"/>
                <w:b/>
                <w:bCs/>
                <w:sz w:val="22"/>
                <w:szCs w:val="22"/>
                <w:lang w:eastAsia="en-US"/>
              </w:rPr>
              <w:t>Controlling</w:t>
            </w:r>
            <w:r w:rsidRPr="009A657F">
              <w:rPr>
                <w:rFonts w:ascii="Times New Roman" w:eastAsiaTheme="minorHAnsi" w:hAnsi="Times New Roman"/>
                <w:sz w:val="22"/>
                <w:szCs w:val="22"/>
                <w:lang w:eastAsia="en-US"/>
              </w:rPr>
              <w:t>” shall have a correlative meaning.</w:t>
            </w:r>
          </w:p>
        </w:tc>
      </w:tr>
      <w:tr w:rsidR="005A21C2" w:rsidRPr="009A657F" w14:paraId="5D9A4AC4" w14:textId="77777777">
        <w:trPr>
          <w:trHeight w:val="283"/>
        </w:trPr>
        <w:tc>
          <w:tcPr>
            <w:tcW w:w="2459" w:type="dxa"/>
          </w:tcPr>
          <w:p w14:paraId="362BC83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8ABDF09"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49830F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457AAB63" w14:textId="77777777">
        <w:trPr>
          <w:trHeight w:val="510"/>
        </w:trPr>
        <w:tc>
          <w:tcPr>
            <w:tcW w:w="2459" w:type="dxa"/>
          </w:tcPr>
          <w:p w14:paraId="03332A68"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Custodian Bank</w:t>
            </w:r>
            <w:r w:rsidRPr="009A657F">
              <w:rPr>
                <w:rFonts w:ascii="Times New Roman" w:eastAsiaTheme="minorHAnsi" w:hAnsi="Times New Roman"/>
                <w:sz w:val="22"/>
                <w:szCs w:val="22"/>
                <w:lang w:eastAsia="en-US"/>
              </w:rPr>
              <w:t>”</w:t>
            </w:r>
          </w:p>
        </w:tc>
        <w:tc>
          <w:tcPr>
            <w:tcW w:w="236" w:type="dxa"/>
          </w:tcPr>
          <w:p w14:paraId="5CEE8C28"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683B319" w14:textId="2A70F673" w:rsidR="005A21C2" w:rsidRPr="009A657F" w:rsidRDefault="00C76125"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C76125">
              <w:rPr>
                <w:rFonts w:ascii="Times New Roman" w:eastAsiaTheme="minorHAnsi" w:hAnsi="Times New Roman"/>
                <w:sz w:val="22"/>
                <w:szCs w:val="22"/>
                <w:lang w:eastAsia="en-US"/>
              </w:rPr>
              <w:t xml:space="preserve">means a custodian bank </w:t>
            </w:r>
            <w:r w:rsidR="00106EAE" w:rsidRPr="00C76125">
              <w:rPr>
                <w:rFonts w:ascii="Times New Roman" w:eastAsiaTheme="minorHAnsi" w:hAnsi="Times New Roman"/>
                <w:sz w:val="22"/>
                <w:szCs w:val="22"/>
                <w:lang w:eastAsia="en-US"/>
              </w:rPr>
              <w:t>hold</w:t>
            </w:r>
            <w:r w:rsidR="00106EAE">
              <w:rPr>
                <w:rFonts w:ascii="Times New Roman" w:eastAsiaTheme="minorHAnsi" w:hAnsi="Times New Roman"/>
                <w:sz w:val="22"/>
                <w:szCs w:val="22"/>
                <w:lang w:eastAsia="en-US"/>
              </w:rPr>
              <w:t>ing</w:t>
            </w:r>
            <w:r w:rsidR="00106EAE" w:rsidRPr="00C76125">
              <w:rPr>
                <w:rFonts w:ascii="Times New Roman" w:eastAsiaTheme="minorHAnsi" w:hAnsi="Times New Roman"/>
                <w:sz w:val="22"/>
                <w:szCs w:val="22"/>
                <w:lang w:eastAsia="en-US"/>
              </w:rPr>
              <w:t xml:space="preserve"> </w:t>
            </w:r>
            <w:r w:rsidRPr="00C76125">
              <w:rPr>
                <w:rFonts w:ascii="Times New Roman" w:eastAsiaTheme="minorHAnsi" w:hAnsi="Times New Roman"/>
                <w:sz w:val="22"/>
                <w:szCs w:val="22"/>
                <w:lang w:eastAsia="en-US"/>
              </w:rPr>
              <w:t>Shares in the Company on behalf of Shareholders.</w:t>
            </w:r>
          </w:p>
        </w:tc>
      </w:tr>
      <w:tr w:rsidR="005A21C2" w:rsidRPr="009A657F" w14:paraId="396989D4" w14:textId="77777777">
        <w:trPr>
          <w:trHeight w:val="283"/>
        </w:trPr>
        <w:tc>
          <w:tcPr>
            <w:tcW w:w="2459" w:type="dxa"/>
          </w:tcPr>
          <w:p w14:paraId="0E0DBE9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056A27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6A2AA3B"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53A9CEEA" w14:textId="77777777">
        <w:trPr>
          <w:trHeight w:val="510"/>
        </w:trPr>
        <w:tc>
          <w:tcPr>
            <w:tcW w:w="2459" w:type="dxa"/>
          </w:tcPr>
          <w:p w14:paraId="20D94F2D"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Danish Business Authority</w:t>
            </w:r>
            <w:r w:rsidRPr="009A657F">
              <w:rPr>
                <w:rFonts w:ascii="Times New Roman" w:eastAsiaTheme="minorHAnsi" w:hAnsi="Times New Roman"/>
                <w:sz w:val="22"/>
                <w:szCs w:val="22"/>
                <w:lang w:eastAsia="en-US"/>
              </w:rPr>
              <w:t>”</w:t>
            </w:r>
          </w:p>
        </w:tc>
        <w:tc>
          <w:tcPr>
            <w:tcW w:w="236" w:type="dxa"/>
          </w:tcPr>
          <w:p w14:paraId="4BBF3DED"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2B7790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Danish Business Authority (in Danish: “</w:t>
            </w:r>
            <w:proofErr w:type="spellStart"/>
            <w:r w:rsidRPr="009A657F">
              <w:rPr>
                <w:rFonts w:ascii="Times New Roman" w:eastAsiaTheme="minorHAnsi" w:hAnsi="Times New Roman"/>
                <w:i/>
                <w:iCs/>
                <w:sz w:val="22"/>
                <w:szCs w:val="22"/>
                <w:lang w:eastAsia="en-US"/>
              </w:rPr>
              <w:t>Erhvervsstyrelsen</w:t>
            </w:r>
            <w:proofErr w:type="spellEnd"/>
            <w:r w:rsidRPr="009A657F">
              <w:rPr>
                <w:rFonts w:ascii="Times New Roman" w:eastAsiaTheme="minorHAnsi" w:hAnsi="Times New Roman"/>
                <w:sz w:val="22"/>
                <w:szCs w:val="22"/>
                <w:lang w:eastAsia="en-US"/>
              </w:rPr>
              <w:t>”).</w:t>
            </w:r>
          </w:p>
        </w:tc>
      </w:tr>
      <w:tr w:rsidR="005A21C2" w:rsidRPr="009A657F" w14:paraId="73A08106" w14:textId="77777777">
        <w:trPr>
          <w:trHeight w:val="283"/>
        </w:trPr>
        <w:tc>
          <w:tcPr>
            <w:tcW w:w="2459" w:type="dxa"/>
          </w:tcPr>
          <w:p w14:paraId="3473BFA7"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78C2F93"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80A064D"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52E94A82" w14:textId="77777777">
        <w:trPr>
          <w:trHeight w:val="510"/>
        </w:trPr>
        <w:tc>
          <w:tcPr>
            <w:tcW w:w="2459" w:type="dxa"/>
          </w:tcPr>
          <w:p w14:paraId="6F82C733"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Danish Capital Markets Act</w:t>
            </w:r>
            <w:r w:rsidRPr="009A657F">
              <w:rPr>
                <w:rFonts w:ascii="Times New Roman" w:eastAsiaTheme="minorHAnsi" w:hAnsi="Times New Roman"/>
                <w:sz w:val="22"/>
                <w:szCs w:val="22"/>
                <w:lang w:eastAsia="en-US"/>
              </w:rPr>
              <w:t>”</w:t>
            </w:r>
          </w:p>
        </w:tc>
        <w:tc>
          <w:tcPr>
            <w:tcW w:w="236" w:type="dxa"/>
          </w:tcPr>
          <w:p w14:paraId="0720F1D5"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5EA2710" w14:textId="4E862E5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the Danish Capital Markets Act (Consolidated Act no. </w:t>
            </w:r>
            <w:r w:rsidR="000D46EF" w:rsidRPr="009A657F">
              <w:rPr>
                <w:rFonts w:ascii="Times New Roman" w:eastAsiaTheme="minorHAnsi" w:hAnsi="Times New Roman"/>
                <w:sz w:val="22"/>
                <w:szCs w:val="22"/>
                <w:lang w:eastAsia="en-US"/>
              </w:rPr>
              <w:t xml:space="preserve">652 </w:t>
            </w:r>
            <w:r w:rsidRPr="009A657F">
              <w:rPr>
                <w:rFonts w:ascii="Times New Roman" w:eastAsiaTheme="minorHAnsi" w:hAnsi="Times New Roman"/>
                <w:sz w:val="22"/>
                <w:szCs w:val="22"/>
                <w:lang w:eastAsia="en-US"/>
              </w:rPr>
              <w:t xml:space="preserve">of </w:t>
            </w:r>
            <w:r w:rsidR="000D46EF" w:rsidRPr="009A657F">
              <w:rPr>
                <w:rFonts w:ascii="Times New Roman" w:eastAsiaTheme="minorHAnsi" w:hAnsi="Times New Roman"/>
                <w:sz w:val="22"/>
                <w:szCs w:val="22"/>
                <w:lang w:eastAsia="en-US"/>
              </w:rPr>
              <w:t xml:space="preserve">10 June </w:t>
            </w:r>
            <w:r w:rsidRPr="009A657F">
              <w:rPr>
                <w:rFonts w:ascii="Times New Roman" w:eastAsiaTheme="minorHAnsi" w:hAnsi="Times New Roman"/>
                <w:sz w:val="22"/>
                <w:szCs w:val="22"/>
                <w:lang w:eastAsia="en-US"/>
              </w:rPr>
              <w:t>202</w:t>
            </w:r>
            <w:r w:rsidR="000D46EF" w:rsidRPr="009A657F">
              <w:rPr>
                <w:rFonts w:ascii="Times New Roman" w:eastAsiaTheme="minorHAnsi" w:hAnsi="Times New Roman"/>
                <w:sz w:val="22"/>
                <w:szCs w:val="22"/>
                <w:lang w:eastAsia="en-US"/>
              </w:rPr>
              <w:t>5</w:t>
            </w:r>
            <w:r w:rsidRPr="009A657F">
              <w:rPr>
                <w:rFonts w:ascii="Times New Roman" w:eastAsiaTheme="minorHAnsi" w:hAnsi="Times New Roman"/>
                <w:sz w:val="22"/>
                <w:szCs w:val="22"/>
                <w:lang w:eastAsia="en-US"/>
              </w:rPr>
              <w:t>) (in Danish: “</w:t>
            </w:r>
            <w:proofErr w:type="spellStart"/>
            <w:r w:rsidRPr="009A657F">
              <w:rPr>
                <w:rFonts w:ascii="Times New Roman" w:eastAsiaTheme="minorHAnsi" w:hAnsi="Times New Roman"/>
                <w:i/>
                <w:iCs/>
                <w:sz w:val="22"/>
                <w:szCs w:val="22"/>
                <w:lang w:eastAsia="en-US"/>
              </w:rPr>
              <w:t>lov</w:t>
            </w:r>
            <w:proofErr w:type="spellEnd"/>
            <w:r w:rsidRPr="009A657F">
              <w:rPr>
                <w:rFonts w:ascii="Times New Roman" w:eastAsiaTheme="minorHAnsi" w:hAnsi="Times New Roman"/>
                <w:i/>
                <w:iCs/>
                <w:sz w:val="22"/>
                <w:szCs w:val="22"/>
                <w:lang w:eastAsia="en-US"/>
              </w:rPr>
              <w:t xml:space="preserve"> om </w:t>
            </w:r>
            <w:proofErr w:type="spellStart"/>
            <w:r w:rsidRPr="009A657F">
              <w:rPr>
                <w:rFonts w:ascii="Times New Roman" w:eastAsiaTheme="minorHAnsi" w:hAnsi="Times New Roman"/>
                <w:i/>
                <w:iCs/>
                <w:sz w:val="22"/>
                <w:szCs w:val="22"/>
                <w:lang w:eastAsia="en-US"/>
              </w:rPr>
              <w:t>kapitalmarkeder</w:t>
            </w:r>
            <w:proofErr w:type="spellEnd"/>
            <w:r w:rsidRPr="009A657F">
              <w:rPr>
                <w:rFonts w:ascii="Times New Roman" w:eastAsiaTheme="minorHAnsi" w:hAnsi="Times New Roman"/>
                <w:sz w:val="22"/>
                <w:szCs w:val="22"/>
                <w:lang w:eastAsia="en-US"/>
              </w:rPr>
              <w:t>”) as amended.</w:t>
            </w:r>
          </w:p>
        </w:tc>
      </w:tr>
      <w:tr w:rsidR="005A21C2" w:rsidRPr="009A657F" w14:paraId="6FA4A8BC" w14:textId="77777777">
        <w:trPr>
          <w:trHeight w:val="283"/>
        </w:trPr>
        <w:tc>
          <w:tcPr>
            <w:tcW w:w="2459" w:type="dxa"/>
          </w:tcPr>
          <w:p w14:paraId="5ADC31D2"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C7021E6"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4D161E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6C7C1212" w14:textId="77777777">
        <w:trPr>
          <w:trHeight w:val="510"/>
        </w:trPr>
        <w:tc>
          <w:tcPr>
            <w:tcW w:w="2459" w:type="dxa"/>
          </w:tcPr>
          <w:p w14:paraId="1AEA36C0"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Danish Companies Act</w:t>
            </w:r>
            <w:r w:rsidRPr="009A657F">
              <w:rPr>
                <w:rFonts w:ascii="Times New Roman" w:eastAsiaTheme="minorHAnsi" w:hAnsi="Times New Roman"/>
                <w:sz w:val="22"/>
                <w:szCs w:val="22"/>
                <w:lang w:eastAsia="en-US"/>
              </w:rPr>
              <w:t>”</w:t>
            </w:r>
          </w:p>
        </w:tc>
        <w:tc>
          <w:tcPr>
            <w:tcW w:w="236" w:type="dxa"/>
          </w:tcPr>
          <w:p w14:paraId="2643205E"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83D8DF6" w14:textId="025EC560"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Danish Act on Public and Private Limited Companies (Consolidated Act no. 331 of 20 March 2025, as amended) (in Danish: “</w:t>
            </w:r>
            <w:proofErr w:type="spellStart"/>
            <w:r w:rsidR="004674A1" w:rsidRPr="009A657F">
              <w:rPr>
                <w:rFonts w:ascii="Times New Roman" w:eastAsiaTheme="minorHAnsi" w:hAnsi="Times New Roman"/>
                <w:i/>
                <w:iCs/>
                <w:sz w:val="22"/>
                <w:szCs w:val="22"/>
                <w:lang w:eastAsia="en-US"/>
              </w:rPr>
              <w:t>lov</w:t>
            </w:r>
            <w:proofErr w:type="spellEnd"/>
            <w:r w:rsidR="004674A1" w:rsidRPr="009A657F">
              <w:rPr>
                <w:rFonts w:ascii="Times New Roman" w:eastAsiaTheme="minorHAnsi" w:hAnsi="Times New Roman"/>
                <w:i/>
                <w:iCs/>
                <w:sz w:val="22"/>
                <w:szCs w:val="22"/>
                <w:lang w:eastAsia="en-US"/>
              </w:rPr>
              <w:t xml:space="preserve"> om </w:t>
            </w:r>
            <w:proofErr w:type="spellStart"/>
            <w:r w:rsidR="004674A1" w:rsidRPr="009A657F">
              <w:rPr>
                <w:rFonts w:ascii="Times New Roman" w:eastAsiaTheme="minorHAnsi" w:hAnsi="Times New Roman"/>
                <w:i/>
                <w:iCs/>
                <w:sz w:val="22"/>
                <w:szCs w:val="22"/>
                <w:lang w:eastAsia="en-US"/>
              </w:rPr>
              <w:t>aktie</w:t>
            </w:r>
            <w:proofErr w:type="spellEnd"/>
            <w:r w:rsidR="004674A1" w:rsidRPr="009A657F">
              <w:rPr>
                <w:rFonts w:ascii="Times New Roman" w:eastAsiaTheme="minorHAnsi" w:hAnsi="Times New Roman"/>
                <w:i/>
                <w:iCs/>
                <w:sz w:val="22"/>
                <w:szCs w:val="22"/>
                <w:lang w:eastAsia="en-US"/>
              </w:rPr>
              <w:t xml:space="preserve">- og </w:t>
            </w:r>
            <w:proofErr w:type="spellStart"/>
            <w:r w:rsidR="004674A1" w:rsidRPr="009A657F">
              <w:rPr>
                <w:rFonts w:ascii="Times New Roman" w:eastAsiaTheme="minorHAnsi" w:hAnsi="Times New Roman"/>
                <w:i/>
                <w:iCs/>
                <w:sz w:val="22"/>
                <w:szCs w:val="22"/>
                <w:lang w:eastAsia="en-US"/>
              </w:rPr>
              <w:t>anpartsselskaber</w:t>
            </w:r>
            <w:proofErr w:type="spellEnd"/>
            <w:r w:rsidRPr="009A657F">
              <w:rPr>
                <w:rFonts w:ascii="Times New Roman" w:eastAsiaTheme="minorHAnsi" w:hAnsi="Times New Roman"/>
                <w:sz w:val="22"/>
                <w:szCs w:val="22"/>
                <w:lang w:eastAsia="en-US"/>
              </w:rPr>
              <w:t>”) as amended.</w:t>
            </w:r>
          </w:p>
        </w:tc>
      </w:tr>
      <w:tr w:rsidR="005A21C2" w:rsidRPr="009A657F" w14:paraId="4DDA99CB" w14:textId="77777777">
        <w:trPr>
          <w:trHeight w:val="283"/>
        </w:trPr>
        <w:tc>
          <w:tcPr>
            <w:tcW w:w="2459" w:type="dxa"/>
          </w:tcPr>
          <w:p w14:paraId="6ECE388B"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785C1E02"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0F83A20"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295D1B00" w14:textId="77777777">
        <w:trPr>
          <w:trHeight w:val="510"/>
        </w:trPr>
        <w:tc>
          <w:tcPr>
            <w:tcW w:w="2459" w:type="dxa"/>
          </w:tcPr>
          <w:p w14:paraId="564AD51E"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Danish FSA</w:t>
            </w:r>
            <w:r w:rsidRPr="009A657F">
              <w:rPr>
                <w:rFonts w:ascii="Times New Roman" w:eastAsiaTheme="minorHAnsi" w:hAnsi="Times New Roman"/>
                <w:sz w:val="22"/>
                <w:szCs w:val="22"/>
                <w:lang w:eastAsia="en-US"/>
              </w:rPr>
              <w:t>”</w:t>
            </w:r>
          </w:p>
        </w:tc>
        <w:tc>
          <w:tcPr>
            <w:tcW w:w="236" w:type="dxa"/>
          </w:tcPr>
          <w:p w14:paraId="0FDEB312"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D8884D7"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Danish Financial Supervisory Authority (in Danish: “</w:t>
            </w:r>
            <w:r w:rsidRPr="009A657F">
              <w:rPr>
                <w:rFonts w:ascii="Times New Roman" w:eastAsiaTheme="minorHAnsi" w:hAnsi="Times New Roman"/>
                <w:i/>
                <w:iCs/>
                <w:sz w:val="22"/>
                <w:szCs w:val="22"/>
                <w:lang w:eastAsia="en-US"/>
              </w:rPr>
              <w:t>Finanstilsynet</w:t>
            </w:r>
            <w:r w:rsidRPr="009A657F">
              <w:rPr>
                <w:rFonts w:ascii="Times New Roman" w:eastAsiaTheme="minorHAnsi" w:hAnsi="Times New Roman"/>
                <w:sz w:val="22"/>
                <w:szCs w:val="22"/>
                <w:lang w:eastAsia="en-US"/>
              </w:rPr>
              <w:t>”).</w:t>
            </w:r>
          </w:p>
        </w:tc>
      </w:tr>
      <w:tr w:rsidR="005A21C2" w:rsidRPr="009A657F" w14:paraId="007CADB4" w14:textId="77777777">
        <w:trPr>
          <w:trHeight w:val="283"/>
        </w:trPr>
        <w:tc>
          <w:tcPr>
            <w:tcW w:w="2459" w:type="dxa"/>
          </w:tcPr>
          <w:p w14:paraId="73E1A23E"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21A1D29"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EDD7275"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5A21C2" w:rsidRPr="009A657F" w14:paraId="1E2E40D6" w14:textId="77777777">
        <w:trPr>
          <w:trHeight w:val="510"/>
        </w:trPr>
        <w:tc>
          <w:tcPr>
            <w:tcW w:w="2459" w:type="dxa"/>
          </w:tcPr>
          <w:p w14:paraId="4A207289"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Danish Takeover Order</w:t>
            </w:r>
            <w:r w:rsidRPr="009A657F">
              <w:rPr>
                <w:rFonts w:ascii="Times New Roman" w:eastAsiaTheme="minorHAnsi" w:hAnsi="Times New Roman"/>
                <w:sz w:val="22"/>
                <w:szCs w:val="22"/>
                <w:lang w:eastAsia="en-US"/>
              </w:rPr>
              <w:t>”</w:t>
            </w:r>
          </w:p>
        </w:tc>
        <w:tc>
          <w:tcPr>
            <w:tcW w:w="236" w:type="dxa"/>
          </w:tcPr>
          <w:p w14:paraId="59D6C8B0"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FDDE1DB" w14:textId="4A1A21D5"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Danish FSA</w:t>
            </w:r>
            <w:r w:rsidR="00C02F68"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s Executive Order on Takeover Bids (Executive Order no. 614 of 2 June 2025 (in Danish</w:t>
            </w:r>
            <w:r w:rsidR="004674A1" w:rsidRPr="009A657F">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w:t>
            </w:r>
            <w:proofErr w:type="spellStart"/>
            <w:r w:rsidRPr="009A657F">
              <w:rPr>
                <w:rFonts w:ascii="Times New Roman" w:eastAsiaTheme="minorHAnsi" w:hAnsi="Times New Roman"/>
                <w:i/>
                <w:iCs/>
                <w:sz w:val="22"/>
                <w:szCs w:val="22"/>
                <w:lang w:eastAsia="en-US"/>
              </w:rPr>
              <w:t>Bekendtgørelse</w:t>
            </w:r>
            <w:proofErr w:type="spellEnd"/>
            <w:r w:rsidRPr="009A657F">
              <w:rPr>
                <w:rFonts w:ascii="Times New Roman" w:eastAsiaTheme="minorHAnsi" w:hAnsi="Times New Roman"/>
                <w:i/>
                <w:iCs/>
                <w:sz w:val="22"/>
                <w:szCs w:val="22"/>
                <w:lang w:eastAsia="en-US"/>
              </w:rPr>
              <w:t xml:space="preserve"> om </w:t>
            </w:r>
            <w:proofErr w:type="spellStart"/>
            <w:r w:rsidRPr="009A657F">
              <w:rPr>
                <w:rFonts w:ascii="Times New Roman" w:eastAsiaTheme="minorHAnsi" w:hAnsi="Times New Roman"/>
                <w:i/>
                <w:iCs/>
                <w:sz w:val="22"/>
                <w:szCs w:val="22"/>
                <w:lang w:eastAsia="en-US"/>
              </w:rPr>
              <w:t>overtagelsestilbud</w:t>
            </w:r>
            <w:proofErr w:type="spellEnd"/>
            <w:r w:rsidRPr="009A657F">
              <w:rPr>
                <w:rFonts w:ascii="Times New Roman" w:eastAsiaTheme="minorHAnsi" w:hAnsi="Times New Roman"/>
                <w:sz w:val="22"/>
                <w:szCs w:val="22"/>
                <w:lang w:eastAsia="en-US"/>
              </w:rPr>
              <w:t>”)) as amended.</w:t>
            </w:r>
          </w:p>
        </w:tc>
      </w:tr>
      <w:tr w:rsidR="00494815" w:rsidRPr="009A657F" w14:paraId="5E1CEAC6" w14:textId="77777777">
        <w:trPr>
          <w:trHeight w:val="283"/>
        </w:trPr>
        <w:tc>
          <w:tcPr>
            <w:tcW w:w="2459" w:type="dxa"/>
          </w:tcPr>
          <w:p w14:paraId="625CC92F" w14:textId="77777777" w:rsidR="00494815" w:rsidRPr="009A657F" w:rsidRDefault="0049481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C9EF155" w14:textId="77777777" w:rsidR="00494815" w:rsidRPr="009A657F" w:rsidRDefault="0049481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89D1AE1" w14:textId="77777777" w:rsidR="00494815" w:rsidRPr="009A657F" w:rsidRDefault="0049481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BE4579" w:rsidRPr="009A657F" w14:paraId="05081FEE" w14:textId="77777777">
        <w:trPr>
          <w:trHeight w:val="510"/>
        </w:trPr>
        <w:tc>
          <w:tcPr>
            <w:tcW w:w="2459" w:type="dxa"/>
          </w:tcPr>
          <w:p w14:paraId="38943B4D" w14:textId="1C76852E" w:rsidR="00BE4579" w:rsidRPr="009A657F" w:rsidRDefault="00BE457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lastRenderedPageBreak/>
              <w:t>“</w:t>
            </w:r>
            <w:r w:rsidRPr="009A657F">
              <w:rPr>
                <w:rFonts w:ascii="Times New Roman" w:eastAsiaTheme="minorHAnsi" w:hAnsi="Times New Roman"/>
                <w:b/>
                <w:bCs/>
                <w:sz w:val="22"/>
                <w:szCs w:val="22"/>
                <w:lang w:eastAsia="en-US"/>
              </w:rPr>
              <w:t xml:space="preserve">Danske </w:t>
            </w:r>
            <w:r>
              <w:rPr>
                <w:rFonts w:ascii="Times New Roman" w:eastAsiaTheme="minorHAnsi" w:hAnsi="Times New Roman"/>
                <w:b/>
                <w:bCs/>
                <w:sz w:val="22"/>
                <w:szCs w:val="22"/>
                <w:lang w:eastAsia="en-US"/>
              </w:rPr>
              <w:t>Bank</w:t>
            </w:r>
            <w:r w:rsidRPr="009A657F">
              <w:rPr>
                <w:rFonts w:ascii="Times New Roman" w:eastAsiaTheme="minorHAnsi" w:hAnsi="Times New Roman"/>
                <w:sz w:val="22"/>
                <w:szCs w:val="22"/>
                <w:lang w:eastAsia="en-US"/>
              </w:rPr>
              <w:t>”</w:t>
            </w:r>
          </w:p>
        </w:tc>
        <w:tc>
          <w:tcPr>
            <w:tcW w:w="236" w:type="dxa"/>
          </w:tcPr>
          <w:p w14:paraId="29B3BE6F" w14:textId="77777777" w:rsidR="00BE4579" w:rsidRPr="009A657F" w:rsidRDefault="00BE457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F9D6A69" w14:textId="4B0BE3CF" w:rsidR="00BE4579" w:rsidRPr="009A657F" w:rsidRDefault="00BE457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means Danske Bank A/S</w:t>
            </w:r>
            <w:r w:rsidRPr="009A657F">
              <w:rPr>
                <w:rFonts w:ascii="Times New Roman" w:eastAsiaTheme="minorHAnsi" w:hAnsi="Times New Roman"/>
                <w:sz w:val="22"/>
                <w:szCs w:val="22"/>
                <w:lang w:eastAsia="en-US"/>
              </w:rPr>
              <w:t>, a public limited liability company (in Danish: “</w:t>
            </w:r>
            <w:proofErr w:type="spellStart"/>
            <w:r w:rsidRPr="009A657F">
              <w:rPr>
                <w:rFonts w:ascii="Times New Roman" w:eastAsiaTheme="minorHAnsi" w:hAnsi="Times New Roman"/>
                <w:i/>
                <w:iCs/>
                <w:sz w:val="22"/>
                <w:szCs w:val="22"/>
                <w:lang w:eastAsia="en-US"/>
              </w:rPr>
              <w:t>aktieselskab</w:t>
            </w:r>
            <w:proofErr w:type="spellEnd"/>
            <w:r w:rsidRPr="009A657F">
              <w:rPr>
                <w:rFonts w:ascii="Times New Roman" w:eastAsiaTheme="minorHAnsi" w:hAnsi="Times New Roman"/>
                <w:sz w:val="22"/>
                <w:szCs w:val="22"/>
                <w:lang w:eastAsia="en-US"/>
              </w:rPr>
              <w:t xml:space="preserve">”) incorporated under the Laws of Denmark, registered under company registration (CVR) no. </w:t>
            </w:r>
            <w:r>
              <w:rPr>
                <w:rFonts w:ascii="Times New Roman" w:eastAsiaTheme="minorHAnsi" w:hAnsi="Times New Roman"/>
                <w:sz w:val="22"/>
                <w:szCs w:val="22"/>
                <w:lang w:eastAsia="en-US"/>
              </w:rPr>
              <w:t>61 12 62 28</w:t>
            </w:r>
            <w:r w:rsidRPr="009A657F" w:rsidDel="00DF49D0">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and </w:t>
            </w:r>
            <w:r w:rsidR="00CC3B0B">
              <w:rPr>
                <w:rFonts w:ascii="Times New Roman" w:eastAsiaTheme="minorHAnsi" w:hAnsi="Times New Roman"/>
                <w:sz w:val="22"/>
                <w:szCs w:val="22"/>
                <w:lang w:eastAsia="en-US"/>
              </w:rPr>
              <w:t>having</w:t>
            </w:r>
            <w:r w:rsidRPr="009A657F">
              <w:rPr>
                <w:rFonts w:ascii="Times New Roman" w:eastAsiaTheme="minorHAnsi" w:hAnsi="Times New Roman"/>
                <w:sz w:val="22"/>
                <w:szCs w:val="22"/>
                <w:lang w:eastAsia="en-US"/>
              </w:rPr>
              <w:t xml:space="preserve"> its registered </w:t>
            </w:r>
            <w:r w:rsidR="001B42B6">
              <w:rPr>
                <w:rFonts w:ascii="Times New Roman" w:eastAsiaTheme="minorHAnsi" w:hAnsi="Times New Roman"/>
                <w:sz w:val="22"/>
                <w:szCs w:val="22"/>
                <w:lang w:eastAsia="en-US"/>
              </w:rPr>
              <w:t>office</w:t>
            </w:r>
            <w:r w:rsidR="001B42B6" w:rsidRPr="009A657F">
              <w:rPr>
                <w:rFonts w:ascii="Times New Roman" w:eastAsiaTheme="minorHAnsi" w:hAnsi="Times New Roman"/>
                <w:sz w:val="22"/>
                <w:szCs w:val="22"/>
                <w:lang w:eastAsia="en-US"/>
              </w:rPr>
              <w:t xml:space="preserve"> </w:t>
            </w:r>
            <w:r w:rsidRPr="009A657F">
              <w:rPr>
                <w:rFonts w:ascii="Times New Roman" w:eastAsiaTheme="minorHAnsi" w:hAnsi="Times New Roman"/>
                <w:sz w:val="22"/>
                <w:szCs w:val="22"/>
                <w:lang w:eastAsia="en-US"/>
              </w:rPr>
              <w:t xml:space="preserve">at </w:t>
            </w:r>
            <w:proofErr w:type="spellStart"/>
            <w:r w:rsidRPr="00BE4579">
              <w:rPr>
                <w:rFonts w:ascii="Times New Roman" w:eastAsiaTheme="minorHAnsi" w:hAnsi="Times New Roman"/>
                <w:sz w:val="22"/>
                <w:szCs w:val="22"/>
                <w:lang w:eastAsia="en-US"/>
              </w:rPr>
              <w:t>Bernstorffsgade</w:t>
            </w:r>
            <w:proofErr w:type="spellEnd"/>
            <w:r w:rsidRPr="00BE4579">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40, 1577 Copenhagen V, Denmark</w:t>
            </w:r>
            <w:r w:rsidRPr="009A657F">
              <w:rPr>
                <w:rFonts w:ascii="Times New Roman" w:eastAsiaTheme="minorHAnsi" w:hAnsi="Times New Roman"/>
                <w:sz w:val="22"/>
                <w:szCs w:val="22"/>
                <w:lang w:eastAsia="en-US"/>
              </w:rPr>
              <w:t>.</w:t>
            </w:r>
          </w:p>
        </w:tc>
      </w:tr>
      <w:tr w:rsidR="00CD6E52" w:rsidRPr="009A657F" w14:paraId="2D900072" w14:textId="77777777">
        <w:trPr>
          <w:trHeight w:val="283"/>
        </w:trPr>
        <w:tc>
          <w:tcPr>
            <w:tcW w:w="2459" w:type="dxa"/>
          </w:tcPr>
          <w:p w14:paraId="0FCD1DAB" w14:textId="77777777" w:rsidR="00CD6E52" w:rsidRPr="009A657F" w:rsidRDefault="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4AF7E5E3" w14:textId="77777777" w:rsidR="00CD6E52" w:rsidRPr="009A657F" w:rsidRDefault="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33B1B38" w14:textId="77777777" w:rsidR="00CD6E52" w:rsidRPr="009A657F" w:rsidRDefault="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60D52689" w14:textId="77777777">
        <w:trPr>
          <w:trHeight w:val="283"/>
        </w:trPr>
        <w:tc>
          <w:tcPr>
            <w:tcW w:w="2459" w:type="dxa"/>
          </w:tcPr>
          <w:p w14:paraId="4EEA1C16" w14:textId="67681A84"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Disclose</w:t>
            </w:r>
            <w:r>
              <w:rPr>
                <w:rFonts w:ascii="Times New Roman" w:eastAsiaTheme="minorHAnsi" w:hAnsi="Times New Roman"/>
                <w:b/>
                <w:bCs/>
                <w:sz w:val="22"/>
                <w:szCs w:val="22"/>
                <w:lang w:eastAsia="en-US"/>
              </w:rPr>
              <w:t>(</w:t>
            </w:r>
            <w:r w:rsidRPr="009A657F">
              <w:rPr>
                <w:rFonts w:ascii="Times New Roman" w:eastAsiaTheme="minorHAnsi" w:hAnsi="Times New Roman"/>
                <w:b/>
                <w:bCs/>
                <w:sz w:val="22"/>
                <w:szCs w:val="22"/>
                <w:lang w:eastAsia="en-US"/>
              </w:rPr>
              <w:t>d</w:t>
            </w:r>
            <w:r>
              <w:rPr>
                <w:rFonts w:ascii="Times New Roman" w:eastAsiaTheme="minorHAnsi" w:hAnsi="Times New Roman"/>
                <w:b/>
                <w:bCs/>
                <w:sz w:val="22"/>
                <w:szCs w:val="22"/>
                <w:lang w:eastAsia="en-US"/>
              </w:rPr>
              <w:t>)</w:t>
            </w:r>
            <w:r w:rsidRPr="009A657F">
              <w:rPr>
                <w:rFonts w:ascii="Times New Roman" w:eastAsiaTheme="minorHAnsi" w:hAnsi="Times New Roman"/>
                <w:sz w:val="22"/>
                <w:szCs w:val="22"/>
                <w:lang w:eastAsia="en-US"/>
              </w:rPr>
              <w:t>”</w:t>
            </w:r>
          </w:p>
        </w:tc>
        <w:tc>
          <w:tcPr>
            <w:tcW w:w="236" w:type="dxa"/>
          </w:tcPr>
          <w:p w14:paraId="064455A8"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696C375" w14:textId="1FCE1811"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527777">
              <w:rPr>
                <w:rFonts w:ascii="Times New Roman" w:eastAsiaTheme="minorHAnsi" w:hAnsi="Times New Roman"/>
                <w:sz w:val="22"/>
                <w:szCs w:val="22"/>
                <w:lang w:eastAsia="en-US"/>
              </w:rPr>
              <w:t xml:space="preserve">means any announcement of the Offer, the Offer Document, the Board Statement, press releases and other public announcements or communications required to be published in connection with the Offer pursuant to applicable </w:t>
            </w:r>
            <w:r>
              <w:rPr>
                <w:rFonts w:ascii="Times New Roman" w:eastAsiaTheme="minorHAnsi" w:hAnsi="Times New Roman"/>
                <w:sz w:val="22"/>
                <w:szCs w:val="22"/>
                <w:lang w:eastAsia="en-US"/>
              </w:rPr>
              <w:t>L</w:t>
            </w:r>
            <w:r w:rsidRPr="00527777">
              <w:rPr>
                <w:rFonts w:ascii="Times New Roman" w:eastAsiaTheme="minorHAnsi" w:hAnsi="Times New Roman"/>
                <w:sz w:val="22"/>
                <w:szCs w:val="22"/>
                <w:lang w:eastAsia="en-US"/>
              </w:rPr>
              <w:t>aw</w:t>
            </w:r>
            <w:r>
              <w:rPr>
                <w:rFonts w:ascii="Times New Roman" w:eastAsiaTheme="minorHAnsi" w:hAnsi="Times New Roman"/>
                <w:sz w:val="22"/>
                <w:szCs w:val="22"/>
                <w:lang w:eastAsia="en-US"/>
              </w:rPr>
              <w:t>s</w:t>
            </w:r>
            <w:r w:rsidRPr="00527777">
              <w:rPr>
                <w:rFonts w:ascii="Times New Roman" w:eastAsiaTheme="minorHAnsi" w:hAnsi="Times New Roman"/>
                <w:sz w:val="22"/>
                <w:szCs w:val="22"/>
                <w:lang w:eastAsia="en-US"/>
              </w:rPr>
              <w:t xml:space="preserve"> and, where required by </w:t>
            </w:r>
            <w:r>
              <w:rPr>
                <w:rFonts w:ascii="Times New Roman" w:eastAsiaTheme="minorHAnsi" w:hAnsi="Times New Roman"/>
                <w:sz w:val="22"/>
                <w:szCs w:val="22"/>
                <w:lang w:eastAsia="en-US"/>
              </w:rPr>
              <w:t>L</w:t>
            </w:r>
            <w:r w:rsidRPr="00527777">
              <w:rPr>
                <w:rFonts w:ascii="Times New Roman" w:eastAsiaTheme="minorHAnsi" w:hAnsi="Times New Roman"/>
                <w:sz w:val="22"/>
                <w:szCs w:val="22"/>
                <w:lang w:eastAsia="en-US"/>
              </w:rPr>
              <w:t>aw</w:t>
            </w:r>
            <w:r>
              <w:rPr>
                <w:rFonts w:ascii="Times New Roman" w:eastAsiaTheme="minorHAnsi" w:hAnsi="Times New Roman"/>
                <w:sz w:val="22"/>
                <w:szCs w:val="22"/>
                <w:lang w:eastAsia="en-US"/>
              </w:rPr>
              <w:t>s</w:t>
            </w:r>
            <w:r w:rsidRPr="00527777">
              <w:rPr>
                <w:rFonts w:ascii="Times New Roman" w:eastAsiaTheme="minorHAnsi" w:hAnsi="Times New Roman"/>
                <w:sz w:val="22"/>
                <w:szCs w:val="22"/>
                <w:lang w:eastAsia="en-US"/>
              </w:rPr>
              <w:t xml:space="preserve">, the dissemination of such documents or information to the Shareholders in the manner prescribed by applicable </w:t>
            </w:r>
            <w:r>
              <w:rPr>
                <w:rFonts w:ascii="Times New Roman" w:eastAsiaTheme="minorHAnsi" w:hAnsi="Times New Roman"/>
                <w:sz w:val="22"/>
                <w:szCs w:val="22"/>
                <w:lang w:eastAsia="en-US"/>
              </w:rPr>
              <w:t>L</w:t>
            </w:r>
            <w:r w:rsidRPr="00527777">
              <w:rPr>
                <w:rFonts w:ascii="Times New Roman" w:eastAsiaTheme="minorHAnsi" w:hAnsi="Times New Roman"/>
                <w:sz w:val="22"/>
                <w:szCs w:val="22"/>
                <w:lang w:eastAsia="en-US"/>
              </w:rPr>
              <w:t>aw</w:t>
            </w:r>
            <w:r>
              <w:rPr>
                <w:rFonts w:ascii="Times New Roman" w:eastAsiaTheme="minorHAnsi" w:hAnsi="Times New Roman"/>
                <w:sz w:val="22"/>
                <w:szCs w:val="22"/>
                <w:lang w:eastAsia="en-US"/>
              </w:rPr>
              <w:t>s</w:t>
            </w:r>
            <w:r w:rsidRPr="00527777">
              <w:rPr>
                <w:rFonts w:ascii="Times New Roman" w:eastAsiaTheme="minorHAnsi" w:hAnsi="Times New Roman"/>
                <w:sz w:val="22"/>
                <w:szCs w:val="22"/>
                <w:lang w:eastAsia="en-US"/>
              </w:rPr>
              <w:t>, and the expression</w:t>
            </w:r>
            <w:r>
              <w:rPr>
                <w:rFonts w:ascii="Times New Roman" w:eastAsiaTheme="minorHAnsi" w:hAnsi="Times New Roman"/>
                <w:sz w:val="22"/>
                <w:szCs w:val="22"/>
                <w:lang w:eastAsia="en-US"/>
              </w:rPr>
              <w:t xml:space="preserve"> </w:t>
            </w:r>
            <w:r w:rsidRPr="00527777">
              <w:rPr>
                <w:rFonts w:ascii="Times New Roman" w:eastAsiaTheme="minorHAnsi" w:hAnsi="Times New Roman"/>
                <w:sz w:val="22"/>
                <w:szCs w:val="22"/>
                <w:lang w:eastAsia="en-US"/>
              </w:rPr>
              <w:t>‘</w:t>
            </w:r>
            <w:r>
              <w:rPr>
                <w:rFonts w:ascii="Times New Roman" w:eastAsiaTheme="minorHAnsi" w:hAnsi="Times New Roman"/>
                <w:sz w:val="22"/>
                <w:szCs w:val="22"/>
                <w:lang w:eastAsia="en-US"/>
              </w:rPr>
              <w:t>Disclosure’</w:t>
            </w:r>
            <w:r w:rsidRPr="00527777">
              <w:rPr>
                <w:rFonts w:ascii="Times New Roman" w:eastAsiaTheme="minorHAnsi" w:hAnsi="Times New Roman"/>
                <w:sz w:val="22"/>
                <w:szCs w:val="22"/>
                <w:lang w:eastAsia="en-US"/>
              </w:rPr>
              <w:t xml:space="preserve"> shall be </w:t>
            </w:r>
            <w:r>
              <w:rPr>
                <w:rFonts w:ascii="Times New Roman" w:eastAsiaTheme="minorHAnsi" w:hAnsi="Times New Roman"/>
                <w:sz w:val="22"/>
                <w:szCs w:val="22"/>
                <w:lang w:eastAsia="en-US"/>
              </w:rPr>
              <w:t>interpreted</w:t>
            </w:r>
            <w:r w:rsidRPr="00527777">
              <w:rPr>
                <w:rFonts w:ascii="Times New Roman" w:eastAsiaTheme="minorHAnsi" w:hAnsi="Times New Roman"/>
                <w:sz w:val="22"/>
                <w:szCs w:val="22"/>
                <w:lang w:eastAsia="en-US"/>
              </w:rPr>
              <w:t xml:space="preserve"> accordingly.</w:t>
            </w:r>
          </w:p>
        </w:tc>
      </w:tr>
      <w:tr w:rsidR="00CD6E52" w:rsidRPr="009A657F" w14:paraId="083860A7" w14:textId="77777777">
        <w:trPr>
          <w:trHeight w:val="283"/>
        </w:trPr>
        <w:tc>
          <w:tcPr>
            <w:tcW w:w="2459" w:type="dxa"/>
          </w:tcPr>
          <w:p w14:paraId="13ED9078"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1BCC02B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C9200D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49DE8911" w14:textId="77777777">
        <w:trPr>
          <w:trHeight w:val="510"/>
        </w:trPr>
        <w:tc>
          <w:tcPr>
            <w:tcW w:w="2459" w:type="dxa"/>
          </w:tcPr>
          <w:p w14:paraId="0D3B2A78"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Euronext Securities Copenhagen</w:t>
            </w:r>
            <w:r w:rsidRPr="009A657F">
              <w:rPr>
                <w:rFonts w:ascii="Times New Roman" w:eastAsiaTheme="minorHAnsi" w:hAnsi="Times New Roman"/>
                <w:sz w:val="22"/>
                <w:szCs w:val="22"/>
                <w:lang w:eastAsia="en-US"/>
              </w:rPr>
              <w:t>”</w:t>
            </w:r>
          </w:p>
        </w:tc>
        <w:tc>
          <w:tcPr>
            <w:tcW w:w="236" w:type="dxa"/>
          </w:tcPr>
          <w:p w14:paraId="31D8EEF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A5494D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Euronext Securities Copenhagen, the official Danish central securities depository and designated securities settlement system operated by VP Securities A/S.</w:t>
            </w:r>
          </w:p>
        </w:tc>
      </w:tr>
      <w:tr w:rsidR="00CD6E52" w:rsidRPr="009A657F" w14:paraId="6DF90E8C" w14:textId="77777777">
        <w:trPr>
          <w:trHeight w:val="283"/>
        </w:trPr>
        <w:tc>
          <w:tcPr>
            <w:tcW w:w="2459" w:type="dxa"/>
          </w:tcPr>
          <w:p w14:paraId="793D3B4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D17CE1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549095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293131D9" w14:textId="77777777">
        <w:trPr>
          <w:trHeight w:val="510"/>
        </w:trPr>
        <w:tc>
          <w:tcPr>
            <w:tcW w:w="2459" w:type="dxa"/>
          </w:tcPr>
          <w:p w14:paraId="06B001E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Exchange Act</w:t>
            </w:r>
            <w:r w:rsidRPr="009A657F">
              <w:rPr>
                <w:rFonts w:ascii="Times New Roman" w:eastAsiaTheme="minorHAnsi" w:hAnsi="Times New Roman"/>
                <w:sz w:val="22"/>
                <w:szCs w:val="22"/>
                <w:lang w:eastAsia="en-US"/>
              </w:rPr>
              <w:t>”</w:t>
            </w:r>
          </w:p>
        </w:tc>
        <w:tc>
          <w:tcPr>
            <w:tcW w:w="236" w:type="dxa"/>
          </w:tcPr>
          <w:p w14:paraId="2946BEA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A0E1465" w14:textId="7A90E7B3"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means the U.S. Securities Exchange Act of 1934, as amended from time to time.</w:t>
            </w:r>
          </w:p>
        </w:tc>
      </w:tr>
      <w:tr w:rsidR="00CD6E52" w:rsidRPr="009A657F" w14:paraId="143F4104" w14:textId="77777777">
        <w:trPr>
          <w:trHeight w:val="283"/>
        </w:trPr>
        <w:tc>
          <w:tcPr>
            <w:tcW w:w="2459" w:type="dxa"/>
          </w:tcPr>
          <w:p w14:paraId="6F7A270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C376CB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5518A9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17D331B2" w14:textId="77777777">
        <w:trPr>
          <w:trHeight w:val="510"/>
        </w:trPr>
        <w:tc>
          <w:tcPr>
            <w:tcW w:w="2459" w:type="dxa"/>
          </w:tcPr>
          <w:p w14:paraId="6B35C35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Executive Management</w:t>
            </w:r>
            <w:r w:rsidRPr="009A657F">
              <w:rPr>
                <w:rFonts w:ascii="Times New Roman" w:eastAsiaTheme="minorHAnsi" w:hAnsi="Times New Roman"/>
                <w:sz w:val="22"/>
                <w:szCs w:val="22"/>
                <w:lang w:eastAsia="en-US"/>
              </w:rPr>
              <w:t>”</w:t>
            </w:r>
          </w:p>
        </w:tc>
        <w:tc>
          <w:tcPr>
            <w:tcW w:w="236" w:type="dxa"/>
          </w:tcPr>
          <w:p w14:paraId="089438E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9589EDC" w14:textId="0B0B03E8"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the executive management of the Company as registered </w:t>
            </w:r>
            <w:r>
              <w:rPr>
                <w:rFonts w:ascii="Times New Roman" w:eastAsiaTheme="minorHAnsi" w:hAnsi="Times New Roman"/>
                <w:sz w:val="22"/>
                <w:szCs w:val="22"/>
                <w:lang w:eastAsia="en-US"/>
              </w:rPr>
              <w:t>in the IT system of</w:t>
            </w:r>
            <w:r w:rsidRPr="009A657F">
              <w:rPr>
                <w:rFonts w:ascii="Times New Roman" w:eastAsiaTheme="minorHAnsi" w:hAnsi="Times New Roman"/>
                <w:sz w:val="22"/>
                <w:szCs w:val="22"/>
                <w:lang w:eastAsia="en-US"/>
              </w:rPr>
              <w:t xml:space="preserve"> the Danish Business Authority at the time of entering into of the Announcement Agreement and “</w:t>
            </w:r>
            <w:r w:rsidRPr="009A657F">
              <w:rPr>
                <w:rFonts w:ascii="Times New Roman" w:eastAsiaTheme="minorHAnsi" w:hAnsi="Times New Roman"/>
                <w:b/>
                <w:bCs/>
                <w:sz w:val="22"/>
                <w:szCs w:val="22"/>
                <w:lang w:eastAsia="en-US"/>
              </w:rPr>
              <w:t>Executive Manager</w:t>
            </w:r>
            <w:r w:rsidRPr="009A657F">
              <w:rPr>
                <w:rFonts w:ascii="Times New Roman" w:eastAsiaTheme="minorHAnsi" w:hAnsi="Times New Roman"/>
                <w:sz w:val="22"/>
                <w:szCs w:val="22"/>
                <w:lang w:eastAsia="en-US"/>
              </w:rPr>
              <w:t>” means any member of the Executive Management.</w:t>
            </w:r>
          </w:p>
        </w:tc>
      </w:tr>
      <w:tr w:rsidR="00CD6E52" w:rsidRPr="009A657F" w14:paraId="18302503" w14:textId="77777777">
        <w:trPr>
          <w:trHeight w:val="283"/>
        </w:trPr>
        <w:tc>
          <w:tcPr>
            <w:tcW w:w="2459" w:type="dxa"/>
          </w:tcPr>
          <w:p w14:paraId="1C262FF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00BCAD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F7149F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7DB1E6AB" w14:textId="77777777">
        <w:trPr>
          <w:trHeight w:val="510"/>
        </w:trPr>
        <w:tc>
          <w:tcPr>
            <w:tcW w:w="2459" w:type="dxa"/>
          </w:tcPr>
          <w:p w14:paraId="069E46DC" w14:textId="242ED6D5"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yellow"/>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Ferd</w:t>
            </w:r>
            <w:r w:rsidRPr="009A657F">
              <w:rPr>
                <w:rFonts w:ascii="Times New Roman" w:eastAsiaTheme="minorHAnsi" w:hAnsi="Times New Roman"/>
                <w:sz w:val="22"/>
                <w:szCs w:val="22"/>
                <w:lang w:eastAsia="en-US"/>
              </w:rPr>
              <w:t>”</w:t>
            </w:r>
          </w:p>
        </w:tc>
        <w:tc>
          <w:tcPr>
            <w:tcW w:w="236" w:type="dxa"/>
          </w:tcPr>
          <w:p w14:paraId="0111295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yellow"/>
                <w:lang w:eastAsia="en-US"/>
              </w:rPr>
            </w:pPr>
          </w:p>
        </w:tc>
        <w:tc>
          <w:tcPr>
            <w:tcW w:w="5526" w:type="dxa"/>
          </w:tcPr>
          <w:p w14:paraId="0A6C742F" w14:textId="3204EA4C"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yellow"/>
                <w:lang w:eastAsia="en-US"/>
              </w:rPr>
            </w:pPr>
            <w:r w:rsidRPr="00474DB4">
              <w:rPr>
                <w:rFonts w:ascii="Times New Roman" w:eastAsiaTheme="minorHAnsi" w:hAnsi="Times New Roman"/>
                <w:sz w:val="22"/>
                <w:szCs w:val="22"/>
                <w:lang w:eastAsia="en-US"/>
              </w:rPr>
              <w:t>means Ferd AS</w:t>
            </w:r>
            <w:r>
              <w:rPr>
                <w:rFonts w:ascii="Times New Roman" w:eastAsiaTheme="minorHAnsi" w:hAnsi="Times New Roman"/>
                <w:sz w:val="22"/>
                <w:szCs w:val="22"/>
                <w:lang w:eastAsia="en-US"/>
              </w:rPr>
              <w:t xml:space="preserve">, a Norwegian public limited company (in Norwegian: </w:t>
            </w:r>
            <w:r w:rsidRPr="009A657F">
              <w:rPr>
                <w:rFonts w:ascii="Times New Roman" w:eastAsiaTheme="minorHAnsi" w:hAnsi="Times New Roman"/>
                <w:sz w:val="22"/>
                <w:szCs w:val="22"/>
                <w:lang w:eastAsia="en-US"/>
              </w:rPr>
              <w:t>“</w:t>
            </w:r>
            <w:proofErr w:type="spellStart"/>
            <w:r w:rsidRPr="006639DD">
              <w:rPr>
                <w:rFonts w:ascii="Times New Roman" w:eastAsiaTheme="minorHAnsi" w:hAnsi="Times New Roman"/>
                <w:i/>
                <w:iCs/>
                <w:sz w:val="22"/>
                <w:szCs w:val="22"/>
                <w:lang w:eastAsia="en-US"/>
              </w:rPr>
              <w:t>Aksjeselskap</w:t>
            </w:r>
            <w:proofErr w:type="spellEnd"/>
            <w:r>
              <w:rPr>
                <w:rFonts w:ascii="Times New Roman" w:eastAsiaTheme="minorHAnsi" w:hAnsi="Times New Roman"/>
                <w:sz w:val="22"/>
                <w:szCs w:val="22"/>
                <w:lang w:eastAsia="en-US"/>
              </w:rPr>
              <w:t xml:space="preserve">”) incorporated under the Laws of Norway under registration number 930 185 930 </w:t>
            </w:r>
            <w:r w:rsidRPr="009A657F">
              <w:rPr>
                <w:rFonts w:ascii="Times New Roman" w:eastAsiaTheme="minorHAnsi" w:hAnsi="Times New Roman"/>
                <w:sz w:val="22"/>
                <w:szCs w:val="22"/>
                <w:lang w:eastAsia="en-US"/>
              </w:rPr>
              <w:t xml:space="preserve">and </w:t>
            </w:r>
            <w:r>
              <w:rPr>
                <w:rFonts w:ascii="Times New Roman" w:eastAsiaTheme="minorHAnsi" w:hAnsi="Times New Roman"/>
                <w:sz w:val="22"/>
                <w:szCs w:val="22"/>
                <w:lang w:eastAsia="en-US"/>
              </w:rPr>
              <w:t>having</w:t>
            </w:r>
            <w:r w:rsidRPr="009A657F">
              <w:rPr>
                <w:rFonts w:ascii="Times New Roman" w:eastAsiaTheme="minorHAnsi" w:hAnsi="Times New Roman"/>
                <w:sz w:val="22"/>
                <w:szCs w:val="22"/>
                <w:lang w:eastAsia="en-US"/>
              </w:rPr>
              <w:t xml:space="preserve"> its registered address at</w:t>
            </w:r>
            <w:r>
              <w:rPr>
                <w:rFonts w:ascii="Times New Roman" w:eastAsiaTheme="minorHAnsi" w:hAnsi="Times New Roman"/>
                <w:sz w:val="22"/>
                <w:szCs w:val="22"/>
                <w:lang w:eastAsia="en-US"/>
              </w:rPr>
              <w:t xml:space="preserve"> Dronning Mauds gate 10, NO-0250 Oslo, Norway.</w:t>
            </w:r>
          </w:p>
        </w:tc>
      </w:tr>
      <w:tr w:rsidR="00CD6E52" w:rsidRPr="009A657F" w14:paraId="2714D541" w14:textId="77777777">
        <w:trPr>
          <w:trHeight w:val="283"/>
        </w:trPr>
        <w:tc>
          <w:tcPr>
            <w:tcW w:w="2459" w:type="dxa"/>
          </w:tcPr>
          <w:p w14:paraId="6A30AD5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yellow"/>
                <w:lang w:eastAsia="en-US"/>
              </w:rPr>
            </w:pPr>
          </w:p>
        </w:tc>
        <w:tc>
          <w:tcPr>
            <w:tcW w:w="236" w:type="dxa"/>
          </w:tcPr>
          <w:p w14:paraId="6876915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yellow"/>
                <w:lang w:eastAsia="en-US"/>
              </w:rPr>
            </w:pPr>
          </w:p>
        </w:tc>
        <w:tc>
          <w:tcPr>
            <w:tcW w:w="5526" w:type="dxa"/>
          </w:tcPr>
          <w:p w14:paraId="27B35D73"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yellow"/>
                <w:lang w:eastAsia="en-US"/>
              </w:rPr>
            </w:pPr>
          </w:p>
        </w:tc>
      </w:tr>
      <w:tr w:rsidR="00CD6E52" w:rsidRPr="009A657F" w14:paraId="09B39F4B" w14:textId="77777777">
        <w:trPr>
          <w:trHeight w:val="510"/>
        </w:trPr>
        <w:tc>
          <w:tcPr>
            <w:tcW w:w="2459" w:type="dxa"/>
          </w:tcPr>
          <w:p w14:paraId="65938D42" w14:textId="2980834B"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yellow"/>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Ferd Irrevocable Undertaking</w:t>
            </w:r>
            <w:r w:rsidRPr="009A657F">
              <w:rPr>
                <w:rFonts w:ascii="Times New Roman" w:eastAsiaTheme="minorHAnsi" w:hAnsi="Times New Roman"/>
                <w:sz w:val="22"/>
                <w:szCs w:val="22"/>
                <w:lang w:eastAsia="en-US"/>
              </w:rPr>
              <w:t>”</w:t>
            </w:r>
          </w:p>
        </w:tc>
        <w:tc>
          <w:tcPr>
            <w:tcW w:w="236" w:type="dxa"/>
          </w:tcPr>
          <w:p w14:paraId="689EFF8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yellow"/>
                <w:lang w:eastAsia="en-US"/>
              </w:rPr>
            </w:pPr>
          </w:p>
        </w:tc>
        <w:tc>
          <w:tcPr>
            <w:tcW w:w="5526" w:type="dxa"/>
          </w:tcPr>
          <w:p w14:paraId="36BCF299" w14:textId="30A4C406"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yellow"/>
                <w:lang w:eastAsia="en-US"/>
              </w:rPr>
            </w:pPr>
            <w:r w:rsidRPr="00474DB4">
              <w:rPr>
                <w:rFonts w:ascii="Times New Roman" w:eastAsiaTheme="minorHAnsi" w:hAnsi="Times New Roman"/>
                <w:sz w:val="22"/>
                <w:szCs w:val="22"/>
                <w:lang w:eastAsia="en-US"/>
              </w:rPr>
              <w:t xml:space="preserve">means Ferd AS’ </w:t>
            </w:r>
            <w:r>
              <w:rPr>
                <w:rFonts w:ascii="Times New Roman" w:eastAsiaTheme="minorHAnsi" w:hAnsi="Times New Roman"/>
                <w:sz w:val="22"/>
                <w:szCs w:val="22"/>
                <w:lang w:eastAsia="en-US"/>
              </w:rPr>
              <w:t>I</w:t>
            </w:r>
            <w:r w:rsidRPr="00474DB4">
              <w:rPr>
                <w:rFonts w:ascii="Times New Roman" w:eastAsiaTheme="minorHAnsi" w:hAnsi="Times New Roman"/>
                <w:sz w:val="22"/>
                <w:szCs w:val="22"/>
                <w:lang w:eastAsia="en-US"/>
              </w:rPr>
              <w:t xml:space="preserve">rrevocable </w:t>
            </w:r>
            <w:r>
              <w:rPr>
                <w:rFonts w:ascii="Times New Roman" w:eastAsiaTheme="minorHAnsi" w:hAnsi="Times New Roman"/>
                <w:sz w:val="22"/>
                <w:szCs w:val="22"/>
                <w:lang w:eastAsia="en-US"/>
              </w:rPr>
              <w:t>U</w:t>
            </w:r>
            <w:r w:rsidRPr="00474DB4">
              <w:rPr>
                <w:rFonts w:ascii="Times New Roman" w:eastAsiaTheme="minorHAnsi" w:hAnsi="Times New Roman"/>
                <w:sz w:val="22"/>
                <w:szCs w:val="22"/>
                <w:lang w:eastAsia="en-US"/>
              </w:rPr>
              <w:t xml:space="preserve">ndertaking to accept the Offer in respect of its shares in the Company, representing </w:t>
            </w:r>
            <w:r>
              <w:rPr>
                <w:rFonts w:ascii="Times New Roman" w:eastAsiaTheme="minorHAnsi" w:hAnsi="Times New Roman"/>
                <w:sz w:val="22"/>
                <w:szCs w:val="22"/>
                <w:lang w:eastAsia="en-US"/>
              </w:rPr>
              <w:t>approx.</w:t>
            </w:r>
            <w:r w:rsidRPr="00474DB4">
              <w:rPr>
                <w:rFonts w:ascii="Times New Roman" w:eastAsiaTheme="minorHAnsi" w:hAnsi="Times New Roman"/>
                <w:sz w:val="22"/>
                <w:szCs w:val="22"/>
                <w:lang w:eastAsia="en-US"/>
              </w:rPr>
              <w:t xml:space="preserve"> 24.29 per cent of the share capital and voting rights of the Company</w:t>
            </w:r>
            <w:r>
              <w:rPr>
                <w:rFonts w:ascii="Times New Roman" w:eastAsiaTheme="minorHAnsi" w:hAnsi="Times New Roman"/>
                <w:sz w:val="22"/>
                <w:szCs w:val="22"/>
                <w:lang w:eastAsia="en-US"/>
              </w:rPr>
              <w:t>.</w:t>
            </w:r>
          </w:p>
        </w:tc>
      </w:tr>
      <w:tr w:rsidR="00CD6E52" w:rsidRPr="009A657F" w14:paraId="3F92CA3A" w14:textId="77777777" w:rsidTr="00ED502D">
        <w:trPr>
          <w:trHeight w:val="270"/>
        </w:trPr>
        <w:tc>
          <w:tcPr>
            <w:tcW w:w="2459" w:type="dxa"/>
          </w:tcPr>
          <w:p w14:paraId="59ADEEB9" w14:textId="23F3B048"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0AC18D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54267BE" w14:textId="0C44F0AB"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6D7A262B" w14:textId="77777777">
        <w:trPr>
          <w:trHeight w:val="283"/>
        </w:trPr>
        <w:tc>
          <w:tcPr>
            <w:tcW w:w="2459" w:type="dxa"/>
          </w:tcPr>
          <w:p w14:paraId="19CB456E" w14:textId="3B2C4F95"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Final Results Announcement</w:t>
            </w:r>
            <w:r w:rsidRPr="009A657F">
              <w:rPr>
                <w:rFonts w:ascii="Times New Roman" w:eastAsiaTheme="minorHAnsi" w:hAnsi="Times New Roman"/>
                <w:sz w:val="22"/>
                <w:szCs w:val="22"/>
                <w:lang w:eastAsia="en-US"/>
              </w:rPr>
              <w:t>”</w:t>
            </w:r>
          </w:p>
        </w:tc>
        <w:tc>
          <w:tcPr>
            <w:tcW w:w="236" w:type="dxa"/>
          </w:tcPr>
          <w:p w14:paraId="26335DA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B9CE7ED" w14:textId="57E65BAF"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the date of Freudenberg’s announcement of </w:t>
            </w:r>
            <w:proofErr w:type="gramStart"/>
            <w:r w:rsidRPr="009A657F">
              <w:rPr>
                <w:rFonts w:ascii="Times New Roman" w:eastAsiaTheme="minorHAnsi" w:hAnsi="Times New Roman"/>
                <w:sz w:val="22"/>
                <w:szCs w:val="22"/>
                <w:lang w:eastAsia="en-US"/>
              </w:rPr>
              <w:t>the final result</w:t>
            </w:r>
            <w:proofErr w:type="gramEnd"/>
            <w:r w:rsidRPr="009A657F">
              <w:rPr>
                <w:rFonts w:ascii="Times New Roman" w:eastAsiaTheme="minorHAnsi" w:hAnsi="Times New Roman"/>
                <w:sz w:val="22"/>
                <w:szCs w:val="22"/>
                <w:lang w:eastAsia="en-US"/>
              </w:rPr>
              <w:t xml:space="preserve"> of the Offer in accordance with Section 21(3) of the Danish Takeover Order.</w:t>
            </w:r>
          </w:p>
        </w:tc>
      </w:tr>
      <w:tr w:rsidR="00CD6E52" w:rsidRPr="009A657F" w14:paraId="1BF83BCB" w14:textId="77777777">
        <w:trPr>
          <w:trHeight w:val="283"/>
        </w:trPr>
        <w:tc>
          <w:tcPr>
            <w:tcW w:w="2459" w:type="dxa"/>
          </w:tcPr>
          <w:p w14:paraId="42A90B6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6A27303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C71272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37886847" w14:textId="77777777">
        <w:trPr>
          <w:trHeight w:val="510"/>
        </w:trPr>
        <w:tc>
          <w:tcPr>
            <w:tcW w:w="2459" w:type="dxa"/>
          </w:tcPr>
          <w:p w14:paraId="33718361" w14:textId="4C7F5EDE"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Freudenberg SE</w:t>
            </w:r>
            <w:r w:rsidRPr="009A657F">
              <w:rPr>
                <w:rFonts w:ascii="Times New Roman" w:eastAsiaTheme="minorHAnsi" w:hAnsi="Times New Roman"/>
                <w:sz w:val="22"/>
                <w:szCs w:val="22"/>
                <w:lang w:eastAsia="en-US"/>
              </w:rPr>
              <w:t>”</w:t>
            </w:r>
          </w:p>
        </w:tc>
        <w:tc>
          <w:tcPr>
            <w:tcW w:w="236" w:type="dxa"/>
          </w:tcPr>
          <w:p w14:paraId="24C9F21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25810C6" w14:textId="2B28AECF"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Freudenberg SE, a German Societas Europaea (in German: “</w:t>
            </w:r>
            <w:proofErr w:type="spellStart"/>
            <w:r w:rsidRPr="009A657F">
              <w:rPr>
                <w:rFonts w:ascii="Times New Roman" w:eastAsiaTheme="minorHAnsi" w:hAnsi="Times New Roman"/>
                <w:i/>
                <w:iCs/>
                <w:sz w:val="22"/>
                <w:szCs w:val="22"/>
                <w:lang w:eastAsia="en-US"/>
              </w:rPr>
              <w:t>Europäische</w:t>
            </w:r>
            <w:proofErr w:type="spellEnd"/>
            <w:r w:rsidRPr="009A657F">
              <w:rPr>
                <w:rFonts w:ascii="Times New Roman" w:eastAsiaTheme="minorHAnsi" w:hAnsi="Times New Roman"/>
                <w:i/>
                <w:iCs/>
                <w:sz w:val="22"/>
                <w:szCs w:val="22"/>
                <w:lang w:eastAsia="en-US"/>
              </w:rPr>
              <w:t xml:space="preserve"> Aktiengesellschaft</w:t>
            </w:r>
            <w:r w:rsidRPr="009A657F">
              <w:rPr>
                <w:rFonts w:ascii="Times New Roman" w:eastAsiaTheme="minorHAnsi" w:hAnsi="Times New Roman"/>
                <w:sz w:val="22"/>
                <w:szCs w:val="22"/>
                <w:lang w:eastAsia="en-US"/>
              </w:rPr>
              <w:t>”)</w:t>
            </w:r>
            <w:r w:rsidRPr="009A657F">
              <w:rPr>
                <w:rFonts w:ascii="Times New Roman" w:eastAsiaTheme="minorHAnsi" w:hAnsi="Times New Roman"/>
                <w:szCs w:val="22"/>
                <w:lang w:eastAsia="en-US"/>
              </w:rPr>
              <w:t xml:space="preserve"> </w:t>
            </w:r>
            <w:r w:rsidRPr="009A657F">
              <w:rPr>
                <w:rFonts w:ascii="Times New Roman" w:eastAsiaTheme="minorHAnsi" w:hAnsi="Times New Roman"/>
                <w:sz w:val="22"/>
                <w:szCs w:val="22"/>
                <w:lang w:eastAsia="en-US"/>
              </w:rPr>
              <w:t xml:space="preserve">incorporated under the Laws of Germany under registration number HRB 714579 and </w:t>
            </w:r>
            <w:r>
              <w:rPr>
                <w:rFonts w:ascii="Times New Roman" w:eastAsiaTheme="minorHAnsi" w:hAnsi="Times New Roman"/>
                <w:sz w:val="22"/>
                <w:szCs w:val="22"/>
                <w:lang w:eastAsia="en-US"/>
              </w:rPr>
              <w:t>having</w:t>
            </w:r>
            <w:r w:rsidRPr="009A657F">
              <w:rPr>
                <w:rFonts w:ascii="Times New Roman" w:eastAsiaTheme="minorHAnsi" w:hAnsi="Times New Roman"/>
                <w:sz w:val="22"/>
                <w:szCs w:val="22"/>
                <w:lang w:eastAsia="en-US"/>
              </w:rPr>
              <w:t xml:space="preserve"> its registered address at </w:t>
            </w:r>
            <w:proofErr w:type="spellStart"/>
            <w:r w:rsidRPr="009A657F">
              <w:rPr>
                <w:rFonts w:ascii="Times New Roman" w:eastAsiaTheme="minorHAnsi" w:hAnsi="Times New Roman"/>
                <w:sz w:val="22"/>
                <w:szCs w:val="22"/>
                <w:lang w:eastAsia="en-US"/>
              </w:rPr>
              <w:t>Höhnerweg</w:t>
            </w:r>
            <w:proofErr w:type="spellEnd"/>
            <w:r w:rsidRPr="009A657F">
              <w:rPr>
                <w:rFonts w:ascii="Times New Roman" w:eastAsiaTheme="minorHAnsi" w:hAnsi="Times New Roman"/>
                <w:sz w:val="22"/>
                <w:szCs w:val="22"/>
                <w:lang w:eastAsia="en-US"/>
              </w:rPr>
              <w:t xml:space="preserve"> 2-4, DE-60460 Weinheim, Germany.</w:t>
            </w:r>
          </w:p>
        </w:tc>
      </w:tr>
      <w:tr w:rsidR="00CD6E52" w:rsidRPr="009A657F" w14:paraId="0E5777A8" w14:textId="77777777">
        <w:trPr>
          <w:trHeight w:val="283"/>
        </w:trPr>
        <w:tc>
          <w:tcPr>
            <w:tcW w:w="2459" w:type="dxa"/>
          </w:tcPr>
          <w:p w14:paraId="1C0CF7A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88679B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9F95C5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047837A5" w14:textId="77777777">
        <w:trPr>
          <w:trHeight w:val="510"/>
        </w:trPr>
        <w:tc>
          <w:tcPr>
            <w:tcW w:w="2459" w:type="dxa"/>
          </w:tcPr>
          <w:p w14:paraId="249C0552" w14:textId="33F476EE"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cyan"/>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FSR</w:t>
            </w:r>
            <w:r w:rsidRPr="009A657F">
              <w:rPr>
                <w:rFonts w:ascii="Times New Roman" w:eastAsiaTheme="minorHAnsi" w:hAnsi="Times New Roman"/>
                <w:sz w:val="22"/>
                <w:szCs w:val="22"/>
                <w:lang w:eastAsia="en-US"/>
              </w:rPr>
              <w:t>”</w:t>
            </w:r>
          </w:p>
        </w:tc>
        <w:tc>
          <w:tcPr>
            <w:tcW w:w="236" w:type="dxa"/>
          </w:tcPr>
          <w:p w14:paraId="1084F0F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cyan"/>
                <w:lang w:eastAsia="en-US"/>
              </w:rPr>
            </w:pPr>
          </w:p>
        </w:tc>
        <w:tc>
          <w:tcPr>
            <w:tcW w:w="5526" w:type="dxa"/>
          </w:tcPr>
          <w:p w14:paraId="571CBC7F" w14:textId="7CE9E94D"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Regulation (EU) 2022/2560 of the European Parliament and of the Council of 14 December 2022 on foreign subsidies distorting the internal market.</w:t>
            </w:r>
          </w:p>
        </w:tc>
      </w:tr>
      <w:tr w:rsidR="00CD6E52" w:rsidRPr="009A657F" w14:paraId="0F71E676" w14:textId="77777777">
        <w:trPr>
          <w:trHeight w:val="283"/>
        </w:trPr>
        <w:tc>
          <w:tcPr>
            <w:tcW w:w="2459" w:type="dxa"/>
          </w:tcPr>
          <w:p w14:paraId="66DEDF8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F31BB4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1EA2AA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459142D5" w14:textId="77777777">
        <w:trPr>
          <w:trHeight w:val="510"/>
        </w:trPr>
        <w:tc>
          <w:tcPr>
            <w:tcW w:w="2459" w:type="dxa"/>
          </w:tcPr>
          <w:p w14:paraId="1E717B16" w14:textId="7A4BD16E"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cyan"/>
                <w:lang w:eastAsia="en-US"/>
              </w:rPr>
            </w:pP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b/>
                <w:bCs/>
                <w:sz w:val="22"/>
                <w:szCs w:val="22"/>
                <w:lang w:eastAsia="en-US"/>
              </w:rPr>
              <w:t>FSR Condition</w:t>
            </w:r>
            <w:r w:rsidRPr="009A657F">
              <w:rPr>
                <w:rFonts w:ascii="Times New Roman" w:eastAsiaTheme="minorHAnsi" w:hAnsi="Times New Roman"/>
                <w:sz w:val="22"/>
                <w:szCs w:val="22"/>
                <w:lang w:eastAsia="en-US"/>
              </w:rPr>
              <w:t>”</w:t>
            </w:r>
          </w:p>
        </w:tc>
        <w:tc>
          <w:tcPr>
            <w:tcW w:w="236" w:type="dxa"/>
          </w:tcPr>
          <w:p w14:paraId="028BB16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cyan"/>
                <w:lang w:eastAsia="en-US"/>
              </w:rPr>
            </w:pPr>
          </w:p>
        </w:tc>
        <w:tc>
          <w:tcPr>
            <w:tcW w:w="5526" w:type="dxa"/>
          </w:tcPr>
          <w:p w14:paraId="44211E39" w14:textId="297991BD"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has the meaning ascribed to it in section 4.9</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_Ref216126318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(C)</w:t>
            </w:r>
            <w:r>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0575B1">
              <w:rPr>
                <w:rFonts w:ascii="Times New Roman" w:eastAsiaTheme="minorHAnsi" w:hAnsi="Times New Roman"/>
                <w:i/>
                <w:iCs/>
                <w:sz w:val="22"/>
                <w:szCs w:val="22"/>
                <w:lang w:eastAsia="en-US"/>
              </w:rPr>
              <w:t>Conditions to the Offer</w:t>
            </w:r>
            <w:r w:rsidRPr="009A657F">
              <w:rPr>
                <w:rFonts w:ascii="Times New Roman" w:eastAsiaTheme="minorHAnsi" w:hAnsi="Times New Roman"/>
                <w:sz w:val="22"/>
                <w:szCs w:val="22"/>
                <w:lang w:eastAsia="en-US"/>
              </w:rPr>
              <w:t>).</w:t>
            </w:r>
          </w:p>
        </w:tc>
      </w:tr>
      <w:tr w:rsidR="00CD6E52" w:rsidRPr="009A657F" w14:paraId="09EA6261" w14:textId="77777777">
        <w:trPr>
          <w:trHeight w:val="283"/>
        </w:trPr>
        <w:tc>
          <w:tcPr>
            <w:tcW w:w="2459" w:type="dxa"/>
          </w:tcPr>
          <w:p w14:paraId="4922D24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7EA372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F51A31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242D2210" w14:textId="77777777">
        <w:trPr>
          <w:trHeight w:val="510"/>
        </w:trPr>
        <w:tc>
          <w:tcPr>
            <w:tcW w:w="2459" w:type="dxa"/>
          </w:tcPr>
          <w:p w14:paraId="4C960E8B" w14:textId="4D675A3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Governmental Body</w:t>
            </w:r>
            <w:r w:rsidRPr="009A657F">
              <w:rPr>
                <w:rFonts w:ascii="Times New Roman" w:eastAsiaTheme="minorHAnsi" w:hAnsi="Times New Roman"/>
                <w:sz w:val="22"/>
                <w:szCs w:val="22"/>
                <w:lang w:eastAsia="en-US"/>
              </w:rPr>
              <w:t>”</w:t>
            </w:r>
          </w:p>
        </w:tc>
        <w:tc>
          <w:tcPr>
            <w:tcW w:w="236" w:type="dxa"/>
          </w:tcPr>
          <w:p w14:paraId="33B8D24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46790D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any (a) nation, state, commonwealth, province, territory, county, municipality, district or other jurisdiction of any nature; (b) federal, state, local, municipal, foreign or other government; or (c) governmental or quasi-governmental authority of any nature, including any governmental division, department, agency, commission, instrumentality, official, ministry, fund, foundation, </w:t>
            </w:r>
            <w:proofErr w:type="spellStart"/>
            <w:r w:rsidRPr="009A657F">
              <w:rPr>
                <w:rFonts w:ascii="Times New Roman" w:eastAsiaTheme="minorHAnsi" w:hAnsi="Times New Roman"/>
                <w:sz w:val="22"/>
                <w:szCs w:val="22"/>
                <w:lang w:eastAsia="en-US"/>
              </w:rPr>
              <w:t>center</w:t>
            </w:r>
            <w:proofErr w:type="spellEnd"/>
            <w:r w:rsidRPr="009A657F">
              <w:rPr>
                <w:rFonts w:ascii="Times New Roman" w:eastAsiaTheme="minorHAnsi" w:hAnsi="Times New Roman"/>
                <w:sz w:val="22"/>
                <w:szCs w:val="22"/>
                <w:lang w:eastAsia="en-US"/>
              </w:rPr>
              <w:t>, organisation, unit, body or entity and any court, arbitrator or other tribunal in each case having legal authority to affect Completion in a materially adverse manner.</w:t>
            </w:r>
          </w:p>
        </w:tc>
      </w:tr>
      <w:tr w:rsidR="00CD6E52" w:rsidRPr="009A657F" w14:paraId="4E28913E" w14:textId="77777777">
        <w:trPr>
          <w:trHeight w:val="283"/>
        </w:trPr>
        <w:tc>
          <w:tcPr>
            <w:tcW w:w="2459" w:type="dxa"/>
          </w:tcPr>
          <w:p w14:paraId="728086F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7C7AD8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2597D4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7F5798A6" w14:textId="77777777">
        <w:trPr>
          <w:trHeight w:val="510"/>
        </w:trPr>
        <w:tc>
          <w:tcPr>
            <w:tcW w:w="2459" w:type="dxa"/>
          </w:tcPr>
          <w:p w14:paraId="78A2984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Group</w:t>
            </w:r>
            <w:r w:rsidRPr="009A657F">
              <w:rPr>
                <w:rFonts w:ascii="Times New Roman" w:eastAsiaTheme="minorHAnsi" w:hAnsi="Times New Roman"/>
                <w:sz w:val="22"/>
                <w:szCs w:val="22"/>
                <w:lang w:eastAsia="en-US"/>
              </w:rPr>
              <w:t>”</w:t>
            </w:r>
          </w:p>
        </w:tc>
        <w:tc>
          <w:tcPr>
            <w:tcW w:w="236" w:type="dxa"/>
          </w:tcPr>
          <w:p w14:paraId="10B9DF4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5B657E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Company and its Subsidiaries.</w:t>
            </w:r>
          </w:p>
        </w:tc>
      </w:tr>
      <w:tr w:rsidR="00CD6E52" w:rsidRPr="009A657F" w14:paraId="3B3C775E" w14:textId="77777777">
        <w:trPr>
          <w:trHeight w:val="283"/>
        </w:trPr>
        <w:tc>
          <w:tcPr>
            <w:tcW w:w="2459" w:type="dxa"/>
          </w:tcPr>
          <w:p w14:paraId="5E88270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84EABE3"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D24E39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04EE198F" w14:textId="77777777">
        <w:trPr>
          <w:trHeight w:val="510"/>
        </w:trPr>
        <w:tc>
          <w:tcPr>
            <w:tcW w:w="2459" w:type="dxa"/>
          </w:tcPr>
          <w:p w14:paraId="0A182EB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Irrevocable Undertaking(s)</w:t>
            </w:r>
            <w:r w:rsidRPr="009A657F">
              <w:rPr>
                <w:rFonts w:ascii="Times New Roman" w:eastAsiaTheme="minorHAnsi" w:hAnsi="Times New Roman"/>
                <w:sz w:val="22"/>
                <w:szCs w:val="22"/>
                <w:lang w:eastAsia="en-US"/>
              </w:rPr>
              <w:t>”</w:t>
            </w:r>
          </w:p>
        </w:tc>
        <w:tc>
          <w:tcPr>
            <w:tcW w:w="236" w:type="dxa"/>
          </w:tcPr>
          <w:p w14:paraId="5CC51BA3"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0C23168" w14:textId="0EAAACAB"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15531A">
              <w:rPr>
                <w:rFonts w:ascii="Times New Roman" w:eastAsiaTheme="minorHAnsi" w:hAnsi="Times New Roman"/>
                <w:sz w:val="22"/>
                <w:szCs w:val="22"/>
                <w:lang w:eastAsia="en-US"/>
              </w:rPr>
              <w:t>means the Material Shareholder Irrevocable Undertakings and the Board and Executive Management Irrevocable Undertakings.</w:t>
            </w:r>
          </w:p>
        </w:tc>
      </w:tr>
      <w:tr w:rsidR="00CD6E52" w:rsidRPr="009A657F" w14:paraId="3FC8FA9E" w14:textId="77777777" w:rsidTr="00ED502D">
        <w:trPr>
          <w:trHeight w:val="283"/>
        </w:trPr>
        <w:tc>
          <w:tcPr>
            <w:tcW w:w="2459" w:type="dxa"/>
          </w:tcPr>
          <w:p w14:paraId="5A8F518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4737DE3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553ED7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57BAEA52" w14:textId="77777777">
        <w:trPr>
          <w:trHeight w:val="510"/>
        </w:trPr>
        <w:tc>
          <w:tcPr>
            <w:tcW w:w="2459" w:type="dxa"/>
          </w:tcPr>
          <w:p w14:paraId="4DE1E6D5" w14:textId="7796048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J.P. Morgan</w:t>
            </w:r>
            <w:r w:rsidRPr="009A657F">
              <w:rPr>
                <w:rFonts w:ascii="Times New Roman" w:eastAsiaTheme="minorHAnsi" w:hAnsi="Times New Roman"/>
                <w:sz w:val="22"/>
                <w:szCs w:val="22"/>
                <w:lang w:eastAsia="en-US"/>
              </w:rPr>
              <w:t>”</w:t>
            </w:r>
          </w:p>
        </w:tc>
        <w:tc>
          <w:tcPr>
            <w:tcW w:w="236" w:type="dxa"/>
          </w:tcPr>
          <w:p w14:paraId="6E61677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9CA7A19" w14:textId="4C0B5AC1"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414743">
              <w:rPr>
                <w:rFonts w:ascii="Times New Roman" w:eastAsiaTheme="minorHAnsi" w:hAnsi="Times New Roman"/>
                <w:sz w:val="22"/>
                <w:szCs w:val="22"/>
                <w:lang w:eastAsia="en-US"/>
              </w:rPr>
              <w:t xml:space="preserve">means J.P. Morgan Securities plc, having its registered </w:t>
            </w:r>
            <w:r>
              <w:rPr>
                <w:rFonts w:ascii="Times New Roman" w:eastAsiaTheme="minorHAnsi" w:hAnsi="Times New Roman"/>
                <w:sz w:val="22"/>
                <w:szCs w:val="22"/>
                <w:lang w:eastAsia="en-US"/>
              </w:rPr>
              <w:t>address</w:t>
            </w:r>
            <w:r w:rsidRPr="00414743">
              <w:rPr>
                <w:rFonts w:ascii="Times New Roman" w:eastAsiaTheme="minorHAnsi" w:hAnsi="Times New Roman"/>
                <w:sz w:val="22"/>
                <w:szCs w:val="22"/>
                <w:lang w:eastAsia="en-US"/>
              </w:rPr>
              <w:t xml:space="preserve"> at 25 Bank Street, Canary Wharf, London E14 5JP, United Kingdom.</w:t>
            </w:r>
          </w:p>
        </w:tc>
      </w:tr>
      <w:tr w:rsidR="00CD6E52" w:rsidRPr="009A657F" w14:paraId="2E8E0CD1" w14:textId="77777777">
        <w:trPr>
          <w:trHeight w:val="283"/>
        </w:trPr>
        <w:tc>
          <w:tcPr>
            <w:tcW w:w="2459" w:type="dxa"/>
          </w:tcPr>
          <w:p w14:paraId="3D572DF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48AF3E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1BB03C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69BDB77D" w14:textId="77777777">
        <w:trPr>
          <w:trHeight w:val="510"/>
        </w:trPr>
        <w:tc>
          <w:tcPr>
            <w:tcW w:w="2459" w:type="dxa"/>
          </w:tcPr>
          <w:p w14:paraId="3CEEDF63" w14:textId="110A2795"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proofErr w:type="spellStart"/>
            <w:r w:rsidRPr="009A657F">
              <w:rPr>
                <w:rFonts w:ascii="Times New Roman" w:eastAsiaTheme="minorHAnsi" w:hAnsi="Times New Roman"/>
                <w:b/>
                <w:bCs/>
                <w:sz w:val="22"/>
                <w:szCs w:val="22"/>
                <w:lang w:eastAsia="en-US"/>
              </w:rPr>
              <w:t>Kirkbi</w:t>
            </w:r>
            <w:proofErr w:type="spellEnd"/>
            <w:r w:rsidRPr="009A657F">
              <w:rPr>
                <w:rFonts w:ascii="Times New Roman" w:eastAsiaTheme="minorHAnsi" w:hAnsi="Times New Roman"/>
                <w:sz w:val="22"/>
                <w:szCs w:val="22"/>
                <w:lang w:eastAsia="en-US"/>
              </w:rPr>
              <w:t>”</w:t>
            </w:r>
          </w:p>
        </w:tc>
        <w:tc>
          <w:tcPr>
            <w:tcW w:w="236" w:type="dxa"/>
          </w:tcPr>
          <w:p w14:paraId="32FCB23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34D5B8B" w14:textId="28F95150"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D52D76">
              <w:rPr>
                <w:rFonts w:ascii="Times New Roman" w:eastAsiaTheme="minorHAnsi" w:hAnsi="Times New Roman"/>
                <w:sz w:val="22"/>
                <w:szCs w:val="22"/>
                <w:lang w:eastAsia="en-US"/>
              </w:rPr>
              <w:t xml:space="preserve">means KIRKBI Invest A/S, a public limited company incorporated under the </w:t>
            </w:r>
            <w:r>
              <w:rPr>
                <w:rFonts w:ascii="Times New Roman" w:eastAsiaTheme="minorHAnsi" w:hAnsi="Times New Roman"/>
                <w:sz w:val="22"/>
                <w:szCs w:val="22"/>
                <w:lang w:eastAsia="en-US"/>
              </w:rPr>
              <w:t>L</w:t>
            </w:r>
            <w:r w:rsidRPr="00D52D76">
              <w:rPr>
                <w:rFonts w:ascii="Times New Roman" w:eastAsiaTheme="minorHAnsi" w:hAnsi="Times New Roman"/>
                <w:sz w:val="22"/>
                <w:szCs w:val="22"/>
                <w:lang w:eastAsia="en-US"/>
              </w:rPr>
              <w:t xml:space="preserve">aws of Denmark, with </w:t>
            </w:r>
            <w:r>
              <w:rPr>
                <w:rFonts w:ascii="Times New Roman" w:eastAsiaTheme="minorHAnsi" w:hAnsi="Times New Roman"/>
                <w:sz w:val="22"/>
                <w:szCs w:val="22"/>
                <w:lang w:eastAsia="en-US"/>
              </w:rPr>
              <w:t>company reg.</w:t>
            </w:r>
            <w:r w:rsidRPr="00D52D76">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w:t>
            </w:r>
            <w:r w:rsidRPr="00D52D76">
              <w:rPr>
                <w:rFonts w:ascii="Times New Roman" w:eastAsiaTheme="minorHAnsi" w:hAnsi="Times New Roman"/>
                <w:sz w:val="22"/>
                <w:szCs w:val="22"/>
                <w:lang w:eastAsia="en-US"/>
              </w:rPr>
              <w:t>CVR</w:t>
            </w:r>
            <w:r>
              <w:rPr>
                <w:rFonts w:ascii="Times New Roman" w:eastAsiaTheme="minorHAnsi" w:hAnsi="Times New Roman"/>
                <w:sz w:val="22"/>
                <w:szCs w:val="22"/>
                <w:lang w:eastAsia="en-US"/>
              </w:rPr>
              <w:t>)</w:t>
            </w:r>
            <w:r w:rsidRPr="00D52D76">
              <w:rPr>
                <w:rFonts w:ascii="Times New Roman" w:eastAsiaTheme="minorHAnsi" w:hAnsi="Times New Roman"/>
                <w:sz w:val="22"/>
                <w:szCs w:val="22"/>
                <w:lang w:eastAsia="en-US"/>
              </w:rPr>
              <w:t xml:space="preserve"> no. 31 15 98 30 and having its registered </w:t>
            </w:r>
            <w:r>
              <w:rPr>
                <w:rFonts w:ascii="Times New Roman" w:eastAsiaTheme="minorHAnsi" w:hAnsi="Times New Roman"/>
                <w:sz w:val="22"/>
                <w:szCs w:val="22"/>
                <w:lang w:eastAsia="en-US"/>
              </w:rPr>
              <w:t>address</w:t>
            </w:r>
            <w:r w:rsidRPr="00D52D76">
              <w:rPr>
                <w:rFonts w:ascii="Times New Roman" w:eastAsiaTheme="minorHAnsi" w:hAnsi="Times New Roman"/>
                <w:sz w:val="22"/>
                <w:szCs w:val="22"/>
                <w:lang w:eastAsia="en-US"/>
              </w:rPr>
              <w:t xml:space="preserve"> at </w:t>
            </w:r>
            <w:proofErr w:type="spellStart"/>
            <w:r w:rsidRPr="00D52D76">
              <w:rPr>
                <w:rFonts w:ascii="Times New Roman" w:eastAsiaTheme="minorHAnsi" w:hAnsi="Times New Roman"/>
                <w:sz w:val="22"/>
                <w:szCs w:val="22"/>
                <w:lang w:eastAsia="en-US"/>
              </w:rPr>
              <w:t>Koldingvej</w:t>
            </w:r>
            <w:proofErr w:type="spellEnd"/>
            <w:r w:rsidRPr="00D52D76">
              <w:rPr>
                <w:rFonts w:ascii="Times New Roman" w:eastAsiaTheme="minorHAnsi" w:hAnsi="Times New Roman"/>
                <w:sz w:val="22"/>
                <w:szCs w:val="22"/>
                <w:lang w:eastAsia="en-US"/>
              </w:rPr>
              <w:t xml:space="preserve"> 2, DK-7190 Billund, Denmark.</w:t>
            </w:r>
          </w:p>
        </w:tc>
      </w:tr>
      <w:tr w:rsidR="00CD6E52" w:rsidRPr="009A657F" w14:paraId="2890AE8D" w14:textId="77777777">
        <w:trPr>
          <w:trHeight w:val="283"/>
        </w:trPr>
        <w:tc>
          <w:tcPr>
            <w:tcW w:w="2459" w:type="dxa"/>
          </w:tcPr>
          <w:p w14:paraId="32E32D0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042F6E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407C15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07523B67" w14:textId="77777777">
        <w:trPr>
          <w:trHeight w:val="510"/>
        </w:trPr>
        <w:tc>
          <w:tcPr>
            <w:tcW w:w="2459" w:type="dxa"/>
          </w:tcPr>
          <w:p w14:paraId="0ADD3631" w14:textId="76005C1D"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lastRenderedPageBreak/>
              <w:t>“</w:t>
            </w:r>
            <w:proofErr w:type="spellStart"/>
            <w:r w:rsidRPr="009A657F">
              <w:rPr>
                <w:rFonts w:ascii="Times New Roman" w:eastAsiaTheme="minorHAnsi" w:hAnsi="Times New Roman"/>
                <w:b/>
                <w:bCs/>
                <w:sz w:val="22"/>
                <w:szCs w:val="22"/>
                <w:lang w:eastAsia="en-US"/>
              </w:rPr>
              <w:t>Kirkbi</w:t>
            </w:r>
            <w:proofErr w:type="spellEnd"/>
            <w:r w:rsidRPr="009A657F">
              <w:rPr>
                <w:rFonts w:ascii="Times New Roman" w:eastAsiaTheme="minorHAnsi" w:hAnsi="Times New Roman"/>
                <w:b/>
                <w:bCs/>
                <w:sz w:val="22"/>
                <w:szCs w:val="22"/>
                <w:lang w:eastAsia="en-US"/>
              </w:rPr>
              <w:t xml:space="preserve"> Irrevocable Undertaking</w:t>
            </w:r>
            <w:r w:rsidRPr="009A657F">
              <w:rPr>
                <w:rFonts w:ascii="Times New Roman" w:eastAsiaTheme="minorHAnsi" w:hAnsi="Times New Roman"/>
                <w:sz w:val="22"/>
                <w:szCs w:val="22"/>
                <w:lang w:eastAsia="en-US"/>
              </w:rPr>
              <w:t>”</w:t>
            </w:r>
          </w:p>
        </w:tc>
        <w:tc>
          <w:tcPr>
            <w:tcW w:w="236" w:type="dxa"/>
          </w:tcPr>
          <w:p w14:paraId="6374A4A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CDCA27D" w14:textId="769F024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10337E">
              <w:rPr>
                <w:rFonts w:ascii="Times New Roman" w:eastAsiaTheme="minorHAnsi" w:hAnsi="Times New Roman"/>
                <w:sz w:val="22"/>
                <w:szCs w:val="22"/>
                <w:lang w:eastAsia="en-US"/>
              </w:rPr>
              <w:t xml:space="preserve">means </w:t>
            </w:r>
            <w:proofErr w:type="spellStart"/>
            <w:r w:rsidRPr="0010337E">
              <w:rPr>
                <w:rFonts w:ascii="Times New Roman" w:eastAsiaTheme="minorHAnsi" w:hAnsi="Times New Roman"/>
                <w:sz w:val="22"/>
                <w:szCs w:val="22"/>
                <w:lang w:eastAsia="en-US"/>
              </w:rPr>
              <w:t>Kirkbi’s</w:t>
            </w:r>
            <w:proofErr w:type="spellEnd"/>
            <w:r w:rsidRPr="0010337E">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i</w:t>
            </w:r>
            <w:r w:rsidRPr="0010337E">
              <w:rPr>
                <w:rFonts w:ascii="Times New Roman" w:eastAsiaTheme="minorHAnsi" w:hAnsi="Times New Roman"/>
                <w:sz w:val="22"/>
                <w:szCs w:val="22"/>
                <w:lang w:eastAsia="en-US"/>
              </w:rPr>
              <w:t xml:space="preserve">rrevocable </w:t>
            </w:r>
            <w:r>
              <w:rPr>
                <w:rFonts w:ascii="Times New Roman" w:eastAsiaTheme="minorHAnsi" w:hAnsi="Times New Roman"/>
                <w:sz w:val="22"/>
                <w:szCs w:val="22"/>
                <w:lang w:eastAsia="en-US"/>
              </w:rPr>
              <w:t>undertaking</w:t>
            </w:r>
            <w:r w:rsidRPr="0010337E">
              <w:rPr>
                <w:rFonts w:ascii="Times New Roman" w:eastAsiaTheme="minorHAnsi" w:hAnsi="Times New Roman"/>
                <w:sz w:val="22"/>
                <w:szCs w:val="22"/>
                <w:lang w:eastAsia="en-US"/>
              </w:rPr>
              <w:t xml:space="preserve"> to accept the Offer in respect of its Shares in the Company, representing appro</w:t>
            </w:r>
            <w:r>
              <w:rPr>
                <w:rFonts w:ascii="Times New Roman" w:eastAsiaTheme="minorHAnsi" w:hAnsi="Times New Roman"/>
                <w:sz w:val="22"/>
                <w:szCs w:val="22"/>
                <w:lang w:eastAsia="en-US"/>
              </w:rPr>
              <w:t>x.</w:t>
            </w:r>
            <w:r w:rsidRPr="0010337E">
              <w:rPr>
                <w:rFonts w:ascii="Times New Roman" w:eastAsiaTheme="minorHAnsi" w:hAnsi="Times New Roman"/>
                <w:sz w:val="22"/>
                <w:szCs w:val="22"/>
                <w:lang w:eastAsia="en-US"/>
              </w:rPr>
              <w:t xml:space="preserve"> 20.25 per cent of the share capital and voting rights of the Company</w:t>
            </w:r>
            <w:r>
              <w:rPr>
                <w:rFonts w:ascii="Times New Roman" w:eastAsiaTheme="minorHAnsi" w:hAnsi="Times New Roman"/>
                <w:sz w:val="22"/>
                <w:szCs w:val="22"/>
                <w:lang w:eastAsia="en-US"/>
              </w:rPr>
              <w:t>.</w:t>
            </w:r>
          </w:p>
        </w:tc>
      </w:tr>
      <w:tr w:rsidR="00CD6E52" w:rsidRPr="009A657F" w14:paraId="62A09679" w14:textId="77777777">
        <w:trPr>
          <w:trHeight w:val="283"/>
        </w:trPr>
        <w:tc>
          <w:tcPr>
            <w:tcW w:w="2459" w:type="dxa"/>
          </w:tcPr>
          <w:p w14:paraId="78BD956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C19E9C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92A9B9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58C4433D" w14:textId="77777777">
        <w:trPr>
          <w:trHeight w:val="510"/>
        </w:trPr>
        <w:tc>
          <w:tcPr>
            <w:tcW w:w="2459" w:type="dxa"/>
          </w:tcPr>
          <w:p w14:paraId="1A8E881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Law</w:t>
            </w: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 xml:space="preserve"> </w:t>
            </w:r>
            <w:r w:rsidRPr="009A657F">
              <w:rPr>
                <w:rFonts w:ascii="Times New Roman" w:eastAsiaTheme="minorHAnsi" w:hAnsi="Times New Roman"/>
                <w:sz w:val="22"/>
                <w:szCs w:val="22"/>
                <w:lang w:eastAsia="en-US"/>
              </w:rPr>
              <w:t>or</w:t>
            </w:r>
            <w:r w:rsidRPr="009A657F">
              <w:rPr>
                <w:rFonts w:ascii="Times New Roman" w:eastAsiaTheme="minorHAnsi" w:hAnsi="Times New Roman"/>
                <w:b/>
                <w:bCs/>
                <w:sz w:val="22"/>
                <w:szCs w:val="22"/>
                <w:lang w:eastAsia="en-US"/>
              </w:rPr>
              <w:t xml:space="preserve"> </w:t>
            </w: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Laws</w:t>
            </w:r>
            <w:r w:rsidRPr="009A657F">
              <w:rPr>
                <w:rFonts w:ascii="Times New Roman" w:eastAsiaTheme="minorHAnsi" w:hAnsi="Times New Roman"/>
                <w:sz w:val="22"/>
                <w:szCs w:val="22"/>
                <w:lang w:eastAsia="en-US"/>
              </w:rPr>
              <w:t>”</w:t>
            </w:r>
          </w:p>
        </w:tc>
        <w:tc>
          <w:tcPr>
            <w:tcW w:w="236" w:type="dxa"/>
          </w:tcPr>
          <w:p w14:paraId="6906BB5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24E815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any supranational (including in respect of the European Union), national, federal, state, provincial, county, municipal or other law or regulation in any jurisdiction, and any regulations, rules and orders promulgated thereunder as well as principles of law and legal precedents.</w:t>
            </w:r>
          </w:p>
        </w:tc>
      </w:tr>
      <w:tr w:rsidR="00CD6E52" w:rsidRPr="009A657F" w14:paraId="4AE6C06A" w14:textId="77777777" w:rsidTr="00507803">
        <w:trPr>
          <w:trHeight w:val="283"/>
        </w:trPr>
        <w:tc>
          <w:tcPr>
            <w:tcW w:w="2459" w:type="dxa"/>
          </w:tcPr>
          <w:p w14:paraId="5578E15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9688CF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AF3829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2AC065AC" w14:textId="77777777">
        <w:trPr>
          <w:trHeight w:val="510"/>
        </w:trPr>
        <w:tc>
          <w:tcPr>
            <w:tcW w:w="2459" w:type="dxa"/>
          </w:tcPr>
          <w:p w14:paraId="4B7A5853" w14:textId="316BC321" w:rsidR="00CD6E52" w:rsidRPr="00665199"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Long Stop Date</w:t>
            </w:r>
            <w:r>
              <w:rPr>
                <w:rFonts w:ascii="Times New Roman" w:eastAsiaTheme="minorHAnsi" w:hAnsi="Times New Roman"/>
                <w:sz w:val="22"/>
                <w:szCs w:val="22"/>
                <w:lang w:eastAsia="en-US"/>
              </w:rPr>
              <w:t>”</w:t>
            </w:r>
          </w:p>
        </w:tc>
        <w:tc>
          <w:tcPr>
            <w:tcW w:w="236" w:type="dxa"/>
          </w:tcPr>
          <w:p w14:paraId="2F9B3568"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05C94AB" w14:textId="3137EC73"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means the date falling nine (9) months after the date of Publication of the Offer Document. </w:t>
            </w:r>
          </w:p>
        </w:tc>
      </w:tr>
      <w:tr w:rsidR="00CD6E52" w:rsidRPr="009A657F" w14:paraId="3E2E2F28" w14:textId="77777777">
        <w:trPr>
          <w:trHeight w:val="283"/>
        </w:trPr>
        <w:tc>
          <w:tcPr>
            <w:tcW w:w="2459" w:type="dxa"/>
          </w:tcPr>
          <w:p w14:paraId="77C4125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800696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2D8472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0DF9AFAB" w14:textId="77777777">
        <w:trPr>
          <w:trHeight w:val="283"/>
        </w:trPr>
        <w:tc>
          <w:tcPr>
            <w:tcW w:w="2459" w:type="dxa"/>
          </w:tcPr>
          <w:p w14:paraId="24CDC77C" w14:textId="620214C8"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Material Adverse Change</w:t>
            </w:r>
            <w:r w:rsidRPr="009A657F">
              <w:rPr>
                <w:rFonts w:ascii="Times New Roman" w:eastAsiaTheme="minorHAnsi" w:hAnsi="Times New Roman"/>
                <w:sz w:val="22"/>
                <w:szCs w:val="22"/>
                <w:lang w:eastAsia="en-US"/>
              </w:rPr>
              <w:t>”</w:t>
            </w:r>
          </w:p>
        </w:tc>
        <w:tc>
          <w:tcPr>
            <w:tcW w:w="236" w:type="dxa"/>
          </w:tcPr>
          <w:p w14:paraId="056A948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4CFABAB" w14:textId="546EAA24"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any event or series of related events, matters or circumstances occurring after </w:t>
            </w:r>
            <w:r w:rsidRPr="00F97C0B">
              <w:rPr>
                <w:rFonts w:ascii="Times New Roman" w:eastAsiaTheme="minorHAnsi" w:hAnsi="Times New Roman"/>
                <w:sz w:val="22"/>
                <w:szCs w:val="22"/>
                <w:lang w:eastAsia="en-US"/>
              </w:rPr>
              <w:t>11 December 2025</w:t>
            </w:r>
            <w:r w:rsidRPr="009A657F">
              <w:rPr>
                <w:rFonts w:ascii="Times New Roman" w:eastAsiaTheme="minorHAnsi" w:hAnsi="Times New Roman"/>
                <w:sz w:val="22"/>
                <w:szCs w:val="22"/>
                <w:lang w:eastAsia="en-US"/>
              </w:rPr>
              <w:t xml:space="preserve"> which individually or in the aggregate is, or </w:t>
            </w:r>
            <w:r>
              <w:rPr>
                <w:rFonts w:ascii="Times New Roman" w:eastAsiaTheme="minorHAnsi" w:hAnsi="Times New Roman"/>
                <w:sz w:val="22"/>
                <w:szCs w:val="22"/>
                <w:lang w:eastAsia="en-US"/>
              </w:rPr>
              <w:t xml:space="preserve">within twelve (12) months is reasonably </w:t>
            </w:r>
            <w:r w:rsidRPr="009A657F">
              <w:rPr>
                <w:rFonts w:ascii="Times New Roman" w:eastAsiaTheme="minorHAnsi" w:hAnsi="Times New Roman"/>
                <w:sz w:val="22"/>
                <w:szCs w:val="22"/>
                <w:lang w:eastAsia="en-US"/>
              </w:rPr>
              <w:t>expected to be</w:t>
            </w:r>
            <w:r>
              <w:rPr>
                <w:rFonts w:ascii="Times New Roman" w:eastAsiaTheme="minorHAnsi" w:hAnsi="Times New Roman"/>
                <w:sz w:val="22"/>
                <w:szCs w:val="22"/>
                <w:lang w:eastAsia="en-US"/>
              </w:rPr>
              <w:t xml:space="preserve"> (after having first consulted with the Company and obtained advice from its external legal counsel</w:t>
            </w:r>
            <w:r w:rsidR="00247BD1">
              <w:rPr>
                <w:rFonts w:ascii="Times New Roman" w:eastAsiaTheme="minorHAnsi" w:hAnsi="Times New Roman"/>
                <w:sz w:val="22"/>
                <w:szCs w:val="22"/>
                <w:lang w:eastAsia="en-US"/>
              </w:rPr>
              <w:t>(s)</w:t>
            </w:r>
            <w:r>
              <w:rPr>
                <w:rFonts w:ascii="Times New Roman" w:eastAsiaTheme="minorHAnsi" w:hAnsi="Times New Roman"/>
                <w:sz w:val="22"/>
                <w:szCs w:val="22"/>
                <w:lang w:eastAsia="en-US"/>
              </w:rPr>
              <w:t xml:space="preserve"> and financial advisor(s))</w:t>
            </w:r>
            <w:r w:rsidRPr="009A657F">
              <w:rPr>
                <w:rFonts w:ascii="Times New Roman" w:eastAsiaTheme="minorHAnsi" w:hAnsi="Times New Roman"/>
                <w:sz w:val="22"/>
                <w:szCs w:val="22"/>
                <w:lang w:eastAsia="en-US"/>
              </w:rPr>
              <w:t>, materially adverse to the business, assets, results of operations, financial position or condition of the Group taken as a whole; provided, however, that none of the following events, matters, circumstances, or conditions, or the proximate effects thereof on the Group shall be deemed to constitute, or be taken into account in determining, a Material Adverse Change: (a) any failure by the Company to meet its internal or published projections, forecasts, guidance or revenue or earning predictions for any period (provided that, unless subject to another exclusion set forth in this definition, the underlying cause of any such change or effect may be taken into account in determining whether there has been or would reasonably be expected to be a Material Adverse Change); (b) any event, matter or circumstance generally affecting the jurisdictions or industries in which the Group operates other than in a manner materially disproportionate to the Group taken as a whole</w:t>
            </w:r>
            <w:r>
              <w:rPr>
                <w:rFonts w:ascii="Times New Roman" w:eastAsiaTheme="minorHAnsi" w:hAnsi="Times New Roman"/>
                <w:sz w:val="22"/>
                <w:szCs w:val="22"/>
                <w:lang w:eastAsia="en-US"/>
              </w:rPr>
              <w:t xml:space="preserve"> (after having first consulted with the Company and obtained advice from its external legal counsel</w:t>
            </w:r>
            <w:r w:rsidR="00247BD1">
              <w:rPr>
                <w:rFonts w:ascii="Times New Roman" w:eastAsiaTheme="minorHAnsi" w:hAnsi="Times New Roman"/>
                <w:sz w:val="22"/>
                <w:szCs w:val="22"/>
                <w:lang w:eastAsia="en-US"/>
              </w:rPr>
              <w:t>(s)</w:t>
            </w:r>
            <w:r>
              <w:rPr>
                <w:rFonts w:ascii="Times New Roman" w:eastAsiaTheme="minorHAnsi" w:hAnsi="Times New Roman"/>
                <w:sz w:val="22"/>
                <w:szCs w:val="22"/>
                <w:lang w:eastAsia="en-US"/>
              </w:rPr>
              <w:t xml:space="preserve"> and financial advisor(s))</w:t>
            </w:r>
            <w:r w:rsidRPr="009A657F">
              <w:rPr>
                <w:rFonts w:ascii="Times New Roman" w:eastAsiaTheme="minorHAnsi" w:hAnsi="Times New Roman"/>
                <w:sz w:val="22"/>
                <w:szCs w:val="22"/>
                <w:lang w:eastAsia="en-US"/>
              </w:rPr>
              <w:t xml:space="preserve">; (c) any events resulting from conditions, matters or circumstances affecting general worldwide or regional economic, business, financing and/or capital market conditions (including, for the avoidance of doubt, any global, regional, or </w:t>
            </w:r>
            <w:r w:rsidRPr="009A657F">
              <w:rPr>
                <w:rFonts w:ascii="Times New Roman" w:eastAsiaTheme="minorHAnsi" w:hAnsi="Times New Roman"/>
                <w:sz w:val="22"/>
                <w:szCs w:val="22"/>
                <w:lang w:eastAsia="en-US"/>
              </w:rPr>
              <w:lastRenderedPageBreak/>
              <w:t>national wars, hostilities, or civil or military unrest, any pandemics and any general or industry-specific crises) other than in a manner materially disproportionate to the Group taken as a whole</w:t>
            </w:r>
            <w:r>
              <w:rPr>
                <w:rFonts w:ascii="Times New Roman" w:eastAsiaTheme="minorHAnsi" w:hAnsi="Times New Roman"/>
                <w:sz w:val="22"/>
                <w:szCs w:val="22"/>
                <w:lang w:eastAsia="en-US"/>
              </w:rPr>
              <w:t xml:space="preserve"> (after having first consulted with the Company and obtained advice from its external legal counsel</w:t>
            </w:r>
            <w:r w:rsidR="00247BD1">
              <w:rPr>
                <w:rFonts w:ascii="Times New Roman" w:eastAsiaTheme="minorHAnsi" w:hAnsi="Times New Roman"/>
                <w:sz w:val="22"/>
                <w:szCs w:val="22"/>
                <w:lang w:eastAsia="en-US"/>
              </w:rPr>
              <w:t>(s)</w:t>
            </w:r>
            <w:r>
              <w:rPr>
                <w:rFonts w:ascii="Times New Roman" w:eastAsiaTheme="minorHAnsi" w:hAnsi="Times New Roman"/>
                <w:sz w:val="22"/>
                <w:szCs w:val="22"/>
                <w:lang w:eastAsia="en-US"/>
              </w:rPr>
              <w:t xml:space="preserve"> and financial advisor(s))</w:t>
            </w:r>
            <w:r w:rsidRPr="009A657F">
              <w:rPr>
                <w:rFonts w:ascii="Times New Roman" w:eastAsiaTheme="minorHAnsi" w:hAnsi="Times New Roman"/>
                <w:sz w:val="22"/>
                <w:szCs w:val="22"/>
                <w:lang w:eastAsia="en-US"/>
              </w:rPr>
              <w:t>; (d) changes in Law, generally accepted accounting standards or interpretations thereof; (e) any decline in the market price or trading volume of the Shares (provided that, unless subject to another exclusion set forth in this definition, the underlying cause of any such change or effect may be taken into account in determining whether there has been or would reasonably be expected to be a Material Adverse Change); (</w:t>
            </w:r>
            <w:r>
              <w:rPr>
                <w:rFonts w:ascii="Times New Roman" w:eastAsiaTheme="minorHAnsi" w:hAnsi="Times New Roman"/>
                <w:sz w:val="22"/>
                <w:szCs w:val="22"/>
                <w:lang w:eastAsia="en-US"/>
              </w:rPr>
              <w:t>f</w:t>
            </w:r>
            <w:r w:rsidRPr="009A657F">
              <w:rPr>
                <w:rFonts w:ascii="Times New Roman" w:eastAsiaTheme="minorHAnsi" w:hAnsi="Times New Roman"/>
                <w:sz w:val="22"/>
                <w:szCs w:val="22"/>
                <w:lang w:eastAsia="en-US"/>
              </w:rPr>
              <w:t>) any effect resulting from actions taken at the request of the Offeror, contemplated by th</w:t>
            </w:r>
            <w:r>
              <w:rPr>
                <w:rFonts w:ascii="Times New Roman" w:eastAsiaTheme="minorHAnsi" w:hAnsi="Times New Roman"/>
                <w:sz w:val="22"/>
                <w:szCs w:val="22"/>
                <w:lang w:eastAsia="en-US"/>
              </w:rPr>
              <w:t>e Announcement</w:t>
            </w:r>
            <w:r w:rsidRPr="009A657F">
              <w:rPr>
                <w:rFonts w:ascii="Times New Roman" w:eastAsiaTheme="minorHAnsi" w:hAnsi="Times New Roman"/>
                <w:sz w:val="22"/>
                <w:szCs w:val="22"/>
                <w:lang w:eastAsia="en-US"/>
              </w:rPr>
              <w:t xml:space="preserve"> Agreement or from the execution, announcement or consummation of th</w:t>
            </w:r>
            <w:r>
              <w:rPr>
                <w:rFonts w:ascii="Times New Roman" w:eastAsiaTheme="minorHAnsi" w:hAnsi="Times New Roman"/>
                <w:sz w:val="22"/>
                <w:szCs w:val="22"/>
                <w:lang w:eastAsia="en-US"/>
              </w:rPr>
              <w:t>e Announcement</w:t>
            </w:r>
            <w:r w:rsidRPr="009A657F">
              <w:rPr>
                <w:rFonts w:ascii="Times New Roman" w:eastAsiaTheme="minorHAnsi" w:hAnsi="Times New Roman"/>
                <w:sz w:val="22"/>
                <w:szCs w:val="22"/>
                <w:lang w:eastAsia="en-US"/>
              </w:rPr>
              <w:t xml:space="preserve"> Agreement or the Offer; and (</w:t>
            </w:r>
            <w:r>
              <w:rPr>
                <w:rFonts w:ascii="Times New Roman" w:eastAsiaTheme="minorHAnsi" w:hAnsi="Times New Roman"/>
                <w:sz w:val="22"/>
                <w:szCs w:val="22"/>
                <w:lang w:eastAsia="en-US"/>
              </w:rPr>
              <w:t>g</w:t>
            </w:r>
            <w:r w:rsidRPr="009A657F">
              <w:rPr>
                <w:rFonts w:ascii="Times New Roman" w:eastAsiaTheme="minorHAnsi" w:hAnsi="Times New Roman"/>
                <w:sz w:val="22"/>
                <w:szCs w:val="22"/>
                <w:lang w:eastAsia="en-US"/>
              </w:rPr>
              <w:t xml:space="preserve">) any matter </w:t>
            </w:r>
            <w:r>
              <w:rPr>
                <w:rFonts w:ascii="Times New Roman" w:eastAsiaTheme="minorHAnsi" w:hAnsi="Times New Roman"/>
                <w:sz w:val="22"/>
                <w:szCs w:val="22"/>
                <w:lang w:eastAsia="en-US"/>
              </w:rPr>
              <w:t>D</w:t>
            </w:r>
            <w:r w:rsidRPr="009A657F">
              <w:rPr>
                <w:rFonts w:ascii="Times New Roman" w:eastAsiaTheme="minorHAnsi" w:hAnsi="Times New Roman"/>
                <w:sz w:val="22"/>
                <w:szCs w:val="22"/>
                <w:lang w:eastAsia="en-US"/>
              </w:rPr>
              <w:t xml:space="preserve">isclosed to the Offeror, within the Offeror’s Knowledge or otherwise publicly known prior to </w:t>
            </w:r>
            <w:r w:rsidRPr="00F97C0B">
              <w:rPr>
                <w:rFonts w:ascii="Times New Roman" w:eastAsiaTheme="minorHAnsi" w:hAnsi="Times New Roman"/>
                <w:sz w:val="22"/>
                <w:szCs w:val="22"/>
                <w:lang w:eastAsia="en-US"/>
              </w:rPr>
              <w:t>11 December 2025</w:t>
            </w:r>
            <w:r w:rsidRPr="009A657F">
              <w:rPr>
                <w:rFonts w:ascii="Times New Roman" w:eastAsiaTheme="minorHAnsi" w:hAnsi="Times New Roman"/>
                <w:sz w:val="22"/>
                <w:szCs w:val="22"/>
                <w:lang w:eastAsia="en-US"/>
              </w:rPr>
              <w:t xml:space="preserve">. </w:t>
            </w:r>
          </w:p>
        </w:tc>
      </w:tr>
      <w:tr w:rsidR="00CD6E52" w:rsidRPr="009A657F" w14:paraId="24A6E840" w14:textId="77777777">
        <w:trPr>
          <w:trHeight w:val="283"/>
        </w:trPr>
        <w:tc>
          <w:tcPr>
            <w:tcW w:w="2459" w:type="dxa"/>
          </w:tcPr>
          <w:p w14:paraId="43CFF1B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B77ED1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2CE6FE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313C683F" w14:textId="77777777">
        <w:trPr>
          <w:trHeight w:val="283"/>
        </w:trPr>
        <w:tc>
          <w:tcPr>
            <w:tcW w:w="2459" w:type="dxa"/>
          </w:tcPr>
          <w:p w14:paraId="5326B370" w14:textId="22FADC90"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Material</w:t>
            </w:r>
            <w:r w:rsidRPr="009A657F">
              <w:rPr>
                <w:rFonts w:ascii="Times New Roman" w:eastAsiaTheme="minorHAnsi" w:hAnsi="Times New Roman"/>
                <w:b/>
                <w:bCs/>
                <w:sz w:val="22"/>
                <w:szCs w:val="22"/>
                <w:lang w:eastAsia="en-US"/>
              </w:rPr>
              <w:t xml:space="preserve"> Shareholder</w:t>
            </w:r>
            <w:r>
              <w:rPr>
                <w:rFonts w:ascii="Times New Roman" w:eastAsiaTheme="minorHAnsi" w:hAnsi="Times New Roman"/>
                <w:b/>
                <w:bCs/>
                <w:sz w:val="22"/>
                <w:szCs w:val="22"/>
                <w:lang w:eastAsia="en-US"/>
              </w:rPr>
              <w:t>(</w:t>
            </w:r>
            <w:r w:rsidRPr="009A657F">
              <w:rPr>
                <w:rFonts w:ascii="Times New Roman" w:eastAsiaTheme="minorHAnsi" w:hAnsi="Times New Roman"/>
                <w:b/>
                <w:bCs/>
                <w:sz w:val="22"/>
                <w:szCs w:val="22"/>
                <w:lang w:eastAsia="en-US"/>
              </w:rPr>
              <w:t>s</w:t>
            </w:r>
            <w:r>
              <w:rPr>
                <w:rFonts w:ascii="Times New Roman" w:eastAsiaTheme="minorHAnsi" w:hAnsi="Times New Roman"/>
                <w:b/>
                <w:bCs/>
                <w:sz w:val="22"/>
                <w:szCs w:val="22"/>
                <w:lang w:eastAsia="en-US"/>
              </w:rPr>
              <w:t>)</w:t>
            </w:r>
            <w:r w:rsidRPr="009A657F">
              <w:rPr>
                <w:rFonts w:ascii="Times New Roman" w:eastAsiaTheme="minorHAnsi" w:hAnsi="Times New Roman"/>
                <w:sz w:val="22"/>
                <w:szCs w:val="22"/>
                <w:lang w:eastAsia="en-US"/>
              </w:rPr>
              <w:t>”</w:t>
            </w:r>
          </w:p>
        </w:tc>
        <w:tc>
          <w:tcPr>
            <w:tcW w:w="236" w:type="dxa"/>
          </w:tcPr>
          <w:p w14:paraId="0EBEACE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3FBE2E6" w14:textId="75737231"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ED528E">
              <w:rPr>
                <w:rFonts w:ascii="Times New Roman" w:eastAsiaTheme="minorHAnsi" w:hAnsi="Times New Roman"/>
                <w:sz w:val="22"/>
                <w:szCs w:val="22"/>
                <w:lang w:eastAsia="en-US"/>
              </w:rPr>
              <w:t xml:space="preserve">means Ferd, </w:t>
            </w:r>
            <w:proofErr w:type="spellStart"/>
            <w:r w:rsidRPr="00ED528E">
              <w:rPr>
                <w:rFonts w:ascii="Times New Roman" w:eastAsiaTheme="minorHAnsi" w:hAnsi="Times New Roman"/>
                <w:sz w:val="22"/>
                <w:szCs w:val="22"/>
                <w:lang w:eastAsia="en-US"/>
              </w:rPr>
              <w:t>Kirkbi</w:t>
            </w:r>
            <w:proofErr w:type="spellEnd"/>
            <w:r w:rsidRPr="00ED528E">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and/</w:t>
            </w:r>
            <w:r w:rsidRPr="00ED528E">
              <w:rPr>
                <w:rFonts w:ascii="Times New Roman" w:eastAsiaTheme="minorHAnsi" w:hAnsi="Times New Roman"/>
                <w:sz w:val="22"/>
                <w:szCs w:val="22"/>
                <w:lang w:eastAsia="en-US"/>
              </w:rPr>
              <w:t xml:space="preserve">or </w:t>
            </w:r>
            <w:proofErr w:type="spellStart"/>
            <w:r w:rsidRPr="00ED528E">
              <w:rPr>
                <w:rFonts w:ascii="Times New Roman" w:eastAsiaTheme="minorHAnsi" w:hAnsi="Times New Roman"/>
                <w:sz w:val="22"/>
                <w:szCs w:val="22"/>
                <w:lang w:eastAsia="en-US"/>
              </w:rPr>
              <w:t>PrimeStone</w:t>
            </w:r>
            <w:proofErr w:type="spellEnd"/>
            <w:r w:rsidRPr="00ED528E">
              <w:rPr>
                <w:rFonts w:ascii="Times New Roman" w:eastAsiaTheme="minorHAnsi" w:hAnsi="Times New Roman"/>
                <w:sz w:val="22"/>
                <w:szCs w:val="22"/>
                <w:lang w:eastAsia="en-US"/>
              </w:rPr>
              <w:t>.</w:t>
            </w:r>
          </w:p>
        </w:tc>
      </w:tr>
      <w:tr w:rsidR="00CD6E52" w:rsidRPr="009A657F" w14:paraId="1E290291" w14:textId="77777777">
        <w:trPr>
          <w:trHeight w:val="283"/>
        </w:trPr>
        <w:tc>
          <w:tcPr>
            <w:tcW w:w="2459" w:type="dxa"/>
          </w:tcPr>
          <w:p w14:paraId="06872B8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A9DE87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6EC9BF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28534707" w14:textId="77777777" w:rsidTr="00507803">
        <w:trPr>
          <w:trHeight w:val="283"/>
        </w:trPr>
        <w:tc>
          <w:tcPr>
            <w:tcW w:w="2459" w:type="dxa"/>
          </w:tcPr>
          <w:p w14:paraId="00B68716" w14:textId="691E1889"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Material</w:t>
            </w:r>
            <w:r w:rsidRPr="009A657F">
              <w:rPr>
                <w:rFonts w:ascii="Times New Roman" w:eastAsiaTheme="minorHAnsi" w:hAnsi="Times New Roman"/>
                <w:b/>
                <w:bCs/>
                <w:sz w:val="22"/>
                <w:szCs w:val="22"/>
                <w:lang w:eastAsia="en-US"/>
              </w:rPr>
              <w:t xml:space="preserve"> Shareholder</w:t>
            </w:r>
            <w:r>
              <w:rPr>
                <w:rFonts w:ascii="Times New Roman" w:eastAsiaTheme="minorHAnsi" w:hAnsi="Times New Roman"/>
                <w:b/>
                <w:bCs/>
                <w:sz w:val="22"/>
                <w:szCs w:val="22"/>
                <w:lang w:eastAsia="en-US"/>
              </w:rPr>
              <w:t xml:space="preserve"> Irrevocable Undertakings</w:t>
            </w:r>
            <w:r w:rsidRPr="009A657F">
              <w:rPr>
                <w:rFonts w:ascii="Times New Roman" w:eastAsiaTheme="minorHAnsi" w:hAnsi="Times New Roman"/>
                <w:sz w:val="22"/>
                <w:szCs w:val="22"/>
                <w:lang w:eastAsia="en-US"/>
              </w:rPr>
              <w:t>”</w:t>
            </w:r>
          </w:p>
        </w:tc>
        <w:tc>
          <w:tcPr>
            <w:tcW w:w="236" w:type="dxa"/>
          </w:tcPr>
          <w:p w14:paraId="7568F70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6DAF0C3" w14:textId="41BB20F4"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706163">
              <w:rPr>
                <w:rFonts w:ascii="Times New Roman" w:eastAsiaTheme="minorHAnsi" w:hAnsi="Times New Roman"/>
                <w:sz w:val="22"/>
                <w:szCs w:val="22"/>
                <w:lang w:eastAsia="en-US"/>
              </w:rPr>
              <w:t xml:space="preserve">means </w:t>
            </w:r>
            <w:r>
              <w:rPr>
                <w:rFonts w:ascii="Times New Roman" w:eastAsiaTheme="minorHAnsi" w:hAnsi="Times New Roman"/>
                <w:sz w:val="22"/>
                <w:szCs w:val="22"/>
                <w:lang w:eastAsia="en-US"/>
              </w:rPr>
              <w:t xml:space="preserve">the </w:t>
            </w:r>
            <w:r w:rsidRPr="00706163">
              <w:rPr>
                <w:rFonts w:ascii="Times New Roman" w:eastAsiaTheme="minorHAnsi" w:hAnsi="Times New Roman"/>
                <w:sz w:val="22"/>
                <w:szCs w:val="22"/>
                <w:lang w:eastAsia="en-US"/>
              </w:rPr>
              <w:t xml:space="preserve">Ferd Irrevocable Undertaking, </w:t>
            </w:r>
            <w:proofErr w:type="spellStart"/>
            <w:r w:rsidRPr="00706163">
              <w:rPr>
                <w:rFonts w:ascii="Times New Roman" w:eastAsiaTheme="minorHAnsi" w:hAnsi="Times New Roman"/>
                <w:sz w:val="22"/>
                <w:szCs w:val="22"/>
                <w:lang w:eastAsia="en-US"/>
              </w:rPr>
              <w:t>Kirkbi</w:t>
            </w:r>
            <w:proofErr w:type="spellEnd"/>
            <w:r w:rsidRPr="00706163">
              <w:rPr>
                <w:rFonts w:ascii="Times New Roman" w:eastAsiaTheme="minorHAnsi" w:hAnsi="Times New Roman"/>
                <w:sz w:val="22"/>
                <w:szCs w:val="22"/>
                <w:lang w:eastAsia="en-US"/>
              </w:rPr>
              <w:t xml:space="preserve"> Irrevocable Undertaking and </w:t>
            </w:r>
            <w:proofErr w:type="spellStart"/>
            <w:r w:rsidRPr="00706163">
              <w:rPr>
                <w:rFonts w:ascii="Times New Roman" w:eastAsiaTheme="minorHAnsi" w:hAnsi="Times New Roman"/>
                <w:sz w:val="22"/>
                <w:szCs w:val="22"/>
                <w:lang w:eastAsia="en-US"/>
              </w:rPr>
              <w:t>PrimeStone</w:t>
            </w:r>
            <w:proofErr w:type="spellEnd"/>
            <w:r w:rsidRPr="00706163">
              <w:rPr>
                <w:rFonts w:ascii="Times New Roman" w:eastAsiaTheme="minorHAnsi" w:hAnsi="Times New Roman"/>
                <w:sz w:val="22"/>
                <w:szCs w:val="22"/>
                <w:lang w:eastAsia="en-US"/>
              </w:rPr>
              <w:t xml:space="preserve"> Irrevocable Undertaking.</w:t>
            </w:r>
          </w:p>
        </w:tc>
      </w:tr>
      <w:tr w:rsidR="00CD6E52" w:rsidRPr="009A657F" w14:paraId="4F7CDDCE" w14:textId="77777777">
        <w:trPr>
          <w:trHeight w:val="283"/>
        </w:trPr>
        <w:tc>
          <w:tcPr>
            <w:tcW w:w="2459" w:type="dxa"/>
          </w:tcPr>
          <w:p w14:paraId="75A4ED2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32AF26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1A2D973"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41756739" w14:textId="77777777">
        <w:trPr>
          <w:trHeight w:val="510"/>
        </w:trPr>
        <w:tc>
          <w:tcPr>
            <w:tcW w:w="2459" w:type="dxa"/>
          </w:tcPr>
          <w:p w14:paraId="640F3AB6" w14:textId="0A89D50F"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Management</w:t>
            </w:r>
            <w:r w:rsidRPr="009A657F">
              <w:rPr>
                <w:rFonts w:ascii="Times New Roman" w:eastAsiaTheme="minorHAnsi" w:hAnsi="Times New Roman"/>
                <w:sz w:val="22"/>
                <w:szCs w:val="22"/>
                <w:lang w:eastAsia="en-US"/>
              </w:rPr>
              <w:t>”</w:t>
            </w:r>
          </w:p>
        </w:tc>
        <w:tc>
          <w:tcPr>
            <w:tcW w:w="236" w:type="dxa"/>
          </w:tcPr>
          <w:p w14:paraId="374C361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1C36E91" w14:textId="587D351E"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red"/>
                <w:lang w:eastAsia="en-US"/>
              </w:rPr>
            </w:pPr>
            <w:r w:rsidRPr="009A657F">
              <w:rPr>
                <w:rFonts w:ascii="Times New Roman" w:eastAsiaTheme="minorHAnsi" w:hAnsi="Times New Roman"/>
                <w:sz w:val="22"/>
                <w:szCs w:val="22"/>
                <w:lang w:eastAsia="en-US"/>
              </w:rPr>
              <w:t xml:space="preserve">means Jon Erik Ivar </w:t>
            </w:r>
            <w:proofErr w:type="spellStart"/>
            <w:r w:rsidRPr="009A657F">
              <w:rPr>
                <w:rFonts w:ascii="Times New Roman" w:eastAsiaTheme="minorHAnsi" w:hAnsi="Times New Roman"/>
                <w:sz w:val="22"/>
                <w:szCs w:val="22"/>
                <w:lang w:eastAsia="en-US"/>
              </w:rPr>
              <w:t>Sintorn</w:t>
            </w:r>
            <w:proofErr w:type="spellEnd"/>
            <w:r w:rsidRPr="009A657F">
              <w:rPr>
                <w:rFonts w:ascii="Times New Roman" w:eastAsiaTheme="minorHAnsi" w:hAnsi="Times New Roman"/>
                <w:sz w:val="22"/>
                <w:szCs w:val="22"/>
                <w:lang w:eastAsia="en-US"/>
              </w:rPr>
              <w:t xml:space="preserve"> (Chief Executive Officer), Carl Fredrik Wilhelm </w:t>
            </w:r>
            <w:proofErr w:type="spellStart"/>
            <w:r w:rsidRPr="009A657F">
              <w:rPr>
                <w:rFonts w:ascii="Times New Roman" w:eastAsiaTheme="minorHAnsi" w:hAnsi="Times New Roman"/>
                <w:sz w:val="22"/>
                <w:szCs w:val="22"/>
                <w:lang w:eastAsia="en-US"/>
              </w:rPr>
              <w:t>Bandhold</w:t>
            </w:r>
            <w:proofErr w:type="spellEnd"/>
            <w:r w:rsidRPr="009A657F">
              <w:rPr>
                <w:rFonts w:ascii="Times New Roman" w:eastAsiaTheme="minorHAnsi" w:hAnsi="Times New Roman"/>
                <w:sz w:val="22"/>
                <w:szCs w:val="22"/>
                <w:lang w:eastAsia="en-US"/>
              </w:rPr>
              <w:t xml:space="preserve"> (Chief Financial Officer), Eerikki Mäkinen (EVP, Products &amp; Operations), Christopher Riau (EVP, EMEA), Morten Mathiesen (GM, IVS) and Thomas Dragø Nielsen (GM, APAC).</w:t>
            </w:r>
          </w:p>
        </w:tc>
      </w:tr>
      <w:tr w:rsidR="00CD6E52" w:rsidRPr="009A657F" w14:paraId="559B5B39" w14:textId="77777777">
        <w:trPr>
          <w:trHeight w:val="283"/>
        </w:trPr>
        <w:tc>
          <w:tcPr>
            <w:tcW w:w="2459" w:type="dxa"/>
          </w:tcPr>
          <w:p w14:paraId="546F113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3F4202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7835D3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7B57FB06" w14:textId="77777777">
        <w:trPr>
          <w:trHeight w:val="510"/>
        </w:trPr>
        <w:tc>
          <w:tcPr>
            <w:tcW w:w="2459" w:type="dxa"/>
          </w:tcPr>
          <w:p w14:paraId="18585E8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Minimum Acceptance Condition</w:t>
            </w:r>
            <w:r w:rsidRPr="009A657F">
              <w:rPr>
                <w:rFonts w:ascii="Times New Roman" w:eastAsiaTheme="minorHAnsi" w:hAnsi="Times New Roman"/>
                <w:sz w:val="22"/>
                <w:szCs w:val="22"/>
                <w:lang w:eastAsia="en-US"/>
              </w:rPr>
              <w:t>”</w:t>
            </w:r>
          </w:p>
        </w:tc>
        <w:tc>
          <w:tcPr>
            <w:tcW w:w="236" w:type="dxa"/>
          </w:tcPr>
          <w:p w14:paraId="112EE82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F8D508C" w14:textId="1CDE5BFD"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ninety (90) per cent of all the Shares plus one (1) Share</w:t>
            </w:r>
            <w:r>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(i) taking into account any Shares to be issued or Treasury shares to be delivered before, on, or as soon as practically possible upon, the date of Completion as a result of a Permitted Share Scheme Transaction and (ii) disregarding any Treasury Shares in the calculation. </w:t>
            </w:r>
          </w:p>
        </w:tc>
      </w:tr>
      <w:tr w:rsidR="00CD6E52" w:rsidRPr="009A657F" w14:paraId="1F379DAB" w14:textId="77777777">
        <w:trPr>
          <w:trHeight w:val="283"/>
        </w:trPr>
        <w:tc>
          <w:tcPr>
            <w:tcW w:w="2459" w:type="dxa"/>
          </w:tcPr>
          <w:p w14:paraId="79461228"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03387D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3EEE79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114DCD74" w14:textId="77777777">
        <w:trPr>
          <w:trHeight w:val="510"/>
        </w:trPr>
        <w:tc>
          <w:tcPr>
            <w:tcW w:w="2459" w:type="dxa"/>
          </w:tcPr>
          <w:p w14:paraId="7B28B5C8"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Nasdaq Copenhagen</w:t>
            </w:r>
            <w:r w:rsidRPr="009A657F">
              <w:rPr>
                <w:rFonts w:ascii="Times New Roman" w:eastAsiaTheme="minorHAnsi" w:hAnsi="Times New Roman"/>
                <w:sz w:val="22"/>
                <w:szCs w:val="22"/>
                <w:lang w:eastAsia="en-US"/>
              </w:rPr>
              <w:t>”</w:t>
            </w:r>
          </w:p>
        </w:tc>
        <w:tc>
          <w:tcPr>
            <w:tcW w:w="236" w:type="dxa"/>
          </w:tcPr>
          <w:p w14:paraId="63D2BD4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6B538B9" w14:textId="20EFB319"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Nasdaq Copenhagen A/S, </w:t>
            </w:r>
            <w:r>
              <w:rPr>
                <w:rFonts w:ascii="Times New Roman" w:eastAsiaTheme="minorHAnsi" w:hAnsi="Times New Roman"/>
                <w:sz w:val="22"/>
                <w:szCs w:val="22"/>
                <w:lang w:eastAsia="en-US"/>
              </w:rPr>
              <w:t xml:space="preserve">a public limited company incorporated under the Laws of Denmark, registered under </w:t>
            </w:r>
            <w:r w:rsidRPr="009A657F">
              <w:rPr>
                <w:rFonts w:ascii="Times New Roman" w:eastAsiaTheme="minorHAnsi" w:hAnsi="Times New Roman"/>
                <w:sz w:val="22"/>
                <w:szCs w:val="22"/>
                <w:lang w:eastAsia="en-US"/>
              </w:rPr>
              <w:lastRenderedPageBreak/>
              <w:t>company reg. (CVR) no. 19 04 26 77</w:t>
            </w:r>
            <w:r>
              <w:rPr>
                <w:rFonts w:ascii="Times New Roman" w:eastAsiaTheme="minorHAnsi" w:hAnsi="Times New Roman"/>
                <w:sz w:val="22"/>
                <w:szCs w:val="22"/>
                <w:lang w:eastAsia="en-US"/>
              </w:rPr>
              <w:t xml:space="preserve">, and having its registered office at Nikolaj </w:t>
            </w:r>
            <w:proofErr w:type="spellStart"/>
            <w:r>
              <w:rPr>
                <w:rFonts w:ascii="Times New Roman" w:eastAsiaTheme="minorHAnsi" w:hAnsi="Times New Roman"/>
                <w:sz w:val="22"/>
                <w:szCs w:val="22"/>
                <w:lang w:eastAsia="en-US"/>
              </w:rPr>
              <w:t>Plads</w:t>
            </w:r>
            <w:proofErr w:type="spellEnd"/>
            <w:r>
              <w:rPr>
                <w:rFonts w:ascii="Times New Roman" w:eastAsiaTheme="minorHAnsi" w:hAnsi="Times New Roman"/>
                <w:sz w:val="22"/>
                <w:szCs w:val="22"/>
                <w:lang w:eastAsia="en-US"/>
              </w:rPr>
              <w:t xml:space="preserve"> 6, DK-1067 Copenhagen K, Denmark</w:t>
            </w:r>
            <w:r w:rsidRPr="009A657F">
              <w:rPr>
                <w:rFonts w:ascii="Times New Roman" w:eastAsiaTheme="minorHAnsi" w:hAnsi="Times New Roman"/>
                <w:sz w:val="22"/>
                <w:szCs w:val="22"/>
                <w:lang w:eastAsia="en-US"/>
              </w:rPr>
              <w:t>.</w:t>
            </w:r>
          </w:p>
        </w:tc>
      </w:tr>
      <w:tr w:rsidR="00CD6E52" w:rsidRPr="009A657F" w14:paraId="4196481B" w14:textId="77777777">
        <w:trPr>
          <w:trHeight w:val="283"/>
        </w:trPr>
        <w:tc>
          <w:tcPr>
            <w:tcW w:w="2459" w:type="dxa"/>
          </w:tcPr>
          <w:p w14:paraId="51231C9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B0CEE53"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A1FD0B3"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51E4FE06" w14:textId="77777777">
        <w:trPr>
          <w:trHeight w:val="510"/>
        </w:trPr>
        <w:tc>
          <w:tcPr>
            <w:tcW w:w="2459" w:type="dxa"/>
          </w:tcPr>
          <w:p w14:paraId="438FA2B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Offer</w:t>
            </w:r>
            <w:r w:rsidRPr="009A657F">
              <w:rPr>
                <w:rFonts w:ascii="Times New Roman" w:eastAsiaTheme="minorHAnsi" w:hAnsi="Times New Roman"/>
                <w:sz w:val="22"/>
                <w:szCs w:val="22"/>
                <w:lang w:eastAsia="en-US"/>
              </w:rPr>
              <w:t>”</w:t>
            </w:r>
          </w:p>
        </w:tc>
        <w:tc>
          <w:tcPr>
            <w:tcW w:w="236" w:type="dxa"/>
          </w:tcPr>
          <w:p w14:paraId="78628EE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8117C93" w14:textId="58DD82DB"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Freudenberg’s voluntary recommended public takeover offer made in accordance with the Danish Capital Markets Act, the Danish Takeover Order and this Offer Document for any and all Shares against a cash consideration equal to the Offer Price multiplied by the total number of Shares, subject to the terms and conditions of this Offer Document, including the offer restrictions set out in section </w:t>
            </w:r>
            <w:r w:rsidRPr="009A657F">
              <w:rPr>
                <w:rFonts w:ascii="Times New Roman" w:eastAsiaTheme="minorHAnsi" w:hAnsi="Times New Roman"/>
                <w:sz w:val="22"/>
                <w:szCs w:val="22"/>
                <w:lang w:eastAsia="en-US"/>
              </w:rPr>
              <w:fldChar w:fldCharType="begin"/>
            </w:r>
            <w:r w:rsidRPr="009A657F">
              <w:rPr>
                <w:rFonts w:ascii="Times New Roman" w:eastAsiaTheme="minorHAnsi" w:hAnsi="Times New Roman"/>
                <w:sz w:val="22"/>
                <w:szCs w:val="22"/>
                <w:lang w:eastAsia="en-US"/>
              </w:rPr>
              <w:instrText xml:space="preserve"> REF _Ref205308923 \r \h  \* MERGEFORMAT </w:instrText>
            </w:r>
            <w:r w:rsidRPr="009A657F">
              <w:rPr>
                <w:rFonts w:ascii="Times New Roman" w:eastAsiaTheme="minorHAnsi" w:hAnsi="Times New Roman"/>
                <w:sz w:val="22"/>
                <w:szCs w:val="22"/>
                <w:lang w:eastAsia="en-US"/>
              </w:rPr>
            </w:r>
            <w:r w:rsidRPr="009A657F">
              <w:rPr>
                <w:rFonts w:ascii="Times New Roman" w:eastAsiaTheme="minorHAnsi" w:hAnsi="Times New Roman"/>
                <w:sz w:val="22"/>
                <w:szCs w:val="22"/>
                <w:lang w:eastAsia="en-US"/>
              </w:rPr>
              <w:fldChar w:fldCharType="separate"/>
            </w:r>
            <w:r>
              <w:rPr>
                <w:rFonts w:ascii="Times New Roman" w:eastAsiaTheme="minorHAnsi" w:hAnsi="Times New Roman"/>
                <w:sz w:val="22"/>
                <w:szCs w:val="22"/>
                <w:lang w:eastAsia="en-US"/>
              </w:rPr>
              <w:t>2</w:t>
            </w:r>
            <w:r w:rsidRPr="009A657F">
              <w:rPr>
                <w:rFonts w:ascii="Times New Roman" w:eastAsiaTheme="minorHAnsi" w:hAnsi="Times New Roman"/>
                <w:sz w:val="22"/>
                <w:szCs w:val="22"/>
                <w:lang w:eastAsia="en-US"/>
              </w:rPr>
              <w:fldChar w:fldCharType="end"/>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i/>
                <w:iCs/>
                <w:sz w:val="22"/>
                <w:szCs w:val="22"/>
                <w:lang w:eastAsia="en-US"/>
              </w:rPr>
              <w:t>Offer restrictions</w:t>
            </w:r>
            <w:r w:rsidRPr="009A657F">
              <w:rPr>
                <w:rFonts w:ascii="Times New Roman" w:eastAsiaTheme="minorHAnsi" w:hAnsi="Times New Roman"/>
                <w:sz w:val="22"/>
                <w:szCs w:val="22"/>
                <w:lang w:eastAsia="en-US"/>
              </w:rPr>
              <w:t>). The term the “</w:t>
            </w:r>
            <w:r w:rsidRPr="00F97C0B">
              <w:rPr>
                <w:rFonts w:ascii="Times New Roman" w:eastAsiaTheme="minorHAnsi" w:hAnsi="Times New Roman"/>
                <w:b/>
                <w:sz w:val="22"/>
                <w:szCs w:val="22"/>
                <w:lang w:eastAsia="en-US"/>
              </w:rPr>
              <w:t>Offer</w:t>
            </w:r>
            <w:r w:rsidRPr="009A657F">
              <w:rPr>
                <w:rFonts w:ascii="Times New Roman" w:eastAsiaTheme="minorHAnsi" w:hAnsi="Times New Roman"/>
                <w:sz w:val="22"/>
                <w:szCs w:val="22"/>
                <w:lang w:eastAsia="en-US"/>
              </w:rPr>
              <w:t>” shall include any extension or amendment of the Offer made by Freudenberg after Publication of the Offer in accordance with applicable Law.</w:t>
            </w:r>
          </w:p>
        </w:tc>
      </w:tr>
      <w:tr w:rsidR="00CD6E52" w:rsidRPr="009A657F" w14:paraId="7E76B32B" w14:textId="77777777">
        <w:trPr>
          <w:trHeight w:val="283"/>
        </w:trPr>
        <w:tc>
          <w:tcPr>
            <w:tcW w:w="2459" w:type="dxa"/>
          </w:tcPr>
          <w:p w14:paraId="58F2184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A9B1FE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C24E52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72B70DC1" w14:textId="77777777">
        <w:trPr>
          <w:trHeight w:val="510"/>
        </w:trPr>
        <w:tc>
          <w:tcPr>
            <w:tcW w:w="2459" w:type="dxa"/>
          </w:tcPr>
          <w:p w14:paraId="02B4C21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Offeror</w:t>
            </w:r>
            <w:r w:rsidRPr="009A657F">
              <w:rPr>
                <w:rFonts w:ascii="Times New Roman" w:eastAsiaTheme="minorHAnsi" w:hAnsi="Times New Roman"/>
                <w:sz w:val="22"/>
                <w:szCs w:val="22"/>
                <w:lang w:eastAsia="en-US"/>
              </w:rPr>
              <w:t>”</w:t>
            </w:r>
          </w:p>
        </w:tc>
        <w:tc>
          <w:tcPr>
            <w:tcW w:w="236" w:type="dxa"/>
          </w:tcPr>
          <w:p w14:paraId="6B871D7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983072D" w14:textId="6B00ECFA"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Freudenberg Home and Cleaning Solutions GmbH, a German private limited liability company (in German: “</w:t>
            </w:r>
            <w:r w:rsidRPr="009A657F">
              <w:rPr>
                <w:rFonts w:ascii="Times New Roman" w:eastAsiaTheme="minorHAnsi" w:hAnsi="Times New Roman"/>
                <w:i/>
                <w:iCs/>
                <w:sz w:val="22"/>
                <w:szCs w:val="22"/>
                <w:lang w:eastAsia="en-US"/>
              </w:rPr>
              <w:t xml:space="preserve">Gesellschaft </w:t>
            </w:r>
            <w:proofErr w:type="spellStart"/>
            <w:r w:rsidRPr="009A657F">
              <w:rPr>
                <w:rFonts w:ascii="Times New Roman" w:eastAsiaTheme="minorHAnsi" w:hAnsi="Times New Roman"/>
                <w:i/>
                <w:iCs/>
                <w:sz w:val="22"/>
                <w:szCs w:val="22"/>
                <w:lang w:eastAsia="en-US"/>
              </w:rPr>
              <w:t>mit</w:t>
            </w:r>
            <w:proofErr w:type="spellEnd"/>
            <w:r w:rsidRPr="009A657F">
              <w:rPr>
                <w:rFonts w:ascii="Times New Roman" w:eastAsiaTheme="minorHAnsi" w:hAnsi="Times New Roman"/>
                <w:i/>
                <w:iCs/>
                <w:sz w:val="22"/>
                <w:szCs w:val="22"/>
                <w:lang w:eastAsia="en-US"/>
              </w:rPr>
              <w:t xml:space="preserve"> </w:t>
            </w:r>
            <w:proofErr w:type="spellStart"/>
            <w:r w:rsidRPr="009A657F">
              <w:rPr>
                <w:rFonts w:ascii="Times New Roman" w:eastAsiaTheme="minorHAnsi" w:hAnsi="Times New Roman"/>
                <w:i/>
                <w:iCs/>
                <w:sz w:val="22"/>
                <w:szCs w:val="22"/>
                <w:lang w:eastAsia="en-US"/>
              </w:rPr>
              <w:t>beschränkter</w:t>
            </w:r>
            <w:proofErr w:type="spellEnd"/>
            <w:r w:rsidRPr="009A657F">
              <w:rPr>
                <w:rFonts w:ascii="Times New Roman" w:eastAsiaTheme="minorHAnsi" w:hAnsi="Times New Roman"/>
                <w:i/>
                <w:iCs/>
                <w:sz w:val="22"/>
                <w:szCs w:val="22"/>
                <w:lang w:eastAsia="en-US"/>
              </w:rPr>
              <w:t xml:space="preserve"> </w:t>
            </w:r>
            <w:proofErr w:type="spellStart"/>
            <w:r w:rsidRPr="009A657F">
              <w:rPr>
                <w:rFonts w:ascii="Times New Roman" w:eastAsiaTheme="minorHAnsi" w:hAnsi="Times New Roman"/>
                <w:i/>
                <w:iCs/>
                <w:sz w:val="22"/>
                <w:szCs w:val="22"/>
                <w:lang w:eastAsia="en-US"/>
              </w:rPr>
              <w:t>Haftung</w:t>
            </w:r>
            <w:proofErr w:type="spellEnd"/>
            <w:r w:rsidRPr="009A657F">
              <w:rPr>
                <w:rFonts w:ascii="Times New Roman" w:eastAsiaTheme="minorHAnsi" w:hAnsi="Times New Roman"/>
                <w:sz w:val="22"/>
                <w:szCs w:val="22"/>
                <w:lang w:eastAsia="en-US"/>
              </w:rPr>
              <w:t>”)</w:t>
            </w:r>
            <w:r w:rsidRPr="009A657F">
              <w:rPr>
                <w:rFonts w:ascii="Times New Roman" w:eastAsiaTheme="minorHAnsi" w:hAnsi="Times New Roman"/>
                <w:szCs w:val="22"/>
                <w:lang w:eastAsia="en-US"/>
              </w:rPr>
              <w:t xml:space="preserve"> </w:t>
            </w:r>
            <w:r w:rsidRPr="009A657F">
              <w:rPr>
                <w:rFonts w:ascii="Times New Roman" w:eastAsiaTheme="minorHAnsi" w:hAnsi="Times New Roman"/>
                <w:sz w:val="22"/>
                <w:szCs w:val="22"/>
                <w:lang w:eastAsia="en-US"/>
              </w:rPr>
              <w:t xml:space="preserve">incorporated under the Laws of Germany under registration number HRB 431930 </w:t>
            </w:r>
            <w:r>
              <w:rPr>
                <w:rFonts w:ascii="Times New Roman" w:eastAsiaTheme="minorHAnsi" w:hAnsi="Times New Roman"/>
                <w:sz w:val="22"/>
                <w:szCs w:val="22"/>
                <w:lang w:eastAsia="en-US"/>
              </w:rPr>
              <w:t>and having</w:t>
            </w:r>
            <w:r w:rsidRPr="009A657F">
              <w:rPr>
                <w:rFonts w:ascii="Times New Roman" w:eastAsiaTheme="minorHAnsi" w:hAnsi="Times New Roman"/>
                <w:sz w:val="22"/>
                <w:szCs w:val="22"/>
                <w:lang w:eastAsia="en-US"/>
              </w:rPr>
              <w:t xml:space="preserve"> its registered address at </w:t>
            </w:r>
            <w:proofErr w:type="spellStart"/>
            <w:r w:rsidRPr="009A657F">
              <w:rPr>
                <w:rFonts w:ascii="Times New Roman" w:eastAsiaTheme="minorHAnsi" w:hAnsi="Times New Roman"/>
                <w:sz w:val="22"/>
                <w:szCs w:val="22"/>
                <w:lang w:eastAsia="en-US"/>
              </w:rPr>
              <w:t>Im</w:t>
            </w:r>
            <w:proofErr w:type="spellEnd"/>
            <w:r w:rsidRPr="009A657F">
              <w:rPr>
                <w:rFonts w:ascii="Times New Roman" w:eastAsiaTheme="minorHAnsi" w:hAnsi="Times New Roman"/>
                <w:sz w:val="22"/>
                <w:szCs w:val="22"/>
                <w:lang w:eastAsia="en-US"/>
              </w:rPr>
              <w:t xml:space="preserve"> </w:t>
            </w:r>
            <w:proofErr w:type="spellStart"/>
            <w:r w:rsidRPr="009A657F">
              <w:rPr>
                <w:rFonts w:ascii="Times New Roman" w:eastAsiaTheme="minorHAnsi" w:hAnsi="Times New Roman"/>
                <w:sz w:val="22"/>
                <w:szCs w:val="22"/>
                <w:lang w:eastAsia="en-US"/>
              </w:rPr>
              <w:t>Technologiepark</w:t>
            </w:r>
            <w:proofErr w:type="spellEnd"/>
            <w:r w:rsidRPr="009A657F">
              <w:rPr>
                <w:rFonts w:ascii="Times New Roman" w:eastAsiaTheme="minorHAnsi" w:hAnsi="Times New Roman"/>
                <w:sz w:val="22"/>
                <w:szCs w:val="22"/>
                <w:lang w:eastAsia="en-US"/>
              </w:rPr>
              <w:t xml:space="preserve"> 19, DE-69469 Weinheim, Germany.</w:t>
            </w:r>
          </w:p>
        </w:tc>
      </w:tr>
      <w:tr w:rsidR="00CD6E52" w:rsidRPr="009A657F" w14:paraId="45B3E04D" w14:textId="77777777">
        <w:trPr>
          <w:trHeight w:val="283"/>
        </w:trPr>
        <w:tc>
          <w:tcPr>
            <w:tcW w:w="2459" w:type="dxa"/>
          </w:tcPr>
          <w:p w14:paraId="16E2D22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6A45FD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AFE37E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1E5D71F2" w14:textId="77777777">
        <w:trPr>
          <w:trHeight w:val="510"/>
        </w:trPr>
        <w:tc>
          <w:tcPr>
            <w:tcW w:w="2459" w:type="dxa"/>
          </w:tcPr>
          <w:p w14:paraId="2AC481D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Offer Document</w:t>
            </w:r>
            <w:r w:rsidRPr="009A657F">
              <w:rPr>
                <w:rFonts w:ascii="Times New Roman" w:eastAsiaTheme="minorHAnsi" w:hAnsi="Times New Roman"/>
                <w:sz w:val="22"/>
                <w:szCs w:val="22"/>
                <w:lang w:eastAsia="en-US"/>
              </w:rPr>
              <w:t>”</w:t>
            </w:r>
          </w:p>
        </w:tc>
        <w:tc>
          <w:tcPr>
            <w:tcW w:w="236" w:type="dxa"/>
          </w:tcPr>
          <w:p w14:paraId="4FB4F8E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CBCB44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this Offer Document (the Danish language version of which having been approved by the Danish FSA) </w:t>
            </w:r>
            <w:proofErr w:type="gramStart"/>
            <w:r w:rsidRPr="009A657F">
              <w:rPr>
                <w:rFonts w:ascii="Times New Roman" w:eastAsiaTheme="minorHAnsi" w:hAnsi="Times New Roman"/>
                <w:sz w:val="22"/>
                <w:szCs w:val="22"/>
                <w:lang w:eastAsia="en-US"/>
              </w:rPr>
              <w:t>on the basis of</w:t>
            </w:r>
            <w:proofErr w:type="gramEnd"/>
            <w:r w:rsidRPr="009A657F">
              <w:rPr>
                <w:rFonts w:ascii="Times New Roman" w:eastAsiaTheme="minorHAnsi" w:hAnsi="Times New Roman"/>
                <w:sz w:val="22"/>
                <w:szCs w:val="22"/>
                <w:lang w:eastAsia="en-US"/>
              </w:rPr>
              <w:t xml:space="preserve"> which the Offer is made.</w:t>
            </w:r>
          </w:p>
        </w:tc>
      </w:tr>
      <w:tr w:rsidR="00CD6E52" w:rsidRPr="009A657F" w14:paraId="5F9169D8" w14:textId="77777777">
        <w:trPr>
          <w:trHeight w:val="283"/>
        </w:trPr>
        <w:tc>
          <w:tcPr>
            <w:tcW w:w="2459" w:type="dxa"/>
          </w:tcPr>
          <w:p w14:paraId="01E91C8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66F7D85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D34042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2F4F3D94" w14:textId="77777777">
        <w:trPr>
          <w:trHeight w:val="283"/>
        </w:trPr>
        <w:tc>
          <w:tcPr>
            <w:tcW w:w="2459" w:type="dxa"/>
          </w:tcPr>
          <w:p w14:paraId="234B7540" w14:textId="00DEBFA9"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Offeror Group</w:t>
            </w:r>
            <w:r w:rsidRPr="009A657F">
              <w:rPr>
                <w:rFonts w:ascii="Times New Roman" w:eastAsiaTheme="minorHAnsi" w:hAnsi="Times New Roman"/>
                <w:sz w:val="22"/>
                <w:szCs w:val="22"/>
                <w:lang w:eastAsia="en-US"/>
              </w:rPr>
              <w:t>” or “</w:t>
            </w:r>
            <w:r w:rsidRPr="009A657F">
              <w:rPr>
                <w:rFonts w:ascii="Times New Roman" w:eastAsiaTheme="minorHAnsi" w:hAnsi="Times New Roman"/>
                <w:b/>
                <w:bCs/>
                <w:sz w:val="22"/>
                <w:szCs w:val="22"/>
                <w:lang w:eastAsia="en-US"/>
              </w:rPr>
              <w:t>Freudenberg Group</w:t>
            </w:r>
            <w:r w:rsidRPr="009A657F">
              <w:rPr>
                <w:rFonts w:ascii="Times New Roman" w:eastAsiaTheme="minorHAnsi" w:hAnsi="Times New Roman"/>
                <w:sz w:val="22"/>
                <w:szCs w:val="22"/>
                <w:lang w:eastAsia="en-US"/>
              </w:rPr>
              <w:t>”</w:t>
            </w:r>
          </w:p>
        </w:tc>
        <w:tc>
          <w:tcPr>
            <w:tcW w:w="236" w:type="dxa"/>
          </w:tcPr>
          <w:p w14:paraId="20DDE6E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BEF885C" w14:textId="3DF8DE08"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Freudenberg SE and its Subsidiaries.</w:t>
            </w:r>
          </w:p>
        </w:tc>
      </w:tr>
      <w:tr w:rsidR="00CD6E52" w:rsidRPr="009A657F" w14:paraId="0B2C54B1" w14:textId="77777777">
        <w:trPr>
          <w:trHeight w:val="283"/>
        </w:trPr>
        <w:tc>
          <w:tcPr>
            <w:tcW w:w="2459" w:type="dxa"/>
          </w:tcPr>
          <w:p w14:paraId="19C88A4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D6D365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1CB313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7D022D47" w14:textId="77777777">
        <w:trPr>
          <w:trHeight w:val="510"/>
        </w:trPr>
        <w:tc>
          <w:tcPr>
            <w:tcW w:w="2459" w:type="dxa"/>
          </w:tcPr>
          <w:p w14:paraId="68967D73"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Offer Period</w:t>
            </w:r>
            <w:r w:rsidRPr="009A657F">
              <w:rPr>
                <w:rFonts w:ascii="Times New Roman" w:eastAsiaTheme="minorHAnsi" w:hAnsi="Times New Roman"/>
                <w:sz w:val="22"/>
                <w:szCs w:val="22"/>
                <w:lang w:eastAsia="en-US"/>
              </w:rPr>
              <w:t>”</w:t>
            </w:r>
          </w:p>
        </w:tc>
        <w:tc>
          <w:tcPr>
            <w:tcW w:w="236" w:type="dxa"/>
          </w:tcPr>
          <w:p w14:paraId="705799E3"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BB795FE" w14:textId="5308DA93"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the period starting on the date of the Publication of this Offer Document and ending on </w:t>
            </w:r>
            <w:r>
              <w:rPr>
                <w:rFonts w:ascii="Times New Roman" w:eastAsiaTheme="minorHAnsi" w:hAnsi="Times New Roman"/>
                <w:sz w:val="22"/>
                <w:szCs w:val="22"/>
                <w:lang w:eastAsia="en-US"/>
              </w:rPr>
              <w:t>18 February 2026</w:t>
            </w:r>
            <w:r w:rsidRPr="009A657F">
              <w:rPr>
                <w:rFonts w:ascii="Times New Roman" w:eastAsiaTheme="minorHAnsi" w:hAnsi="Times New Roman"/>
                <w:sz w:val="22"/>
                <w:szCs w:val="22"/>
                <w:lang w:eastAsia="en-US"/>
              </w:rPr>
              <w:t xml:space="preserve"> at 23:59 (CET), as such period may or shall be extended by Freudenberg in accordance with applicable Law, this Offer Document and the Announcement Agreement.</w:t>
            </w:r>
          </w:p>
        </w:tc>
      </w:tr>
      <w:tr w:rsidR="00CD6E52" w:rsidRPr="009A657F" w14:paraId="6BAA66BA" w14:textId="77777777">
        <w:trPr>
          <w:trHeight w:val="283"/>
        </w:trPr>
        <w:tc>
          <w:tcPr>
            <w:tcW w:w="2459" w:type="dxa"/>
          </w:tcPr>
          <w:p w14:paraId="578FEE4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7B62DB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305416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516711A1" w14:textId="77777777">
        <w:trPr>
          <w:trHeight w:val="510"/>
        </w:trPr>
        <w:tc>
          <w:tcPr>
            <w:tcW w:w="2459" w:type="dxa"/>
          </w:tcPr>
          <w:p w14:paraId="0333DFC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Offer Price</w:t>
            </w:r>
            <w:r w:rsidRPr="009A657F">
              <w:rPr>
                <w:rFonts w:ascii="Times New Roman" w:eastAsiaTheme="minorHAnsi" w:hAnsi="Times New Roman"/>
                <w:sz w:val="22"/>
                <w:szCs w:val="22"/>
                <w:lang w:eastAsia="en-US"/>
              </w:rPr>
              <w:t>”</w:t>
            </w:r>
          </w:p>
        </w:tc>
        <w:tc>
          <w:tcPr>
            <w:tcW w:w="236" w:type="dxa"/>
          </w:tcPr>
          <w:p w14:paraId="781C0EC8"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77011C8" w14:textId="30A318E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4A20F6">
              <w:rPr>
                <w:rFonts w:ascii="Times New Roman" w:eastAsiaTheme="minorHAnsi" w:hAnsi="Times New Roman"/>
                <w:sz w:val="22"/>
                <w:szCs w:val="22"/>
                <w:lang w:eastAsia="en-US"/>
              </w:rPr>
              <w:t>a cash consideration of DKK 140, as may be adjusted in accordance with the terms of the Offer Document</w:t>
            </w:r>
            <w:r>
              <w:rPr>
                <w:rFonts w:ascii="Times New Roman" w:eastAsiaTheme="minorHAnsi" w:hAnsi="Times New Roman"/>
                <w:sz w:val="22"/>
                <w:szCs w:val="22"/>
                <w:lang w:eastAsia="en-US"/>
              </w:rPr>
              <w:t>.</w:t>
            </w:r>
          </w:p>
        </w:tc>
      </w:tr>
      <w:tr w:rsidR="00CD6E52" w:rsidRPr="009A657F" w14:paraId="61A5758C" w14:textId="77777777">
        <w:trPr>
          <w:trHeight w:val="283"/>
        </w:trPr>
        <w:tc>
          <w:tcPr>
            <w:tcW w:w="2459" w:type="dxa"/>
          </w:tcPr>
          <w:p w14:paraId="7A1C1D8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3A5042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C9C423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620680E8" w14:textId="77777777">
        <w:trPr>
          <w:trHeight w:val="510"/>
        </w:trPr>
        <w:tc>
          <w:tcPr>
            <w:tcW w:w="2459" w:type="dxa"/>
          </w:tcPr>
          <w:p w14:paraId="139A0A04" w14:textId="5FA1B1D4"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Permitted Share Scheme Transaction</w:t>
            </w:r>
            <w:r w:rsidRPr="009A657F">
              <w:rPr>
                <w:rFonts w:ascii="Times New Roman" w:eastAsiaTheme="minorHAnsi" w:hAnsi="Times New Roman"/>
                <w:sz w:val="22"/>
                <w:szCs w:val="22"/>
                <w:lang w:eastAsia="en-US"/>
              </w:rPr>
              <w:t>”</w:t>
            </w:r>
          </w:p>
        </w:tc>
        <w:tc>
          <w:tcPr>
            <w:tcW w:w="236" w:type="dxa"/>
          </w:tcPr>
          <w:p w14:paraId="177F041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ECB8DA9" w14:textId="4E10AEF2"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E04133">
              <w:rPr>
                <w:rFonts w:ascii="Times New Roman" w:eastAsiaTheme="minorHAnsi" w:hAnsi="Times New Roman"/>
                <w:sz w:val="22"/>
                <w:szCs w:val="22"/>
                <w:lang w:eastAsia="en-US"/>
              </w:rPr>
              <w:t xml:space="preserve">means (i) any issuance of Shares by the Company after the </w:t>
            </w:r>
            <w:r>
              <w:rPr>
                <w:rFonts w:ascii="Times New Roman" w:eastAsiaTheme="minorHAnsi" w:hAnsi="Times New Roman"/>
                <w:sz w:val="22"/>
                <w:szCs w:val="22"/>
                <w:lang w:eastAsia="en-US"/>
              </w:rPr>
              <w:t xml:space="preserve">date of the Announcement Agreement </w:t>
            </w:r>
            <w:r w:rsidRPr="00E04133">
              <w:rPr>
                <w:rFonts w:ascii="Times New Roman" w:eastAsiaTheme="minorHAnsi" w:hAnsi="Times New Roman"/>
                <w:sz w:val="22"/>
                <w:szCs w:val="22"/>
                <w:lang w:eastAsia="en-US"/>
              </w:rPr>
              <w:t>that results</w:t>
            </w:r>
            <w:r>
              <w:rPr>
                <w:rFonts w:ascii="Times New Roman" w:eastAsiaTheme="minorHAnsi" w:hAnsi="Times New Roman"/>
                <w:sz w:val="22"/>
                <w:szCs w:val="22"/>
                <w:lang w:eastAsia="en-US"/>
              </w:rPr>
              <w:t xml:space="preserve"> </w:t>
            </w:r>
            <w:r w:rsidRPr="00E04133">
              <w:rPr>
                <w:rFonts w:ascii="Times New Roman" w:eastAsiaTheme="minorHAnsi" w:hAnsi="Times New Roman"/>
                <w:sz w:val="22"/>
                <w:szCs w:val="22"/>
                <w:lang w:eastAsia="en-US"/>
              </w:rPr>
              <w:t xml:space="preserve">from an exercise of warrants pursuant to, and in accordance with the </w:t>
            </w:r>
            <w:r w:rsidRPr="00E04133">
              <w:rPr>
                <w:rFonts w:ascii="Times New Roman" w:eastAsiaTheme="minorHAnsi" w:hAnsi="Times New Roman"/>
                <w:sz w:val="22"/>
                <w:szCs w:val="22"/>
                <w:lang w:eastAsia="en-US"/>
              </w:rPr>
              <w:lastRenderedPageBreak/>
              <w:t>terms of, the</w:t>
            </w:r>
            <w:r>
              <w:rPr>
                <w:rFonts w:ascii="Times New Roman" w:eastAsiaTheme="minorHAnsi" w:hAnsi="Times New Roman"/>
                <w:sz w:val="22"/>
                <w:szCs w:val="22"/>
                <w:lang w:eastAsia="en-US"/>
              </w:rPr>
              <w:t xml:space="preserve"> </w:t>
            </w:r>
            <w:r w:rsidRPr="00E04133">
              <w:rPr>
                <w:rFonts w:ascii="Times New Roman" w:eastAsiaTheme="minorHAnsi" w:hAnsi="Times New Roman"/>
                <w:sz w:val="22"/>
                <w:szCs w:val="22"/>
                <w:lang w:eastAsia="en-US"/>
              </w:rPr>
              <w:t>Warrant Scheme</w:t>
            </w:r>
            <w:r>
              <w:rPr>
                <w:rFonts w:ascii="Times New Roman" w:eastAsiaTheme="minorHAnsi" w:hAnsi="Times New Roman"/>
                <w:sz w:val="22"/>
                <w:szCs w:val="22"/>
                <w:lang w:eastAsia="en-US"/>
              </w:rPr>
              <w:t>,</w:t>
            </w:r>
            <w:r w:rsidRPr="00E04133">
              <w:rPr>
                <w:rFonts w:ascii="Times New Roman" w:eastAsiaTheme="minorHAnsi" w:hAnsi="Times New Roman"/>
                <w:sz w:val="22"/>
                <w:szCs w:val="22"/>
                <w:lang w:eastAsia="en-US"/>
              </w:rPr>
              <w:t xml:space="preserve"> (ii) any delivery of Treasury Shares by the</w:t>
            </w:r>
            <w:r>
              <w:rPr>
                <w:rFonts w:ascii="Times New Roman" w:eastAsiaTheme="minorHAnsi" w:hAnsi="Times New Roman"/>
                <w:sz w:val="22"/>
                <w:szCs w:val="22"/>
                <w:lang w:eastAsia="en-US"/>
              </w:rPr>
              <w:t xml:space="preserve"> </w:t>
            </w:r>
            <w:r w:rsidRPr="00E04133">
              <w:rPr>
                <w:rFonts w:ascii="Times New Roman" w:eastAsiaTheme="minorHAnsi" w:hAnsi="Times New Roman"/>
                <w:sz w:val="22"/>
                <w:szCs w:val="22"/>
                <w:lang w:eastAsia="en-US"/>
              </w:rPr>
              <w:t xml:space="preserve">Company after the </w:t>
            </w:r>
            <w:r>
              <w:rPr>
                <w:rFonts w:ascii="Times New Roman" w:eastAsiaTheme="minorHAnsi" w:hAnsi="Times New Roman"/>
                <w:sz w:val="22"/>
                <w:szCs w:val="22"/>
                <w:lang w:eastAsia="en-US"/>
              </w:rPr>
              <w:t xml:space="preserve">date of the Announcement Agreement </w:t>
            </w:r>
            <w:r w:rsidRPr="00E04133">
              <w:rPr>
                <w:rFonts w:ascii="Times New Roman" w:eastAsiaTheme="minorHAnsi" w:hAnsi="Times New Roman"/>
                <w:sz w:val="22"/>
                <w:szCs w:val="22"/>
                <w:lang w:eastAsia="en-US"/>
              </w:rPr>
              <w:t>to any of beneficiary of the PSU Schemes in settlement</w:t>
            </w:r>
            <w:r>
              <w:rPr>
                <w:rFonts w:ascii="Times New Roman" w:eastAsiaTheme="minorHAnsi" w:hAnsi="Times New Roman"/>
                <w:sz w:val="22"/>
                <w:szCs w:val="22"/>
                <w:lang w:eastAsia="en-US"/>
              </w:rPr>
              <w:t xml:space="preserve"> </w:t>
            </w:r>
            <w:r w:rsidRPr="00E04133">
              <w:rPr>
                <w:rFonts w:ascii="Times New Roman" w:eastAsiaTheme="minorHAnsi" w:hAnsi="Times New Roman"/>
                <w:sz w:val="22"/>
                <w:szCs w:val="22"/>
                <w:lang w:eastAsia="en-US"/>
              </w:rPr>
              <w:t>of such beneficiary’s PSUs pursuant to and in accordance with the PSU Scheme, and (iii) any grant by the Company of Warrants and/or PSUs after the</w:t>
            </w:r>
            <w:r>
              <w:rPr>
                <w:rFonts w:ascii="Times New Roman" w:eastAsiaTheme="minorHAnsi" w:hAnsi="Times New Roman"/>
                <w:sz w:val="22"/>
                <w:szCs w:val="22"/>
                <w:lang w:eastAsia="en-US"/>
              </w:rPr>
              <w:t xml:space="preserve"> date of the Announcement Agreement </w:t>
            </w:r>
            <w:r w:rsidRPr="00E04133">
              <w:rPr>
                <w:rFonts w:ascii="Times New Roman" w:eastAsiaTheme="minorHAnsi" w:hAnsi="Times New Roman"/>
                <w:sz w:val="22"/>
                <w:szCs w:val="22"/>
                <w:lang w:eastAsia="en-US"/>
              </w:rPr>
              <w:t>in accordance with the Warrant Scheme and/or the PSU Schemes, as</w:t>
            </w:r>
            <w:r>
              <w:rPr>
                <w:rFonts w:ascii="Times New Roman" w:eastAsiaTheme="minorHAnsi" w:hAnsi="Times New Roman"/>
                <w:sz w:val="22"/>
                <w:szCs w:val="22"/>
                <w:lang w:eastAsia="en-US"/>
              </w:rPr>
              <w:t xml:space="preserve"> </w:t>
            </w:r>
            <w:r w:rsidRPr="00E04133">
              <w:rPr>
                <w:rFonts w:ascii="Times New Roman" w:eastAsiaTheme="minorHAnsi" w:hAnsi="Times New Roman"/>
                <w:sz w:val="22"/>
                <w:szCs w:val="22"/>
                <w:lang w:eastAsia="en-US"/>
              </w:rPr>
              <w:t>applicable.</w:t>
            </w:r>
          </w:p>
        </w:tc>
      </w:tr>
      <w:tr w:rsidR="00CD6E52" w:rsidRPr="009A657F" w14:paraId="62279ADD" w14:textId="77777777">
        <w:trPr>
          <w:trHeight w:val="283"/>
        </w:trPr>
        <w:tc>
          <w:tcPr>
            <w:tcW w:w="2459" w:type="dxa"/>
          </w:tcPr>
          <w:p w14:paraId="0600963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F9089B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6FFE60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0BC31948" w14:textId="77777777">
        <w:trPr>
          <w:trHeight w:val="510"/>
        </w:trPr>
        <w:tc>
          <w:tcPr>
            <w:tcW w:w="2459" w:type="dxa"/>
          </w:tcPr>
          <w:p w14:paraId="239B6AD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Person</w:t>
            </w:r>
            <w:r w:rsidRPr="009A657F">
              <w:rPr>
                <w:rFonts w:ascii="Times New Roman" w:eastAsiaTheme="minorHAnsi" w:hAnsi="Times New Roman"/>
                <w:sz w:val="22"/>
                <w:szCs w:val="22"/>
                <w:lang w:eastAsia="en-US"/>
              </w:rPr>
              <w:t>”</w:t>
            </w:r>
          </w:p>
        </w:tc>
        <w:tc>
          <w:tcPr>
            <w:tcW w:w="236" w:type="dxa"/>
          </w:tcPr>
          <w:p w14:paraId="1C5E213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22DA29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any individual, corporation, limited liability company, joint venture, partnership, association, trust, unincorporated organisation or any other entity or group.</w:t>
            </w:r>
          </w:p>
        </w:tc>
      </w:tr>
      <w:tr w:rsidR="00CD6E52" w:rsidRPr="009A657F" w14:paraId="5424E860" w14:textId="77777777">
        <w:trPr>
          <w:trHeight w:val="283"/>
        </w:trPr>
        <w:tc>
          <w:tcPr>
            <w:tcW w:w="2459" w:type="dxa"/>
          </w:tcPr>
          <w:p w14:paraId="6586BB2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7CC657B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02059E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4665B8A8" w14:textId="77777777">
        <w:trPr>
          <w:trHeight w:val="510"/>
        </w:trPr>
        <w:tc>
          <w:tcPr>
            <w:tcW w:w="2459" w:type="dxa"/>
          </w:tcPr>
          <w:p w14:paraId="452CA4CD" w14:textId="3226A9E6"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PSUs</w:t>
            </w:r>
            <w:r w:rsidRPr="009A657F">
              <w:rPr>
                <w:rFonts w:ascii="Times New Roman" w:eastAsiaTheme="minorHAnsi" w:hAnsi="Times New Roman"/>
                <w:sz w:val="22"/>
                <w:szCs w:val="22"/>
                <w:lang w:eastAsia="en-US"/>
              </w:rPr>
              <w:t>”</w:t>
            </w:r>
          </w:p>
        </w:tc>
        <w:tc>
          <w:tcPr>
            <w:tcW w:w="236" w:type="dxa"/>
          </w:tcPr>
          <w:p w14:paraId="5CBB29C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33DD6CA" w14:textId="530A72A6"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the performance share units issued to </w:t>
            </w:r>
            <w:r>
              <w:rPr>
                <w:rFonts w:ascii="Times New Roman" w:eastAsiaTheme="minorHAnsi" w:hAnsi="Times New Roman"/>
                <w:sz w:val="22"/>
                <w:szCs w:val="22"/>
                <w:lang w:eastAsia="en-US"/>
              </w:rPr>
              <w:t xml:space="preserve">members of </w:t>
            </w:r>
            <w:r w:rsidRPr="009A657F">
              <w:rPr>
                <w:rFonts w:ascii="Times New Roman" w:eastAsiaTheme="minorHAnsi" w:hAnsi="Times New Roman"/>
                <w:sz w:val="22"/>
                <w:szCs w:val="22"/>
                <w:lang w:eastAsia="en-US"/>
              </w:rPr>
              <w:t xml:space="preserve">the </w:t>
            </w:r>
            <w:r>
              <w:rPr>
                <w:rFonts w:ascii="Times New Roman" w:eastAsiaTheme="minorHAnsi" w:hAnsi="Times New Roman"/>
                <w:sz w:val="22"/>
                <w:szCs w:val="22"/>
                <w:lang w:eastAsia="en-US"/>
              </w:rPr>
              <w:t xml:space="preserve">Executive Management and selected </w:t>
            </w:r>
            <w:r w:rsidRPr="009A657F">
              <w:rPr>
                <w:rFonts w:ascii="Times New Roman" w:eastAsiaTheme="minorHAnsi" w:hAnsi="Times New Roman"/>
                <w:sz w:val="22"/>
                <w:szCs w:val="22"/>
                <w:lang w:eastAsia="en-US"/>
              </w:rPr>
              <w:t xml:space="preserve">employees of the </w:t>
            </w:r>
            <w:r>
              <w:rPr>
                <w:rFonts w:ascii="Times New Roman" w:eastAsiaTheme="minorHAnsi" w:hAnsi="Times New Roman"/>
                <w:sz w:val="22"/>
                <w:szCs w:val="22"/>
                <w:lang w:eastAsia="en-US"/>
              </w:rPr>
              <w:t xml:space="preserve">Group </w:t>
            </w:r>
            <w:r w:rsidRPr="009A657F">
              <w:rPr>
                <w:rFonts w:ascii="Times New Roman" w:eastAsiaTheme="minorHAnsi" w:hAnsi="Times New Roman"/>
                <w:sz w:val="22"/>
                <w:szCs w:val="22"/>
                <w:lang w:eastAsia="en-US"/>
              </w:rPr>
              <w:t xml:space="preserve">under the </w:t>
            </w:r>
            <w:r>
              <w:rPr>
                <w:rFonts w:ascii="Times New Roman" w:eastAsiaTheme="minorHAnsi" w:hAnsi="Times New Roman"/>
                <w:sz w:val="22"/>
                <w:szCs w:val="22"/>
                <w:lang w:eastAsia="en-US"/>
              </w:rPr>
              <w:t>PSU Schemes</w:t>
            </w:r>
            <w:r w:rsidRPr="009A657F">
              <w:rPr>
                <w:rFonts w:ascii="Times New Roman" w:eastAsiaTheme="minorHAnsi" w:hAnsi="Times New Roman"/>
                <w:sz w:val="22"/>
                <w:szCs w:val="22"/>
                <w:lang w:eastAsia="en-US"/>
              </w:rPr>
              <w:t>.</w:t>
            </w:r>
          </w:p>
        </w:tc>
      </w:tr>
      <w:tr w:rsidR="00CD6E52" w:rsidRPr="009A657F" w14:paraId="7D2D9A5B" w14:textId="77777777">
        <w:trPr>
          <w:trHeight w:val="283"/>
        </w:trPr>
        <w:tc>
          <w:tcPr>
            <w:tcW w:w="2459" w:type="dxa"/>
          </w:tcPr>
          <w:p w14:paraId="26EE7CE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639A02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BC0C40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39AA62A0" w14:textId="77777777">
        <w:trPr>
          <w:trHeight w:val="510"/>
        </w:trPr>
        <w:tc>
          <w:tcPr>
            <w:tcW w:w="2459" w:type="dxa"/>
          </w:tcPr>
          <w:p w14:paraId="78EC20A5" w14:textId="6D58C871"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PSU Schemes</w:t>
            </w:r>
            <w:r w:rsidRPr="009A657F">
              <w:rPr>
                <w:rFonts w:ascii="Times New Roman" w:eastAsiaTheme="minorHAnsi" w:hAnsi="Times New Roman"/>
                <w:sz w:val="22"/>
                <w:szCs w:val="22"/>
                <w:lang w:eastAsia="en-US"/>
              </w:rPr>
              <w:t>”</w:t>
            </w:r>
          </w:p>
        </w:tc>
        <w:tc>
          <w:tcPr>
            <w:tcW w:w="236" w:type="dxa"/>
          </w:tcPr>
          <w:p w14:paraId="15AD522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5347CF4" w14:textId="7213415E"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means the annually recurring performance share plan under which, as of 11 December 2025, the Group has issued a total of 393,172 PSUs.</w:t>
            </w:r>
          </w:p>
        </w:tc>
      </w:tr>
      <w:tr w:rsidR="00CD6E52" w:rsidRPr="009A657F" w14:paraId="0A69AEB1" w14:textId="77777777">
        <w:trPr>
          <w:trHeight w:val="283"/>
        </w:trPr>
        <w:tc>
          <w:tcPr>
            <w:tcW w:w="2459" w:type="dxa"/>
          </w:tcPr>
          <w:p w14:paraId="43419BB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70080F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9609CB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032C4901" w14:textId="77777777">
        <w:trPr>
          <w:trHeight w:val="510"/>
        </w:trPr>
        <w:tc>
          <w:tcPr>
            <w:tcW w:w="2459" w:type="dxa"/>
          </w:tcPr>
          <w:p w14:paraId="7728A153"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t>
            </w:r>
            <w:proofErr w:type="spellStart"/>
            <w:r w:rsidRPr="009A657F">
              <w:rPr>
                <w:rFonts w:ascii="Times New Roman" w:eastAsiaTheme="minorHAnsi" w:hAnsi="Times New Roman"/>
                <w:b/>
                <w:bCs/>
                <w:sz w:val="22"/>
                <w:szCs w:val="22"/>
                <w:lang w:eastAsia="en-US"/>
              </w:rPr>
              <w:t>Prime</w:t>
            </w:r>
            <w:r>
              <w:rPr>
                <w:rFonts w:ascii="Times New Roman" w:eastAsiaTheme="minorHAnsi" w:hAnsi="Times New Roman"/>
                <w:b/>
                <w:bCs/>
                <w:sz w:val="22"/>
                <w:szCs w:val="22"/>
                <w:lang w:eastAsia="en-US"/>
              </w:rPr>
              <w:t>S</w:t>
            </w:r>
            <w:r w:rsidRPr="009A657F">
              <w:rPr>
                <w:rFonts w:ascii="Times New Roman" w:eastAsiaTheme="minorHAnsi" w:hAnsi="Times New Roman"/>
                <w:b/>
                <w:bCs/>
                <w:sz w:val="22"/>
                <w:szCs w:val="22"/>
                <w:lang w:eastAsia="en-US"/>
              </w:rPr>
              <w:t>tone</w:t>
            </w:r>
            <w:proofErr w:type="spellEnd"/>
            <w:r w:rsidRPr="009A657F">
              <w:rPr>
                <w:rFonts w:ascii="Times New Roman" w:eastAsiaTheme="minorHAnsi" w:hAnsi="Times New Roman"/>
                <w:sz w:val="22"/>
                <w:szCs w:val="22"/>
                <w:lang w:eastAsia="en-US"/>
              </w:rPr>
              <w:t>”</w:t>
            </w:r>
          </w:p>
        </w:tc>
        <w:tc>
          <w:tcPr>
            <w:tcW w:w="236" w:type="dxa"/>
          </w:tcPr>
          <w:p w14:paraId="6CC1F0E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742A7CD" w14:textId="4EE9DF9C"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5D4264">
              <w:rPr>
                <w:rFonts w:ascii="Times New Roman" w:eastAsiaTheme="minorHAnsi" w:hAnsi="Times New Roman"/>
                <w:sz w:val="22"/>
                <w:szCs w:val="22"/>
                <w:lang w:eastAsia="en-US"/>
              </w:rPr>
              <w:t xml:space="preserve">means </w:t>
            </w:r>
            <w:proofErr w:type="spellStart"/>
            <w:r w:rsidRPr="005D4264">
              <w:rPr>
                <w:rFonts w:ascii="Times New Roman" w:eastAsiaTheme="minorHAnsi" w:hAnsi="Times New Roman"/>
                <w:sz w:val="22"/>
                <w:szCs w:val="22"/>
                <w:lang w:eastAsia="en-US"/>
              </w:rPr>
              <w:t>Primestone</w:t>
            </w:r>
            <w:proofErr w:type="spellEnd"/>
            <w:r w:rsidRPr="005D4264">
              <w:rPr>
                <w:rFonts w:ascii="Times New Roman" w:eastAsiaTheme="minorHAnsi" w:hAnsi="Times New Roman"/>
                <w:sz w:val="22"/>
                <w:szCs w:val="22"/>
                <w:lang w:eastAsia="en-US"/>
              </w:rPr>
              <w:t xml:space="preserve"> Capital Irish Holdco Designated Activity Company, registered under registration number 559584 and having its registered </w:t>
            </w:r>
            <w:r>
              <w:rPr>
                <w:rFonts w:ascii="Times New Roman" w:eastAsiaTheme="minorHAnsi" w:hAnsi="Times New Roman"/>
                <w:sz w:val="22"/>
                <w:szCs w:val="22"/>
                <w:lang w:eastAsia="en-US"/>
              </w:rPr>
              <w:t>office</w:t>
            </w:r>
            <w:r w:rsidRPr="005D4264">
              <w:rPr>
                <w:rFonts w:ascii="Times New Roman" w:eastAsiaTheme="minorHAnsi" w:hAnsi="Times New Roman"/>
                <w:sz w:val="22"/>
                <w:szCs w:val="22"/>
                <w:lang w:eastAsia="en-US"/>
              </w:rPr>
              <w:t xml:space="preserve"> at 35 Shelbourne Road, Ballsbridge, Dublin D04 A4E0, Ireland</w:t>
            </w:r>
            <w:r w:rsidRPr="009A657F">
              <w:rPr>
                <w:rFonts w:ascii="Times New Roman" w:eastAsiaTheme="minorHAnsi" w:hAnsi="Times New Roman"/>
                <w:sz w:val="22"/>
                <w:szCs w:val="22"/>
                <w:lang w:eastAsia="en-US"/>
              </w:rPr>
              <w:t>.</w:t>
            </w:r>
          </w:p>
        </w:tc>
      </w:tr>
      <w:tr w:rsidR="00CD6E52" w:rsidRPr="009A657F" w14:paraId="79983F8F" w14:textId="77777777">
        <w:trPr>
          <w:trHeight w:val="283"/>
        </w:trPr>
        <w:tc>
          <w:tcPr>
            <w:tcW w:w="2459" w:type="dxa"/>
          </w:tcPr>
          <w:p w14:paraId="3276928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9E08BA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65B59F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2DDDAD4C" w14:textId="77777777">
        <w:trPr>
          <w:trHeight w:val="510"/>
        </w:trPr>
        <w:tc>
          <w:tcPr>
            <w:tcW w:w="2459" w:type="dxa"/>
          </w:tcPr>
          <w:p w14:paraId="4BE0C73B" w14:textId="3A963AF2"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t>
            </w:r>
            <w:proofErr w:type="spellStart"/>
            <w:r w:rsidRPr="009A657F">
              <w:rPr>
                <w:rFonts w:ascii="Times New Roman" w:eastAsiaTheme="minorHAnsi" w:hAnsi="Times New Roman"/>
                <w:b/>
                <w:bCs/>
                <w:sz w:val="22"/>
                <w:szCs w:val="22"/>
                <w:lang w:eastAsia="en-US"/>
              </w:rPr>
              <w:t>Prime</w:t>
            </w:r>
            <w:r>
              <w:rPr>
                <w:rFonts w:ascii="Times New Roman" w:eastAsiaTheme="minorHAnsi" w:hAnsi="Times New Roman"/>
                <w:b/>
                <w:bCs/>
                <w:sz w:val="22"/>
                <w:szCs w:val="22"/>
                <w:lang w:eastAsia="en-US"/>
              </w:rPr>
              <w:t>S</w:t>
            </w:r>
            <w:r w:rsidRPr="009A657F">
              <w:rPr>
                <w:rFonts w:ascii="Times New Roman" w:eastAsiaTheme="minorHAnsi" w:hAnsi="Times New Roman"/>
                <w:b/>
                <w:bCs/>
                <w:sz w:val="22"/>
                <w:szCs w:val="22"/>
                <w:lang w:eastAsia="en-US"/>
              </w:rPr>
              <w:t>tone</w:t>
            </w:r>
            <w:proofErr w:type="spellEnd"/>
            <w:r w:rsidRPr="009A657F">
              <w:rPr>
                <w:rFonts w:ascii="Times New Roman" w:eastAsiaTheme="minorHAnsi" w:hAnsi="Times New Roman"/>
                <w:b/>
                <w:bCs/>
                <w:sz w:val="22"/>
                <w:szCs w:val="22"/>
                <w:lang w:eastAsia="en-US"/>
              </w:rPr>
              <w:t xml:space="preserve"> Irrevocable Undertaking</w:t>
            </w:r>
            <w:r w:rsidRPr="009A657F">
              <w:rPr>
                <w:rFonts w:ascii="Times New Roman" w:eastAsiaTheme="minorHAnsi" w:hAnsi="Times New Roman"/>
                <w:sz w:val="22"/>
                <w:szCs w:val="22"/>
                <w:lang w:eastAsia="en-US"/>
              </w:rPr>
              <w:t>”</w:t>
            </w:r>
          </w:p>
        </w:tc>
        <w:tc>
          <w:tcPr>
            <w:tcW w:w="236" w:type="dxa"/>
          </w:tcPr>
          <w:p w14:paraId="0947EEF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7A63220" w14:textId="0E9DED6B"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means </w:t>
            </w:r>
            <w:proofErr w:type="spellStart"/>
            <w:r>
              <w:rPr>
                <w:rFonts w:ascii="Times New Roman" w:eastAsiaTheme="minorHAnsi" w:hAnsi="Times New Roman"/>
                <w:sz w:val="22"/>
                <w:szCs w:val="22"/>
                <w:lang w:eastAsia="en-US"/>
              </w:rPr>
              <w:t>PrimStone’s</w:t>
            </w:r>
            <w:proofErr w:type="spellEnd"/>
            <w:r>
              <w:rPr>
                <w:rFonts w:ascii="Times New Roman" w:eastAsiaTheme="minorHAnsi" w:hAnsi="Times New Roman"/>
                <w:sz w:val="22"/>
                <w:szCs w:val="22"/>
                <w:lang w:eastAsia="en-US"/>
              </w:rPr>
              <w:t xml:space="preserve"> </w:t>
            </w:r>
            <w:r w:rsidRPr="009A657F">
              <w:rPr>
                <w:rFonts w:ascii="Times New Roman" w:hAnsi="Times New Roman"/>
                <w:sz w:val="22"/>
                <w:lang w:eastAsia="en-US"/>
              </w:rPr>
              <w:t>irrevocable undertaking to accept the Offer in respect of its Shares which account for approx. 6.</w:t>
            </w:r>
            <w:r>
              <w:rPr>
                <w:rFonts w:ascii="Times New Roman" w:hAnsi="Times New Roman"/>
                <w:sz w:val="22"/>
                <w:lang w:eastAsia="en-US"/>
              </w:rPr>
              <w:t>00</w:t>
            </w:r>
            <w:r w:rsidRPr="009A657F">
              <w:rPr>
                <w:rFonts w:ascii="Times New Roman" w:hAnsi="Times New Roman"/>
                <w:sz w:val="22"/>
                <w:lang w:eastAsia="en-US"/>
              </w:rPr>
              <w:t xml:space="preserve"> per cent of the share capital and voting rights of the Company</w:t>
            </w:r>
            <w:r w:rsidRPr="009A657F">
              <w:rPr>
                <w:rFonts w:ascii="Times New Roman" w:eastAsiaTheme="minorHAnsi" w:hAnsi="Times New Roman"/>
                <w:sz w:val="22"/>
                <w:szCs w:val="22"/>
                <w:lang w:eastAsia="en-US"/>
              </w:rPr>
              <w:t>.</w:t>
            </w:r>
          </w:p>
        </w:tc>
      </w:tr>
      <w:tr w:rsidR="00CD6E52" w:rsidRPr="009A657F" w14:paraId="5EFF10F2" w14:textId="77777777">
        <w:trPr>
          <w:trHeight w:val="283"/>
        </w:trPr>
        <w:tc>
          <w:tcPr>
            <w:tcW w:w="2459" w:type="dxa"/>
          </w:tcPr>
          <w:p w14:paraId="2208512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41DE5F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A0CFAD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2B7762B1" w14:textId="77777777">
        <w:trPr>
          <w:trHeight w:val="510"/>
        </w:trPr>
        <w:tc>
          <w:tcPr>
            <w:tcW w:w="2459" w:type="dxa"/>
          </w:tcPr>
          <w:p w14:paraId="319AD4F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Publish</w:t>
            </w: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 xml:space="preserve"> or </w:t>
            </w: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Published</w:t>
            </w:r>
            <w:r w:rsidRPr="009A657F">
              <w:rPr>
                <w:rFonts w:ascii="Times New Roman" w:eastAsiaTheme="minorHAnsi" w:hAnsi="Times New Roman"/>
                <w:sz w:val="22"/>
                <w:szCs w:val="22"/>
                <w:lang w:eastAsia="en-US"/>
              </w:rPr>
              <w:t>”</w:t>
            </w:r>
          </w:p>
        </w:tc>
        <w:tc>
          <w:tcPr>
            <w:tcW w:w="236" w:type="dxa"/>
          </w:tcPr>
          <w:p w14:paraId="1BE9B32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F8A65FC" w14:textId="3A4246E1"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any announcement of the Offer, the Offer Document, the Board Statement, press release and other public announcements or communication to be made in connection with the Offer being published pursuant to applicable Laws and, if required by Laws, the dissemination of such documents or information to Shareholders in the manner prescribed by applicable Laws, and the terms “</w:t>
            </w:r>
            <w:r w:rsidRPr="009A657F">
              <w:rPr>
                <w:rFonts w:ascii="Times New Roman" w:eastAsiaTheme="minorHAnsi" w:hAnsi="Times New Roman"/>
                <w:b/>
                <w:bCs/>
                <w:sz w:val="22"/>
                <w:szCs w:val="22"/>
                <w:lang w:eastAsia="en-US"/>
              </w:rPr>
              <w:t>Public</w:t>
            </w:r>
            <w:r w:rsidRPr="009A657F">
              <w:rPr>
                <w:rFonts w:ascii="Times New Roman" w:eastAsiaTheme="minorHAnsi" w:hAnsi="Times New Roman"/>
                <w:sz w:val="22"/>
                <w:szCs w:val="22"/>
                <w:lang w:eastAsia="en-US"/>
              </w:rPr>
              <w:t>” and “</w:t>
            </w:r>
            <w:r w:rsidRPr="009A657F">
              <w:rPr>
                <w:rFonts w:ascii="Times New Roman" w:eastAsiaTheme="minorHAnsi" w:hAnsi="Times New Roman"/>
                <w:b/>
                <w:bCs/>
                <w:sz w:val="22"/>
                <w:szCs w:val="22"/>
                <w:lang w:eastAsia="en-US"/>
              </w:rPr>
              <w:t>Publication</w:t>
            </w:r>
            <w:r w:rsidRPr="009A657F">
              <w:rPr>
                <w:rFonts w:ascii="Times New Roman" w:eastAsiaTheme="minorHAnsi" w:hAnsi="Times New Roman"/>
                <w:sz w:val="22"/>
                <w:szCs w:val="22"/>
                <w:lang w:eastAsia="en-US"/>
              </w:rPr>
              <w:t>” shall be interpreted accordingly.</w:t>
            </w:r>
          </w:p>
        </w:tc>
      </w:tr>
      <w:tr w:rsidR="00CD6E52" w:rsidRPr="009A657F" w14:paraId="6E01BFEC" w14:textId="77777777">
        <w:trPr>
          <w:trHeight w:val="283"/>
        </w:trPr>
        <w:tc>
          <w:tcPr>
            <w:tcW w:w="2459" w:type="dxa"/>
          </w:tcPr>
          <w:p w14:paraId="1E11FAB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2CD07B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EADD643"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6EB44F19" w14:textId="77777777" w:rsidTr="00507803">
        <w:trPr>
          <w:trHeight w:val="510"/>
        </w:trPr>
        <w:tc>
          <w:tcPr>
            <w:tcW w:w="2459" w:type="dxa"/>
          </w:tcPr>
          <w:p w14:paraId="6F06C0A3" w14:textId="10ADA842"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 xml:space="preserve">Regulatory </w:t>
            </w:r>
            <w:r>
              <w:rPr>
                <w:rFonts w:ascii="Times New Roman" w:eastAsiaTheme="minorHAnsi" w:hAnsi="Times New Roman"/>
                <w:b/>
                <w:bCs/>
                <w:sz w:val="22"/>
                <w:szCs w:val="22"/>
                <w:lang w:eastAsia="en-US"/>
              </w:rPr>
              <w:t>Approvals</w:t>
            </w:r>
            <w:r w:rsidRPr="009A657F">
              <w:rPr>
                <w:rFonts w:ascii="Times New Roman" w:eastAsiaTheme="minorHAnsi" w:hAnsi="Times New Roman"/>
                <w:sz w:val="22"/>
                <w:szCs w:val="22"/>
                <w:lang w:eastAsia="en-US"/>
              </w:rPr>
              <w:t>”</w:t>
            </w:r>
          </w:p>
        </w:tc>
        <w:tc>
          <w:tcPr>
            <w:tcW w:w="236" w:type="dxa"/>
          </w:tcPr>
          <w:p w14:paraId="7119133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A0220E1" w14:textId="3F118CC3"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means the notifications, approvals, and clearances needed to fulfil the Regulatory Conditions</w:t>
            </w:r>
            <w:r w:rsidRPr="009A657F">
              <w:rPr>
                <w:rFonts w:ascii="Times New Roman" w:eastAsiaTheme="minorHAnsi" w:hAnsi="Times New Roman"/>
                <w:sz w:val="22"/>
                <w:szCs w:val="22"/>
                <w:lang w:eastAsia="en-US"/>
              </w:rPr>
              <w:t>.</w:t>
            </w:r>
          </w:p>
        </w:tc>
      </w:tr>
      <w:tr w:rsidR="00CD6E52" w:rsidRPr="009A657F" w14:paraId="398FE753" w14:textId="77777777">
        <w:trPr>
          <w:trHeight w:val="283"/>
        </w:trPr>
        <w:tc>
          <w:tcPr>
            <w:tcW w:w="2459" w:type="dxa"/>
          </w:tcPr>
          <w:p w14:paraId="66BD29A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1F3152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57E4E5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7A5E9FA2" w14:textId="77777777">
        <w:trPr>
          <w:trHeight w:val="510"/>
        </w:trPr>
        <w:tc>
          <w:tcPr>
            <w:tcW w:w="2459" w:type="dxa"/>
          </w:tcPr>
          <w:p w14:paraId="542CBD0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Regulatory Conditions</w:t>
            </w:r>
            <w:r w:rsidRPr="009A657F">
              <w:rPr>
                <w:rFonts w:ascii="Times New Roman" w:eastAsiaTheme="minorHAnsi" w:hAnsi="Times New Roman"/>
                <w:sz w:val="22"/>
                <w:szCs w:val="22"/>
                <w:lang w:eastAsia="en-US"/>
              </w:rPr>
              <w:t>”</w:t>
            </w:r>
          </w:p>
        </w:tc>
        <w:tc>
          <w:tcPr>
            <w:tcW w:w="236" w:type="dxa"/>
          </w:tcPr>
          <w:p w14:paraId="535D0FA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42E96DE" w14:textId="233E804A"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means the Competition Condition and the FSR Condition collectively</w:t>
            </w:r>
            <w:r w:rsidRPr="009A657F">
              <w:rPr>
                <w:rFonts w:ascii="Times New Roman" w:eastAsiaTheme="minorHAnsi" w:hAnsi="Times New Roman"/>
                <w:sz w:val="22"/>
                <w:szCs w:val="22"/>
                <w:lang w:eastAsia="en-US"/>
              </w:rPr>
              <w:t>.</w:t>
            </w:r>
          </w:p>
        </w:tc>
      </w:tr>
      <w:tr w:rsidR="00CD6E52" w:rsidRPr="009A657F" w14:paraId="350BB13F" w14:textId="77777777">
        <w:trPr>
          <w:trHeight w:val="283"/>
        </w:trPr>
        <w:tc>
          <w:tcPr>
            <w:tcW w:w="2459" w:type="dxa"/>
          </w:tcPr>
          <w:p w14:paraId="1B1EF3A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D76136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5D41A9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5C6D240A" w14:textId="77777777">
        <w:trPr>
          <w:trHeight w:val="510"/>
        </w:trPr>
        <w:tc>
          <w:tcPr>
            <w:tcW w:w="2459" w:type="dxa"/>
          </w:tcPr>
          <w:p w14:paraId="1A820B3D" w14:textId="4CE72FCD"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Relevant Persons</w:t>
            </w:r>
            <w:r w:rsidRPr="009A657F">
              <w:rPr>
                <w:rFonts w:ascii="Times New Roman" w:eastAsiaTheme="minorHAnsi" w:hAnsi="Times New Roman"/>
                <w:sz w:val="22"/>
                <w:szCs w:val="22"/>
                <w:lang w:eastAsia="en-US"/>
              </w:rPr>
              <w:t>”</w:t>
            </w:r>
          </w:p>
        </w:tc>
        <w:tc>
          <w:tcPr>
            <w:tcW w:w="236" w:type="dxa"/>
          </w:tcPr>
          <w:p w14:paraId="09F5D52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6FE7F79" w14:textId="4B08BA20"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means</w:t>
            </w:r>
            <w:r w:rsidRPr="009A657F">
              <w:rPr>
                <w:rFonts w:ascii="Times New Roman" w:eastAsiaTheme="minorHAnsi" w:hAnsi="Times New Roman"/>
                <w:sz w:val="22"/>
                <w:szCs w:val="22"/>
                <w:lang w:eastAsia="en-US"/>
              </w:rPr>
              <w:t xml:space="preserve"> (i) Persons in the U.K. who are investment professionals within </w:t>
            </w:r>
            <w:r>
              <w:rPr>
                <w:rFonts w:ascii="Times New Roman" w:eastAsiaTheme="minorHAnsi" w:hAnsi="Times New Roman"/>
                <w:sz w:val="22"/>
                <w:szCs w:val="22"/>
                <w:lang w:eastAsia="en-US"/>
              </w:rPr>
              <w:t xml:space="preserve">the meaning of </w:t>
            </w:r>
            <w:r w:rsidRPr="009A657F">
              <w:rPr>
                <w:rFonts w:ascii="Times New Roman" w:eastAsiaTheme="minorHAnsi" w:hAnsi="Times New Roman"/>
                <w:sz w:val="22"/>
                <w:szCs w:val="22"/>
                <w:lang w:eastAsia="en-US"/>
              </w:rPr>
              <w:t>Article 19(5) of the Financial Services and Markets Act 2000 (Financial Promotion) Order 2005, (ii) Persons falling within Article 49(2)(a) to (d) of the Financial Services and Markets Act 2000 (Financial Promotion) Order 2005 (high net worth companies, unincorporated associations, partnerships and trustees of high value trusts), (iii) Persons outside the U.K., or (iv) other Persons to whom it may lawfully be communicated under the Financial Services and Markets Act 2000 (Financial Promotion) Order 2005.</w:t>
            </w:r>
          </w:p>
        </w:tc>
      </w:tr>
      <w:tr w:rsidR="00CD6E52" w:rsidRPr="009A657F" w14:paraId="6607CEB2" w14:textId="77777777">
        <w:trPr>
          <w:trHeight w:val="283"/>
        </w:trPr>
        <w:tc>
          <w:tcPr>
            <w:tcW w:w="2459" w:type="dxa"/>
          </w:tcPr>
          <w:p w14:paraId="67D9BA3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6C96EE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8B1549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1D972D31" w14:textId="77777777">
        <w:trPr>
          <w:trHeight w:val="510"/>
        </w:trPr>
        <w:tc>
          <w:tcPr>
            <w:tcW w:w="2459" w:type="dxa"/>
          </w:tcPr>
          <w:p w14:paraId="1CDFF751" w14:textId="5A1B6086"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Representatives</w:t>
            </w:r>
            <w:r w:rsidRPr="009A657F">
              <w:rPr>
                <w:rFonts w:ascii="Times New Roman" w:eastAsiaTheme="minorHAnsi" w:hAnsi="Times New Roman"/>
                <w:sz w:val="22"/>
                <w:szCs w:val="22"/>
                <w:lang w:eastAsia="en-US"/>
              </w:rPr>
              <w:t>”</w:t>
            </w:r>
          </w:p>
        </w:tc>
        <w:tc>
          <w:tcPr>
            <w:tcW w:w="236" w:type="dxa"/>
          </w:tcPr>
          <w:p w14:paraId="571F9D9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2ED886A" w14:textId="5034A130"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with respect to any Person, its Subsidiaries and its and their respective officers, trustees, directors, employees, </w:t>
            </w:r>
            <w:r w:rsidRPr="00087333">
              <w:rPr>
                <w:rFonts w:ascii="Times New Roman" w:eastAsiaTheme="minorHAnsi" w:hAnsi="Times New Roman"/>
                <w:sz w:val="22"/>
                <w:szCs w:val="22"/>
                <w:lang w:eastAsia="en-US"/>
              </w:rPr>
              <w:t>fiduciaries</w:t>
            </w:r>
            <w:r w:rsidRPr="009A657F">
              <w:rPr>
                <w:rFonts w:ascii="Times New Roman" w:eastAsiaTheme="minorHAnsi" w:hAnsi="Times New Roman"/>
                <w:sz w:val="22"/>
                <w:szCs w:val="22"/>
                <w:lang w:eastAsia="en-US"/>
              </w:rPr>
              <w:t xml:space="preserve"> or other representatives (including investment bankers, financial or other advisors, accountants, attorneys, brokers, finders or other agents).</w:t>
            </w:r>
          </w:p>
        </w:tc>
      </w:tr>
      <w:tr w:rsidR="00CD6E52" w:rsidRPr="009A657F" w14:paraId="3968601A" w14:textId="77777777">
        <w:trPr>
          <w:trHeight w:val="283"/>
        </w:trPr>
        <w:tc>
          <w:tcPr>
            <w:tcW w:w="2459" w:type="dxa"/>
          </w:tcPr>
          <w:p w14:paraId="4BAD6CD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7347AB8"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354DB2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41475A8C" w14:textId="77777777">
        <w:trPr>
          <w:trHeight w:val="510"/>
        </w:trPr>
        <w:tc>
          <w:tcPr>
            <w:tcW w:w="2459" w:type="dxa"/>
          </w:tcPr>
          <w:p w14:paraId="1C9B9ACD" w14:textId="74E9E074"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Restricted Jurisdictions</w:t>
            </w:r>
            <w:r w:rsidRPr="009A657F">
              <w:rPr>
                <w:rFonts w:ascii="Times New Roman" w:eastAsiaTheme="minorHAnsi" w:hAnsi="Times New Roman"/>
                <w:sz w:val="22"/>
                <w:szCs w:val="22"/>
                <w:lang w:eastAsia="en-US"/>
              </w:rPr>
              <w:t>”</w:t>
            </w:r>
            <w:r>
              <w:rPr>
                <w:rFonts w:ascii="Times New Roman" w:eastAsiaTheme="minorHAnsi" w:hAnsi="Times New Roman"/>
                <w:sz w:val="22"/>
                <w:szCs w:val="22"/>
                <w:lang w:eastAsia="en-US"/>
              </w:rPr>
              <w:t xml:space="preserve"> or</w:t>
            </w:r>
            <w:r w:rsidRPr="009A657F">
              <w:rPr>
                <w:rFonts w:ascii="Times New Roman" w:eastAsiaTheme="minorHAnsi" w:hAnsi="Times New Roman"/>
                <w:sz w:val="22"/>
                <w:szCs w:val="22"/>
                <w:lang w:eastAsia="en-US"/>
              </w:rPr>
              <w:t xml:space="preserve"> “</w:t>
            </w:r>
            <w:r w:rsidRPr="009A657F">
              <w:rPr>
                <w:rFonts w:ascii="Times New Roman" w:eastAsiaTheme="minorHAnsi" w:hAnsi="Times New Roman"/>
                <w:b/>
                <w:bCs/>
                <w:sz w:val="22"/>
                <w:szCs w:val="22"/>
                <w:lang w:eastAsia="en-US"/>
              </w:rPr>
              <w:t>Restricted Jurisdiction</w:t>
            </w:r>
            <w:r w:rsidRPr="009A657F">
              <w:rPr>
                <w:rFonts w:ascii="Times New Roman" w:eastAsiaTheme="minorHAnsi" w:hAnsi="Times New Roman"/>
                <w:sz w:val="22"/>
                <w:szCs w:val="22"/>
                <w:lang w:eastAsia="en-US"/>
              </w:rPr>
              <w:t>”</w:t>
            </w:r>
          </w:p>
        </w:tc>
        <w:tc>
          <w:tcPr>
            <w:tcW w:w="236" w:type="dxa"/>
          </w:tcPr>
          <w:p w14:paraId="188E66F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A0FF56F" w14:textId="3BE52B32"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C44520">
              <w:rPr>
                <w:rFonts w:ascii="Times New Roman" w:eastAsiaTheme="minorHAnsi" w:hAnsi="Times New Roman"/>
                <w:sz w:val="22"/>
                <w:szCs w:val="22"/>
                <w:lang w:eastAsia="en-US"/>
              </w:rPr>
              <w:t xml:space="preserve">means any jurisdiction in which the </w:t>
            </w:r>
            <w:r>
              <w:rPr>
                <w:rFonts w:ascii="Times New Roman" w:eastAsiaTheme="minorHAnsi" w:hAnsi="Times New Roman"/>
                <w:sz w:val="22"/>
                <w:szCs w:val="22"/>
                <w:lang w:eastAsia="en-US"/>
              </w:rPr>
              <w:t>making</w:t>
            </w:r>
            <w:r w:rsidRPr="00C44520">
              <w:rPr>
                <w:rFonts w:ascii="Times New Roman" w:eastAsiaTheme="minorHAnsi" w:hAnsi="Times New Roman"/>
                <w:sz w:val="22"/>
                <w:szCs w:val="22"/>
                <w:lang w:eastAsia="en-US"/>
              </w:rPr>
              <w:t xml:space="preserve">, publication, distribution, or acceptance of the Offer, directly or indirectly, would be in violation of applicable securities </w:t>
            </w:r>
            <w:r>
              <w:rPr>
                <w:rFonts w:ascii="Times New Roman" w:eastAsiaTheme="minorHAnsi" w:hAnsi="Times New Roman"/>
                <w:sz w:val="22"/>
                <w:szCs w:val="22"/>
                <w:lang w:eastAsia="en-US"/>
              </w:rPr>
              <w:t>L</w:t>
            </w:r>
            <w:r w:rsidRPr="00C44520">
              <w:rPr>
                <w:rFonts w:ascii="Times New Roman" w:eastAsiaTheme="minorHAnsi" w:hAnsi="Times New Roman"/>
                <w:sz w:val="22"/>
                <w:szCs w:val="22"/>
                <w:lang w:eastAsia="en-US"/>
              </w:rPr>
              <w:t xml:space="preserve">aws or other applicable </w:t>
            </w:r>
            <w:r>
              <w:rPr>
                <w:rFonts w:ascii="Times New Roman" w:eastAsiaTheme="minorHAnsi" w:hAnsi="Times New Roman"/>
                <w:sz w:val="22"/>
                <w:szCs w:val="22"/>
                <w:lang w:eastAsia="en-US"/>
              </w:rPr>
              <w:t>Laws</w:t>
            </w:r>
            <w:r w:rsidRPr="00C44520">
              <w:rPr>
                <w:rFonts w:ascii="Times New Roman" w:eastAsiaTheme="minorHAnsi" w:hAnsi="Times New Roman"/>
                <w:sz w:val="22"/>
                <w:szCs w:val="22"/>
                <w:lang w:eastAsia="en-US"/>
              </w:rPr>
              <w:t xml:space="preserve"> in such jurisdiction</w:t>
            </w:r>
            <w:r>
              <w:rPr>
                <w:rFonts w:ascii="Times New Roman" w:eastAsiaTheme="minorHAnsi" w:hAnsi="Times New Roman"/>
                <w:sz w:val="22"/>
                <w:szCs w:val="22"/>
                <w:lang w:eastAsia="en-US"/>
              </w:rPr>
              <w:t>.</w:t>
            </w:r>
          </w:p>
        </w:tc>
      </w:tr>
      <w:tr w:rsidR="00CD6E52" w:rsidRPr="009A657F" w14:paraId="6308B782" w14:textId="77777777">
        <w:trPr>
          <w:trHeight w:val="283"/>
        </w:trPr>
        <w:tc>
          <w:tcPr>
            <w:tcW w:w="2459" w:type="dxa"/>
          </w:tcPr>
          <w:p w14:paraId="696981A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FA0BB5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440BFB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495A7270" w14:textId="77777777">
        <w:trPr>
          <w:trHeight w:val="283"/>
        </w:trPr>
        <w:tc>
          <w:tcPr>
            <w:tcW w:w="2459" w:type="dxa"/>
          </w:tcPr>
          <w:p w14:paraId="64C13726" w14:textId="0D2E4C9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Schedules</w:t>
            </w:r>
            <w:r w:rsidRPr="009A657F">
              <w:rPr>
                <w:rFonts w:ascii="Times New Roman" w:eastAsiaTheme="minorHAnsi" w:hAnsi="Times New Roman"/>
                <w:sz w:val="22"/>
                <w:szCs w:val="22"/>
                <w:lang w:eastAsia="en-US"/>
              </w:rPr>
              <w:t>”</w:t>
            </w:r>
          </w:p>
        </w:tc>
        <w:tc>
          <w:tcPr>
            <w:tcW w:w="236" w:type="dxa"/>
          </w:tcPr>
          <w:p w14:paraId="636D9E9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F6B103A" w14:textId="5E85DAA8"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schedules listed in the table of contents under “</w:t>
            </w:r>
            <w:r w:rsidRPr="009A657F">
              <w:rPr>
                <w:rFonts w:ascii="Times New Roman" w:eastAsiaTheme="minorHAnsi" w:hAnsi="Times New Roman"/>
                <w:i/>
                <w:iCs/>
                <w:sz w:val="22"/>
                <w:szCs w:val="22"/>
                <w:lang w:eastAsia="en-US"/>
              </w:rPr>
              <w:t>Index of Schedules</w:t>
            </w:r>
            <w:r w:rsidRPr="009A657F">
              <w:rPr>
                <w:rFonts w:ascii="Times New Roman" w:eastAsiaTheme="minorHAnsi" w:hAnsi="Times New Roman"/>
                <w:sz w:val="22"/>
                <w:szCs w:val="22"/>
                <w:lang w:eastAsia="en-US"/>
              </w:rPr>
              <w:t>”.</w:t>
            </w:r>
          </w:p>
        </w:tc>
      </w:tr>
      <w:tr w:rsidR="00CD6E52" w:rsidRPr="009A657F" w14:paraId="2B9779A9" w14:textId="77777777">
        <w:trPr>
          <w:trHeight w:val="283"/>
        </w:trPr>
        <w:tc>
          <w:tcPr>
            <w:tcW w:w="2459" w:type="dxa"/>
          </w:tcPr>
          <w:p w14:paraId="368513CE" w14:textId="10014AF5"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A559DA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18DE503" w14:textId="1B07389F"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67BA60BA" w14:textId="77777777">
        <w:trPr>
          <w:trHeight w:val="283"/>
        </w:trPr>
        <w:tc>
          <w:tcPr>
            <w:tcW w:w="2459" w:type="dxa"/>
          </w:tcPr>
          <w:p w14:paraId="6E107CCD" w14:textId="6EEBB3EB"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SEC</w:t>
            </w:r>
            <w:r w:rsidRPr="009A657F">
              <w:rPr>
                <w:rFonts w:ascii="Times New Roman" w:eastAsiaTheme="minorHAnsi" w:hAnsi="Times New Roman"/>
                <w:sz w:val="22"/>
                <w:szCs w:val="22"/>
                <w:lang w:eastAsia="en-US"/>
              </w:rPr>
              <w:t>”</w:t>
            </w:r>
          </w:p>
        </w:tc>
        <w:tc>
          <w:tcPr>
            <w:tcW w:w="236" w:type="dxa"/>
          </w:tcPr>
          <w:p w14:paraId="0990BD0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0B0BFCA" w14:textId="06359909"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U.S. Securities and Exchange Commission.</w:t>
            </w:r>
          </w:p>
        </w:tc>
      </w:tr>
      <w:tr w:rsidR="00CD6E52" w:rsidRPr="009A657F" w14:paraId="037D53AC" w14:textId="77777777">
        <w:trPr>
          <w:trHeight w:val="283"/>
        </w:trPr>
        <w:tc>
          <w:tcPr>
            <w:tcW w:w="2459" w:type="dxa"/>
          </w:tcPr>
          <w:p w14:paraId="321B456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B433A5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D2304D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500ABA42" w14:textId="77777777">
        <w:trPr>
          <w:trHeight w:val="283"/>
        </w:trPr>
        <w:tc>
          <w:tcPr>
            <w:tcW w:w="2459" w:type="dxa"/>
          </w:tcPr>
          <w:p w14:paraId="744E7948" w14:textId="1CB5AEF5"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Section 4 Announcement</w:t>
            </w:r>
            <w:r w:rsidRPr="009A657F">
              <w:rPr>
                <w:rFonts w:ascii="Times New Roman" w:eastAsiaTheme="minorHAnsi" w:hAnsi="Times New Roman"/>
                <w:sz w:val="22"/>
                <w:szCs w:val="22"/>
                <w:lang w:eastAsia="en-US"/>
              </w:rPr>
              <w:t>”</w:t>
            </w:r>
          </w:p>
        </w:tc>
        <w:tc>
          <w:tcPr>
            <w:tcW w:w="236" w:type="dxa"/>
          </w:tcPr>
          <w:p w14:paraId="018FA66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EEFC94E" w14:textId="4B053E38"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announcement Published by Freudenberg pursuant to Section 4(1) of the Danish Takeover Order.</w:t>
            </w:r>
          </w:p>
        </w:tc>
      </w:tr>
      <w:tr w:rsidR="00CD6E52" w:rsidRPr="009A657F" w14:paraId="41758E3D" w14:textId="77777777">
        <w:trPr>
          <w:trHeight w:val="283"/>
        </w:trPr>
        <w:tc>
          <w:tcPr>
            <w:tcW w:w="2459" w:type="dxa"/>
          </w:tcPr>
          <w:p w14:paraId="455ED1C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61A1DD9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9BEA2B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747BFE11" w14:textId="77777777">
        <w:trPr>
          <w:trHeight w:val="510"/>
        </w:trPr>
        <w:tc>
          <w:tcPr>
            <w:tcW w:w="2459" w:type="dxa"/>
          </w:tcPr>
          <w:p w14:paraId="5001C2A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Shareholders</w:t>
            </w:r>
            <w:r w:rsidRPr="009A657F">
              <w:rPr>
                <w:rFonts w:ascii="Times New Roman" w:eastAsiaTheme="minorHAnsi" w:hAnsi="Times New Roman"/>
                <w:sz w:val="22"/>
                <w:szCs w:val="22"/>
                <w:lang w:eastAsia="en-US"/>
              </w:rPr>
              <w:t>”</w:t>
            </w:r>
          </w:p>
        </w:tc>
        <w:tc>
          <w:tcPr>
            <w:tcW w:w="236" w:type="dxa"/>
          </w:tcPr>
          <w:p w14:paraId="6E94ABC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88EAC7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shareholders of the Company from time to time (other than the Offeror and the Company itself).</w:t>
            </w:r>
          </w:p>
        </w:tc>
      </w:tr>
      <w:tr w:rsidR="00CD6E52" w:rsidRPr="009A657F" w14:paraId="28449945" w14:textId="77777777">
        <w:trPr>
          <w:trHeight w:val="283"/>
        </w:trPr>
        <w:tc>
          <w:tcPr>
            <w:tcW w:w="2459" w:type="dxa"/>
          </w:tcPr>
          <w:p w14:paraId="53CEB70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C50744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5891DA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135D9C2F" w14:textId="77777777">
        <w:trPr>
          <w:trHeight w:val="510"/>
        </w:trPr>
        <w:tc>
          <w:tcPr>
            <w:tcW w:w="2459" w:type="dxa"/>
          </w:tcPr>
          <w:p w14:paraId="7E41EE9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Shares</w:t>
            </w:r>
            <w:r w:rsidRPr="009A657F">
              <w:rPr>
                <w:rFonts w:ascii="Times New Roman" w:eastAsiaTheme="minorHAnsi" w:hAnsi="Times New Roman"/>
                <w:sz w:val="22"/>
                <w:szCs w:val="22"/>
                <w:lang w:eastAsia="en-US"/>
              </w:rPr>
              <w:t>”</w:t>
            </w:r>
          </w:p>
        </w:tc>
        <w:tc>
          <w:tcPr>
            <w:tcW w:w="236" w:type="dxa"/>
          </w:tcPr>
          <w:p w14:paraId="426B097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F5823AE" w14:textId="0BB19959"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all shares of the Company issued as of the date hereof, being 27,126,369 shares of nominally DKK 20</w:t>
            </w:r>
            <w:r>
              <w:rPr>
                <w:rFonts w:ascii="Times New Roman" w:eastAsiaTheme="minorHAnsi" w:hAnsi="Times New Roman"/>
                <w:sz w:val="22"/>
                <w:szCs w:val="22"/>
                <w:lang w:eastAsia="en-US"/>
              </w:rPr>
              <w:t xml:space="preserve"> each</w:t>
            </w:r>
            <w:r w:rsidRPr="009A657F">
              <w:rPr>
                <w:rFonts w:ascii="Times New Roman" w:eastAsiaTheme="minorHAnsi" w:hAnsi="Times New Roman"/>
                <w:sz w:val="22"/>
                <w:szCs w:val="22"/>
                <w:lang w:eastAsia="en-US"/>
              </w:rPr>
              <w:t>, representing a total nominal share capital of DKK 542,527,380</w:t>
            </w:r>
            <w:r>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as </w:t>
            </w:r>
            <w:r w:rsidRPr="009A657F">
              <w:rPr>
                <w:rFonts w:ascii="Times New Roman" w:eastAsiaTheme="minorHAnsi" w:hAnsi="Times New Roman"/>
                <w:sz w:val="22"/>
                <w:szCs w:val="22"/>
                <w:lang w:eastAsia="en-US"/>
              </w:rPr>
              <w:lastRenderedPageBreak/>
              <w:t xml:space="preserve">well as any shares issued </w:t>
            </w:r>
            <w:r>
              <w:rPr>
                <w:rFonts w:ascii="Times New Roman" w:eastAsiaTheme="minorHAnsi" w:hAnsi="Times New Roman"/>
                <w:sz w:val="22"/>
                <w:szCs w:val="22"/>
                <w:lang w:eastAsia="en-US"/>
              </w:rPr>
              <w:t>as part of a Permitted Share Scheme Transaction.</w:t>
            </w:r>
          </w:p>
        </w:tc>
      </w:tr>
      <w:tr w:rsidR="00CD6E52" w:rsidRPr="009A657F" w14:paraId="24F02292" w14:textId="77777777">
        <w:trPr>
          <w:trHeight w:val="283"/>
        </w:trPr>
        <w:tc>
          <w:tcPr>
            <w:tcW w:w="2459" w:type="dxa"/>
          </w:tcPr>
          <w:p w14:paraId="093D85FA" w14:textId="4F00313F"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849859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795B290" w14:textId="366B65CC"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33A6C9CC" w14:textId="77777777">
        <w:trPr>
          <w:trHeight w:val="510"/>
        </w:trPr>
        <w:tc>
          <w:tcPr>
            <w:tcW w:w="2459" w:type="dxa"/>
          </w:tcPr>
          <w:p w14:paraId="1F72C92A" w14:textId="3111EC52"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Share-Based Incentive Programme</w:t>
            </w:r>
            <w:r>
              <w:rPr>
                <w:rFonts w:ascii="Times New Roman" w:eastAsiaTheme="minorHAnsi" w:hAnsi="Times New Roman"/>
                <w:b/>
                <w:bCs/>
                <w:sz w:val="22"/>
                <w:szCs w:val="22"/>
                <w:lang w:eastAsia="en-US"/>
              </w:rPr>
              <w:t>s</w:t>
            </w:r>
            <w:r w:rsidRPr="009A657F">
              <w:rPr>
                <w:rFonts w:ascii="Times New Roman" w:eastAsiaTheme="minorHAnsi" w:hAnsi="Times New Roman"/>
                <w:sz w:val="22"/>
                <w:szCs w:val="22"/>
                <w:lang w:eastAsia="en-US"/>
              </w:rPr>
              <w:t>”</w:t>
            </w:r>
          </w:p>
        </w:tc>
        <w:tc>
          <w:tcPr>
            <w:tcW w:w="236" w:type="dxa"/>
          </w:tcPr>
          <w:p w14:paraId="119C07A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9DD8E3F" w14:textId="78151C4B"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means the “Warrant Scheme” and the “PSU Schemes” collectively.</w:t>
            </w:r>
          </w:p>
        </w:tc>
      </w:tr>
      <w:tr w:rsidR="00CD6E52" w:rsidRPr="009A657F" w14:paraId="694168A0" w14:textId="77777777">
        <w:trPr>
          <w:trHeight w:val="283"/>
        </w:trPr>
        <w:tc>
          <w:tcPr>
            <w:tcW w:w="2459" w:type="dxa"/>
          </w:tcPr>
          <w:p w14:paraId="60CF46D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ADD382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3C0747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42082A68" w14:textId="77777777">
        <w:trPr>
          <w:trHeight w:val="510"/>
        </w:trPr>
        <w:tc>
          <w:tcPr>
            <w:tcW w:w="2459" w:type="dxa"/>
          </w:tcPr>
          <w:p w14:paraId="3D3D6DBA" w14:textId="68C48E13"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Squeezed-out Shareholders</w:t>
            </w:r>
            <w:r w:rsidRPr="009A657F">
              <w:rPr>
                <w:rFonts w:ascii="Times New Roman" w:eastAsiaTheme="minorHAnsi" w:hAnsi="Times New Roman"/>
                <w:sz w:val="22"/>
                <w:szCs w:val="22"/>
                <w:lang w:eastAsia="en-US"/>
              </w:rPr>
              <w:t>”</w:t>
            </w:r>
          </w:p>
        </w:tc>
        <w:tc>
          <w:tcPr>
            <w:tcW w:w="236" w:type="dxa"/>
          </w:tcPr>
          <w:p w14:paraId="78A74CD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53CA163" w14:textId="6A6368C1"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Shareholders that have had their Shares redeemed by the Offeror by way of a Compulsory </w:t>
            </w:r>
            <w:r>
              <w:rPr>
                <w:rFonts w:ascii="Times New Roman" w:eastAsiaTheme="minorHAnsi" w:hAnsi="Times New Roman"/>
                <w:sz w:val="22"/>
                <w:szCs w:val="22"/>
                <w:lang w:eastAsia="en-US"/>
              </w:rPr>
              <w:t>Acquisition</w:t>
            </w:r>
            <w:r w:rsidRPr="009A657F">
              <w:rPr>
                <w:rFonts w:ascii="Times New Roman" w:eastAsiaTheme="minorHAnsi" w:hAnsi="Times New Roman"/>
                <w:sz w:val="22"/>
                <w:szCs w:val="22"/>
                <w:lang w:eastAsia="en-US"/>
              </w:rPr>
              <w:t>.</w:t>
            </w:r>
          </w:p>
        </w:tc>
      </w:tr>
      <w:tr w:rsidR="00CD6E52" w:rsidRPr="009A657F" w14:paraId="4FACD912" w14:textId="77777777">
        <w:trPr>
          <w:trHeight w:val="283"/>
        </w:trPr>
        <w:tc>
          <w:tcPr>
            <w:tcW w:w="2459" w:type="dxa"/>
          </w:tcPr>
          <w:p w14:paraId="4E4FB0A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6238941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F970523"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67380D2D" w14:textId="77777777">
        <w:trPr>
          <w:trHeight w:val="510"/>
        </w:trPr>
        <w:tc>
          <w:tcPr>
            <w:tcW w:w="2459" w:type="dxa"/>
          </w:tcPr>
          <w:p w14:paraId="71650E07" w14:textId="46021EA3"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Superior Alternative Transaction Proposal</w:t>
            </w:r>
            <w:r w:rsidRPr="009A657F">
              <w:rPr>
                <w:rFonts w:ascii="Times New Roman" w:eastAsiaTheme="minorHAnsi" w:hAnsi="Times New Roman"/>
                <w:sz w:val="22"/>
                <w:szCs w:val="22"/>
                <w:lang w:eastAsia="en-US"/>
              </w:rPr>
              <w:t>”</w:t>
            </w:r>
          </w:p>
        </w:tc>
        <w:tc>
          <w:tcPr>
            <w:tcW w:w="236" w:type="dxa"/>
          </w:tcPr>
          <w:p w14:paraId="4CD80D1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77B1096" w14:textId="25FF166B"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an offer or proposal which, if and when announced, is an Alternative Transaction which the Board </w:t>
            </w:r>
            <w:r>
              <w:rPr>
                <w:rFonts w:ascii="Times New Roman" w:eastAsiaTheme="minorHAnsi" w:hAnsi="Times New Roman"/>
                <w:sz w:val="22"/>
                <w:szCs w:val="22"/>
                <w:lang w:eastAsia="en-US"/>
              </w:rPr>
              <w:t>determines</w:t>
            </w:r>
            <w:r w:rsidRPr="009A657F">
              <w:rPr>
                <w:rFonts w:ascii="Times New Roman" w:eastAsiaTheme="minorHAnsi" w:hAnsi="Times New Roman"/>
                <w:sz w:val="22"/>
                <w:szCs w:val="22"/>
                <w:lang w:eastAsia="en-US"/>
              </w:rPr>
              <w:t xml:space="preserve"> (acting reasonably and in good faith</w:t>
            </w:r>
            <w:r>
              <w:rPr>
                <w:rFonts w:ascii="Times New Roman" w:eastAsiaTheme="minorHAnsi" w:hAnsi="Times New Roman"/>
                <w:sz w:val="22"/>
                <w:szCs w:val="22"/>
                <w:lang w:eastAsia="en-US"/>
              </w:rPr>
              <w:t>),</w:t>
            </w:r>
            <w:r w:rsidRPr="009A657F">
              <w:rPr>
                <w:rFonts w:ascii="Times New Roman" w:eastAsiaTheme="minorHAnsi" w:hAnsi="Times New Roman"/>
                <w:sz w:val="22"/>
                <w:szCs w:val="22"/>
                <w:lang w:eastAsia="en-US"/>
              </w:rPr>
              <w:t xml:space="preserve"> after having received advice from its external legal counsel</w:t>
            </w:r>
            <w:r w:rsidR="00247BD1">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 and financial advisor</w:t>
            </w:r>
            <w:r>
              <w:rPr>
                <w:rFonts w:ascii="Times New Roman" w:eastAsiaTheme="minorHAnsi" w:hAnsi="Times New Roman"/>
                <w:sz w:val="22"/>
                <w:szCs w:val="22"/>
                <w:lang w:eastAsia="en-US"/>
              </w:rPr>
              <w:t>(s)</w:t>
            </w:r>
            <w:r w:rsidRPr="009A657F">
              <w:rPr>
                <w:rFonts w:ascii="Times New Roman" w:eastAsiaTheme="minorHAnsi" w:hAnsi="Times New Roman"/>
                <w:sz w:val="22"/>
                <w:szCs w:val="22"/>
                <w:lang w:eastAsia="en-US"/>
              </w:rPr>
              <w:t xml:space="preserve"> to support such </w:t>
            </w:r>
            <w:r>
              <w:rPr>
                <w:rFonts w:ascii="Times New Roman" w:eastAsiaTheme="minorHAnsi" w:hAnsi="Times New Roman"/>
                <w:sz w:val="22"/>
                <w:szCs w:val="22"/>
                <w:lang w:eastAsia="en-US"/>
              </w:rPr>
              <w:t>determination</w:t>
            </w:r>
            <w:r w:rsidRPr="009A657F">
              <w:rPr>
                <w:rFonts w:ascii="Times New Roman" w:eastAsiaTheme="minorHAnsi" w:hAnsi="Times New Roman"/>
                <w:sz w:val="22"/>
                <w:szCs w:val="22"/>
                <w:lang w:eastAsia="en-US"/>
              </w:rPr>
              <w:t>: (i) is</w:t>
            </w:r>
            <w:r>
              <w:rPr>
                <w:rFonts w:ascii="Times New Roman" w:eastAsiaTheme="minorHAnsi" w:hAnsi="Times New Roman"/>
                <w:sz w:val="22"/>
                <w:szCs w:val="22"/>
                <w:lang w:eastAsia="en-US"/>
              </w:rPr>
              <w:t xml:space="preserve"> (or in the Board’s opinion (acting reasonably and in good faith) w</w:t>
            </w:r>
            <w:r w:rsidRPr="001B538B">
              <w:rPr>
                <w:rFonts w:ascii="Times New Roman" w:eastAsiaTheme="minorHAnsi" w:hAnsi="Times New Roman"/>
                <w:sz w:val="22"/>
                <w:szCs w:val="22"/>
                <w:lang w:eastAsia="en-US"/>
              </w:rPr>
              <w:t xml:space="preserve">ill upon </w:t>
            </w:r>
            <w:r>
              <w:rPr>
                <w:rFonts w:ascii="Times New Roman" w:eastAsiaTheme="minorHAnsi" w:hAnsi="Times New Roman"/>
                <w:sz w:val="22"/>
                <w:szCs w:val="22"/>
                <w:lang w:eastAsia="en-US"/>
              </w:rPr>
              <w:t>announcement</w:t>
            </w:r>
            <w:r w:rsidRPr="001B538B">
              <w:rPr>
                <w:rFonts w:ascii="Times New Roman" w:eastAsiaTheme="minorHAnsi" w:hAnsi="Times New Roman"/>
                <w:sz w:val="22"/>
                <w:szCs w:val="22"/>
                <w:lang w:eastAsia="en-US"/>
              </w:rPr>
              <w:t xml:space="preserve"> be) fully financed in accordance with the Danish Takeover Order (as applicable); (ii) is, in the Board's opinion (acting reasonably and in good faith), capable of being completed in accordance with its terms, taking into account all relevant legal, financial, regulatory, timing and other conditions associated with such Alternative Transaction; and (iii) is, in the Board's opinion (acting reasonably and in good faith), superior to the Offer for the Shareholders based on an overall assessment of the totality of terms, taking into account the financial aspects of the Offer, including</w:t>
            </w:r>
            <w:r>
              <w:rPr>
                <w:rFonts w:ascii="Times New Roman" w:eastAsiaTheme="minorHAnsi" w:hAnsi="Times New Roman"/>
                <w:sz w:val="22"/>
                <w:szCs w:val="22"/>
                <w:lang w:eastAsia="en-US"/>
              </w:rPr>
              <w:t>,</w:t>
            </w:r>
            <w:r w:rsidRPr="001B538B">
              <w:rPr>
                <w:rFonts w:ascii="Times New Roman" w:eastAsiaTheme="minorHAnsi" w:hAnsi="Times New Roman"/>
                <w:sz w:val="22"/>
                <w:szCs w:val="22"/>
                <w:lang w:eastAsia="en-US"/>
              </w:rPr>
              <w:t xml:space="preserve"> where the Alternative Transaction includes an element of non-cash consideration, the Company having received appropriate financial advice from its financial advis</w:t>
            </w:r>
            <w:r>
              <w:rPr>
                <w:rFonts w:ascii="Times New Roman" w:eastAsiaTheme="minorHAnsi" w:hAnsi="Times New Roman"/>
                <w:sz w:val="22"/>
                <w:szCs w:val="22"/>
                <w:lang w:eastAsia="en-US"/>
              </w:rPr>
              <w:t>o</w:t>
            </w:r>
            <w:r w:rsidRPr="001B538B">
              <w:rPr>
                <w:rFonts w:ascii="Times New Roman" w:eastAsiaTheme="minorHAnsi" w:hAnsi="Times New Roman"/>
                <w:sz w:val="22"/>
                <w:szCs w:val="22"/>
                <w:lang w:eastAsia="en-US"/>
              </w:rPr>
              <w:t>rs on the value of such non-cash consideration, and all other relevant legal, financial, regulatory, timing and other aspects of the Alternative Transaction.</w:t>
            </w:r>
          </w:p>
        </w:tc>
      </w:tr>
      <w:tr w:rsidR="00CD6E52" w:rsidRPr="009A657F" w14:paraId="6361FB34" w14:textId="77777777">
        <w:trPr>
          <w:trHeight w:val="283"/>
        </w:trPr>
        <w:tc>
          <w:tcPr>
            <w:tcW w:w="2459" w:type="dxa"/>
          </w:tcPr>
          <w:p w14:paraId="3096F60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A6A152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2B98CF9"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2D5B4103" w14:textId="77777777">
        <w:trPr>
          <w:trHeight w:val="510"/>
        </w:trPr>
        <w:tc>
          <w:tcPr>
            <w:tcW w:w="2459" w:type="dxa"/>
          </w:tcPr>
          <w:p w14:paraId="6D16FF91"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Subsidiary</w:t>
            </w: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 xml:space="preserve"> </w:t>
            </w:r>
            <w:r w:rsidRPr="009A657F">
              <w:rPr>
                <w:rFonts w:ascii="Times New Roman" w:eastAsiaTheme="minorHAnsi" w:hAnsi="Times New Roman"/>
                <w:sz w:val="22"/>
                <w:szCs w:val="22"/>
                <w:lang w:eastAsia="en-US"/>
              </w:rPr>
              <w:t>or</w:t>
            </w:r>
            <w:r w:rsidRPr="009A657F">
              <w:rPr>
                <w:rFonts w:ascii="Times New Roman" w:eastAsiaTheme="minorHAnsi" w:hAnsi="Times New Roman"/>
                <w:b/>
                <w:bCs/>
                <w:sz w:val="22"/>
                <w:szCs w:val="22"/>
                <w:lang w:eastAsia="en-US"/>
              </w:rPr>
              <w:t xml:space="preserve"> </w:t>
            </w: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Subsidiaries</w:t>
            </w:r>
            <w:r w:rsidRPr="009A657F">
              <w:rPr>
                <w:rFonts w:ascii="Times New Roman" w:eastAsiaTheme="minorHAnsi" w:hAnsi="Times New Roman"/>
                <w:sz w:val="22"/>
                <w:szCs w:val="22"/>
                <w:lang w:eastAsia="en-US"/>
              </w:rPr>
              <w:t>”</w:t>
            </w:r>
          </w:p>
        </w:tc>
        <w:tc>
          <w:tcPr>
            <w:tcW w:w="236" w:type="dxa"/>
          </w:tcPr>
          <w:p w14:paraId="265760C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1296D85"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any company or other undertaking which directly or indirectly is Controlled by the legal Person to which it refers.</w:t>
            </w:r>
          </w:p>
        </w:tc>
      </w:tr>
      <w:tr w:rsidR="00CD6E52" w:rsidRPr="009A657F" w14:paraId="68B54D4F" w14:textId="77777777">
        <w:trPr>
          <w:trHeight w:val="283"/>
        </w:trPr>
        <w:tc>
          <w:tcPr>
            <w:tcW w:w="2459" w:type="dxa"/>
          </w:tcPr>
          <w:p w14:paraId="20D9E4B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6226F5A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BAC368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6E678421" w14:textId="77777777">
        <w:trPr>
          <w:trHeight w:val="510"/>
        </w:trPr>
        <w:tc>
          <w:tcPr>
            <w:tcW w:w="2459" w:type="dxa"/>
          </w:tcPr>
          <w:p w14:paraId="40EEF66C" w14:textId="6417EDC9"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Supplement</w:t>
            </w:r>
            <w:r w:rsidRPr="009A657F">
              <w:rPr>
                <w:rFonts w:ascii="Times New Roman" w:eastAsiaTheme="minorHAnsi" w:hAnsi="Times New Roman"/>
                <w:sz w:val="22"/>
                <w:szCs w:val="22"/>
                <w:lang w:eastAsia="en-US"/>
              </w:rPr>
              <w:t>”</w:t>
            </w:r>
          </w:p>
        </w:tc>
        <w:tc>
          <w:tcPr>
            <w:tcW w:w="236" w:type="dxa"/>
          </w:tcPr>
          <w:p w14:paraId="2A7062B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4885D13" w14:textId="72CB6382"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a supplement to the Offer Document as set out in Sections 9(4)-(6) of the Danish Takeover Order.</w:t>
            </w:r>
          </w:p>
        </w:tc>
      </w:tr>
      <w:tr w:rsidR="00CD6E52" w:rsidRPr="009A657F" w14:paraId="542BD99E" w14:textId="77777777">
        <w:trPr>
          <w:trHeight w:val="283"/>
        </w:trPr>
        <w:tc>
          <w:tcPr>
            <w:tcW w:w="2459" w:type="dxa"/>
          </w:tcPr>
          <w:p w14:paraId="3AEFC0A8"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ABEC66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3CEEB76"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3058D084" w14:textId="77777777">
        <w:trPr>
          <w:trHeight w:val="510"/>
        </w:trPr>
        <w:tc>
          <w:tcPr>
            <w:tcW w:w="2459" w:type="dxa"/>
          </w:tcPr>
          <w:p w14:paraId="55D371BE" w14:textId="317B78CF"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Treasury Shares</w:t>
            </w:r>
            <w:r w:rsidRPr="009A657F">
              <w:rPr>
                <w:rFonts w:ascii="Times New Roman" w:eastAsiaTheme="minorHAnsi" w:hAnsi="Times New Roman"/>
                <w:sz w:val="22"/>
                <w:szCs w:val="22"/>
                <w:lang w:eastAsia="en-US"/>
              </w:rPr>
              <w:t>”</w:t>
            </w:r>
          </w:p>
        </w:tc>
        <w:tc>
          <w:tcPr>
            <w:tcW w:w="236" w:type="dxa"/>
          </w:tcPr>
          <w:p w14:paraId="2BBF5BA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72C7A32" w14:textId="794D9E91"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means </w:t>
            </w:r>
            <w:r w:rsidRPr="009A657F">
              <w:rPr>
                <w:rFonts w:ascii="Times New Roman" w:eastAsiaTheme="minorHAnsi" w:hAnsi="Times New Roman"/>
                <w:sz w:val="22"/>
                <w:szCs w:val="22"/>
                <w:lang w:eastAsia="en-US"/>
              </w:rPr>
              <w:t>any Shares held by the Company and/or its Subsidiaries in treasury.</w:t>
            </w:r>
          </w:p>
        </w:tc>
      </w:tr>
      <w:tr w:rsidR="00CD6E52" w:rsidRPr="009A657F" w14:paraId="6CADEC2D" w14:textId="77777777">
        <w:trPr>
          <w:trHeight w:val="283"/>
        </w:trPr>
        <w:tc>
          <w:tcPr>
            <w:tcW w:w="2459" w:type="dxa"/>
          </w:tcPr>
          <w:p w14:paraId="5A44378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614607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6C55DD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7458D5AE" w14:textId="77777777">
        <w:trPr>
          <w:trHeight w:val="510"/>
        </w:trPr>
        <w:tc>
          <w:tcPr>
            <w:tcW w:w="2459" w:type="dxa"/>
          </w:tcPr>
          <w:p w14:paraId="3AA572A5" w14:textId="42731A9A"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lastRenderedPageBreak/>
              <w:t>“</w:t>
            </w:r>
            <w:r w:rsidRPr="009A657F">
              <w:rPr>
                <w:rFonts w:ascii="Times New Roman" w:eastAsiaTheme="minorHAnsi" w:hAnsi="Times New Roman"/>
                <w:b/>
                <w:bCs/>
                <w:sz w:val="22"/>
                <w:szCs w:val="22"/>
                <w:lang w:eastAsia="en-US"/>
              </w:rPr>
              <w:t>U.K.</w:t>
            </w:r>
            <w:r w:rsidRPr="009A657F">
              <w:rPr>
                <w:rFonts w:ascii="Times New Roman" w:eastAsiaTheme="minorHAnsi" w:hAnsi="Times New Roman"/>
                <w:sz w:val="22"/>
                <w:szCs w:val="22"/>
                <w:lang w:eastAsia="en-US"/>
              </w:rPr>
              <w:t>”</w:t>
            </w:r>
          </w:p>
        </w:tc>
        <w:tc>
          <w:tcPr>
            <w:tcW w:w="236" w:type="dxa"/>
          </w:tcPr>
          <w:p w14:paraId="782BFC2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A748D2D" w14:textId="2372F21C"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United Kingdom.</w:t>
            </w:r>
          </w:p>
        </w:tc>
      </w:tr>
      <w:tr w:rsidR="00CD6E52" w:rsidRPr="009A657F" w14:paraId="052BCC4E" w14:textId="77777777">
        <w:trPr>
          <w:trHeight w:val="283"/>
        </w:trPr>
        <w:tc>
          <w:tcPr>
            <w:tcW w:w="2459" w:type="dxa"/>
          </w:tcPr>
          <w:p w14:paraId="69C8E94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BAB419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3FF534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6687F30D" w14:textId="77777777">
        <w:trPr>
          <w:trHeight w:val="510"/>
        </w:trPr>
        <w:tc>
          <w:tcPr>
            <w:tcW w:w="2459" w:type="dxa"/>
          </w:tcPr>
          <w:p w14:paraId="2D82846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U.S.</w:t>
            </w:r>
            <w:r w:rsidRPr="009A657F">
              <w:rPr>
                <w:rFonts w:ascii="Times New Roman" w:eastAsiaTheme="minorHAnsi" w:hAnsi="Times New Roman"/>
                <w:sz w:val="22"/>
                <w:szCs w:val="22"/>
                <w:lang w:eastAsia="en-US"/>
              </w:rPr>
              <w:t>”</w:t>
            </w:r>
          </w:p>
        </w:tc>
        <w:tc>
          <w:tcPr>
            <w:tcW w:w="236" w:type="dxa"/>
          </w:tcPr>
          <w:p w14:paraId="031D5CED"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882A1DA"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United States of America.</w:t>
            </w:r>
          </w:p>
        </w:tc>
      </w:tr>
      <w:tr w:rsidR="00CD6E52" w:rsidRPr="009A657F" w14:paraId="72AB837E" w14:textId="77777777">
        <w:trPr>
          <w:trHeight w:val="283"/>
        </w:trPr>
        <w:tc>
          <w:tcPr>
            <w:tcW w:w="2459" w:type="dxa"/>
          </w:tcPr>
          <w:p w14:paraId="088415D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E45891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CA9A1A8"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60EBE5CD" w14:textId="77777777">
        <w:trPr>
          <w:trHeight w:val="510"/>
        </w:trPr>
        <w:tc>
          <w:tcPr>
            <w:tcW w:w="2459" w:type="dxa"/>
          </w:tcPr>
          <w:p w14:paraId="38E07455" w14:textId="29E73B69"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U.S. Shareholder</w:t>
            </w:r>
            <w:r w:rsidRPr="009A657F">
              <w:rPr>
                <w:rFonts w:ascii="Times New Roman" w:eastAsiaTheme="minorHAnsi" w:hAnsi="Times New Roman"/>
                <w:sz w:val="22"/>
                <w:szCs w:val="22"/>
                <w:lang w:eastAsia="en-US"/>
              </w:rPr>
              <w:t>”</w:t>
            </w:r>
          </w:p>
        </w:tc>
        <w:tc>
          <w:tcPr>
            <w:tcW w:w="236" w:type="dxa"/>
          </w:tcPr>
          <w:p w14:paraId="15DBA89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6DF55D0" w14:textId="5895E2FD"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3D3786">
              <w:rPr>
                <w:rFonts w:ascii="Times New Roman" w:eastAsiaTheme="minorHAnsi" w:hAnsi="Times New Roman"/>
                <w:sz w:val="22"/>
                <w:szCs w:val="22"/>
                <w:lang w:eastAsia="en-US"/>
              </w:rPr>
              <w:t xml:space="preserve">means a Shareholder who is resident, domiciled, or has its habitual place of residence in the </w:t>
            </w:r>
            <w:r>
              <w:rPr>
                <w:rFonts w:ascii="Times New Roman" w:eastAsiaTheme="minorHAnsi" w:hAnsi="Times New Roman"/>
                <w:sz w:val="22"/>
                <w:szCs w:val="22"/>
                <w:lang w:eastAsia="en-US"/>
              </w:rPr>
              <w:t>U.S</w:t>
            </w:r>
            <w:r w:rsidRPr="003D3786">
              <w:rPr>
                <w:rFonts w:ascii="Times New Roman" w:eastAsiaTheme="minorHAnsi" w:hAnsi="Times New Roman"/>
                <w:sz w:val="22"/>
                <w:szCs w:val="22"/>
                <w:lang w:eastAsia="en-US"/>
              </w:rPr>
              <w:t>.</w:t>
            </w:r>
          </w:p>
        </w:tc>
      </w:tr>
      <w:tr w:rsidR="00CD6E52" w:rsidRPr="009A657F" w14:paraId="1DF81ED7" w14:textId="77777777">
        <w:trPr>
          <w:trHeight w:val="283"/>
        </w:trPr>
        <w:tc>
          <w:tcPr>
            <w:tcW w:w="2459" w:type="dxa"/>
          </w:tcPr>
          <w:p w14:paraId="54DBD020"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FCC2F9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74BB1F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3CB564D2" w14:textId="77777777">
        <w:trPr>
          <w:trHeight w:val="510"/>
        </w:trPr>
        <w:tc>
          <w:tcPr>
            <w:tcW w:w="2459" w:type="dxa"/>
          </w:tcPr>
          <w:p w14:paraId="52C3CF1C" w14:textId="4ACBFF9C"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VP Rule Book</w:t>
            </w:r>
            <w:r w:rsidRPr="009A657F">
              <w:rPr>
                <w:rFonts w:ascii="Times New Roman" w:eastAsiaTheme="minorHAnsi" w:hAnsi="Times New Roman"/>
                <w:sz w:val="22"/>
                <w:szCs w:val="22"/>
                <w:lang w:eastAsia="en-US"/>
              </w:rPr>
              <w:t>”</w:t>
            </w:r>
          </w:p>
        </w:tc>
        <w:tc>
          <w:tcPr>
            <w:tcW w:w="236" w:type="dxa"/>
          </w:tcPr>
          <w:p w14:paraId="3CED371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3667578" w14:textId="716FF870"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means the rule book, as amended from time to time, issued by Euronext Securities Copenhagen and applicable to all who have signed a participation agreement or an issuance agreement with VP Securities A/S.</w:t>
            </w:r>
            <w:r w:rsidRPr="009A657F" w:rsidDel="00D96B2B">
              <w:rPr>
                <w:rStyle w:val="FootnoteReference"/>
                <w:rFonts w:eastAsiaTheme="minorHAnsi"/>
                <w:szCs w:val="22"/>
                <w:highlight w:val="darkGray"/>
                <w:lang w:eastAsia="en-US"/>
              </w:rPr>
              <w:t xml:space="preserve"> </w:t>
            </w:r>
          </w:p>
        </w:tc>
      </w:tr>
      <w:tr w:rsidR="00CD6E52" w:rsidRPr="009A657F" w14:paraId="17311E3A" w14:textId="77777777">
        <w:trPr>
          <w:trHeight w:val="283"/>
        </w:trPr>
        <w:tc>
          <w:tcPr>
            <w:tcW w:w="2459" w:type="dxa"/>
          </w:tcPr>
          <w:p w14:paraId="4BCD7914"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4AAC677"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68C80A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77799DCE" w14:textId="77777777">
        <w:trPr>
          <w:trHeight w:val="510"/>
        </w:trPr>
        <w:tc>
          <w:tcPr>
            <w:tcW w:w="2459" w:type="dxa"/>
          </w:tcPr>
          <w:p w14:paraId="310B2833" w14:textId="62366636"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yellow"/>
                <w:lang w:eastAsia="en-US"/>
              </w:rPr>
            </w:pPr>
            <w:r w:rsidRPr="009A657F">
              <w:rPr>
                <w:rFonts w:ascii="Times New Roman" w:eastAsiaTheme="minorHAnsi" w:hAnsi="Times New Roman"/>
                <w:sz w:val="22"/>
                <w:szCs w:val="22"/>
                <w:lang w:eastAsia="en-US"/>
              </w:rPr>
              <w:t>“</w:t>
            </w:r>
            <w:r w:rsidRPr="009A657F">
              <w:rPr>
                <w:rFonts w:ascii="Times New Roman" w:eastAsiaTheme="minorHAnsi" w:hAnsi="Times New Roman"/>
                <w:b/>
                <w:bCs/>
                <w:sz w:val="22"/>
                <w:szCs w:val="22"/>
                <w:lang w:eastAsia="en-US"/>
              </w:rPr>
              <w:t>Warrants</w:t>
            </w:r>
            <w:r w:rsidRPr="009A657F">
              <w:rPr>
                <w:rFonts w:ascii="Times New Roman" w:eastAsiaTheme="minorHAnsi" w:hAnsi="Times New Roman"/>
                <w:sz w:val="22"/>
                <w:szCs w:val="22"/>
                <w:lang w:eastAsia="en-US"/>
              </w:rPr>
              <w:t>”</w:t>
            </w:r>
          </w:p>
        </w:tc>
        <w:tc>
          <w:tcPr>
            <w:tcW w:w="236" w:type="dxa"/>
          </w:tcPr>
          <w:p w14:paraId="1411EFAB"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F241D02" w14:textId="02B69D64"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 xml:space="preserve">means the warrants issued </w:t>
            </w:r>
            <w:r>
              <w:rPr>
                <w:rFonts w:ascii="Times New Roman" w:eastAsiaTheme="minorHAnsi" w:hAnsi="Times New Roman"/>
                <w:sz w:val="22"/>
                <w:szCs w:val="22"/>
                <w:lang w:eastAsia="en-US"/>
              </w:rPr>
              <w:t xml:space="preserve">to members of the Executive Management and selected employees of the Group </w:t>
            </w:r>
            <w:r w:rsidRPr="009A657F">
              <w:rPr>
                <w:rFonts w:ascii="Times New Roman" w:eastAsiaTheme="minorHAnsi" w:hAnsi="Times New Roman"/>
                <w:sz w:val="22"/>
                <w:szCs w:val="22"/>
                <w:lang w:eastAsia="en-US"/>
              </w:rPr>
              <w:t xml:space="preserve">under the </w:t>
            </w:r>
            <w:r>
              <w:rPr>
                <w:rFonts w:ascii="Times New Roman" w:eastAsiaTheme="minorHAnsi" w:hAnsi="Times New Roman"/>
                <w:sz w:val="22"/>
                <w:szCs w:val="22"/>
                <w:lang w:eastAsia="en-US"/>
              </w:rPr>
              <w:t>Warrant Scheme</w:t>
            </w:r>
            <w:r w:rsidRPr="009A657F">
              <w:rPr>
                <w:rFonts w:ascii="Times New Roman" w:eastAsiaTheme="minorHAnsi" w:hAnsi="Times New Roman"/>
                <w:sz w:val="22"/>
                <w:szCs w:val="22"/>
                <w:lang w:eastAsia="en-US"/>
              </w:rPr>
              <w:t xml:space="preserve">. </w:t>
            </w:r>
          </w:p>
        </w:tc>
      </w:tr>
      <w:tr w:rsidR="00CD6E52" w:rsidRPr="009A657F" w14:paraId="0675694B" w14:textId="77777777">
        <w:trPr>
          <w:trHeight w:val="283"/>
        </w:trPr>
        <w:tc>
          <w:tcPr>
            <w:tcW w:w="2459" w:type="dxa"/>
          </w:tcPr>
          <w:p w14:paraId="26C330DE"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936790F"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9CF0812"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CD6E52" w:rsidRPr="009A657F" w14:paraId="4E000588" w14:textId="77777777">
        <w:trPr>
          <w:trHeight w:val="510"/>
        </w:trPr>
        <w:tc>
          <w:tcPr>
            <w:tcW w:w="2459" w:type="dxa"/>
          </w:tcPr>
          <w:p w14:paraId="1D9E4E3E" w14:textId="0D1B0D05" w:rsidR="00CD6E52" w:rsidRPr="003F0874"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Warrant Scheme</w:t>
            </w:r>
            <w:r>
              <w:rPr>
                <w:rFonts w:ascii="Times New Roman" w:eastAsiaTheme="minorHAnsi" w:hAnsi="Times New Roman"/>
                <w:sz w:val="22"/>
                <w:szCs w:val="22"/>
                <w:lang w:eastAsia="en-US"/>
              </w:rPr>
              <w:t>”</w:t>
            </w:r>
          </w:p>
        </w:tc>
        <w:tc>
          <w:tcPr>
            <w:tcW w:w="236" w:type="dxa"/>
          </w:tcPr>
          <w:p w14:paraId="5D2C538C" w14:textId="77777777"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88E1674" w14:textId="656A05B5" w:rsidR="00CD6E52" w:rsidRPr="009A657F" w:rsidRDefault="00CD6E52" w:rsidP="00CD6E5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means </w:t>
            </w:r>
            <w:r w:rsidRPr="00FE0F79">
              <w:rPr>
                <w:rFonts w:ascii="Times New Roman" w:eastAsiaTheme="minorHAnsi" w:hAnsi="Times New Roman"/>
                <w:sz w:val="22"/>
                <w:szCs w:val="22"/>
                <w:lang w:eastAsia="en-US"/>
              </w:rPr>
              <w:t>the one-off warrant scheme, under which the Group has, as of 11 December 2025, issued a total of 543,402 warrants</w:t>
            </w:r>
            <w:r>
              <w:rPr>
                <w:rFonts w:ascii="Times New Roman" w:eastAsiaTheme="minorHAnsi" w:hAnsi="Times New Roman"/>
                <w:sz w:val="22"/>
                <w:szCs w:val="22"/>
                <w:lang w:eastAsia="en-US"/>
              </w:rPr>
              <w:t>.</w:t>
            </w:r>
          </w:p>
        </w:tc>
      </w:tr>
    </w:tbl>
    <w:p w14:paraId="15E9993E"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p>
    <w:p w14:paraId="396841B8" w14:textId="77777777" w:rsidR="005C0C0F" w:rsidRDefault="005C0C0F">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bCs/>
          <w:sz w:val="22"/>
          <w:szCs w:val="22"/>
          <w:lang w:eastAsia="en-US"/>
        </w:rPr>
      </w:pPr>
      <w:bookmarkStart w:id="233" w:name="SCHEDULEa"/>
      <w:r>
        <w:rPr>
          <w:rFonts w:ascii="Times New Roman" w:eastAsiaTheme="minorHAnsi" w:hAnsi="Times New Roman"/>
          <w:b/>
          <w:bCs/>
          <w:sz w:val="22"/>
          <w:szCs w:val="22"/>
          <w:lang w:eastAsia="en-US"/>
        </w:rPr>
        <w:br w:type="page"/>
      </w:r>
    </w:p>
    <w:p w14:paraId="0A3E3498" w14:textId="7842E56B" w:rsidR="005A21C2" w:rsidRPr="009A657F" w:rsidRDefault="005A21C2" w:rsidP="007B0C0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bCs/>
          <w:sz w:val="22"/>
          <w:szCs w:val="22"/>
          <w:lang w:eastAsia="en-US"/>
        </w:rPr>
      </w:pPr>
      <w:r w:rsidRPr="009A657F">
        <w:rPr>
          <w:rFonts w:ascii="Times New Roman" w:eastAsiaTheme="minorHAnsi" w:hAnsi="Times New Roman"/>
          <w:b/>
          <w:bCs/>
          <w:sz w:val="22"/>
          <w:szCs w:val="22"/>
          <w:lang w:eastAsia="en-US"/>
        </w:rPr>
        <w:lastRenderedPageBreak/>
        <w:t>SCHEDULE A</w:t>
      </w:r>
      <w:bookmarkEnd w:id="233"/>
      <w:r w:rsidRPr="009A657F">
        <w:rPr>
          <w:rFonts w:ascii="Times New Roman" w:eastAsiaTheme="minorHAnsi" w:hAnsi="Times New Roman"/>
          <w:b/>
          <w:bCs/>
          <w:sz w:val="22"/>
          <w:szCs w:val="22"/>
          <w:lang w:eastAsia="en-US"/>
        </w:rPr>
        <w:t xml:space="preserve"> - ACCEPTANCE FORM</w:t>
      </w:r>
    </w:p>
    <w:p w14:paraId="0F745F5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hanging="851"/>
        <w:rPr>
          <w:rFonts w:ascii="Times New Roman" w:eastAsiaTheme="minorHAnsi" w:hAnsi="Times New Roman"/>
          <w:sz w:val="22"/>
          <w:szCs w:val="22"/>
          <w:lang w:eastAsia="en-US"/>
        </w:rPr>
      </w:pPr>
    </w:p>
    <w:p w14:paraId="7E7B832B" w14:textId="3FD80402"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i/>
          <w:iCs/>
          <w:sz w:val="22"/>
          <w:szCs w:val="22"/>
          <w:lang w:eastAsia="en-US"/>
        </w:rPr>
      </w:pPr>
      <w:r w:rsidRPr="009A657F">
        <w:rPr>
          <w:rFonts w:ascii="Times New Roman" w:eastAsiaTheme="minorHAnsi" w:hAnsi="Times New Roman"/>
          <w:i/>
          <w:iCs/>
          <w:sz w:val="22"/>
          <w:szCs w:val="22"/>
          <w:lang w:eastAsia="en-US"/>
        </w:rPr>
        <w:t>This acceptance form and the Offer (as defined below) to which this acceptance form relates are not directed at shareholders whose participation in the Offer would require the issuance of an offer document, registration or other activities other than what is required under Danish law (and, in the case of shareholders in the United States of America, Section 14(e) of, and applicable provisions of Regulation 14E promulgated under, the U.S. Securities Exchange Act of 1934, as amended</w:t>
      </w:r>
      <w:r w:rsidR="006E1DB1" w:rsidRPr="009A657F">
        <w:rPr>
          <w:rFonts w:ascii="Times New Roman" w:eastAsiaTheme="minorHAnsi" w:hAnsi="Times New Roman"/>
          <w:i/>
          <w:iCs/>
          <w:sz w:val="22"/>
          <w:szCs w:val="22"/>
          <w:lang w:eastAsia="en-US"/>
        </w:rPr>
        <w:t>)</w:t>
      </w:r>
      <w:r w:rsidRPr="009A657F">
        <w:rPr>
          <w:rFonts w:ascii="Times New Roman" w:eastAsiaTheme="minorHAnsi" w:hAnsi="Times New Roman"/>
          <w:i/>
          <w:iCs/>
          <w:sz w:val="22"/>
          <w:szCs w:val="22"/>
          <w:lang w:eastAsia="en-US"/>
        </w:rPr>
        <w:t>. The Offer is not made, directly or indirectly, to shareholders resident in any jurisdiction in which the submission of the Offer or acceptance thereof would contravene the law of such jurisdiction. Any person acquiring possession of this acceptance form or the offer document to which this acceptance form relates is expected and assumed to obtain on his or her own accord any necessary information on any applicable restrictions and to comply with such restrictions.</w:t>
      </w:r>
    </w:p>
    <w:p w14:paraId="636409A5"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sz w:val="22"/>
          <w:szCs w:val="22"/>
          <w:lang w:eastAsia="en-US"/>
        </w:rPr>
      </w:pPr>
      <w:r w:rsidRPr="009A657F">
        <w:rPr>
          <w:rFonts w:ascii="Times New Roman" w:hAnsi="Times New Roman"/>
          <w:sz w:val="22"/>
          <w:szCs w:val="22"/>
        </w:rPr>
        <w:br w:type="page"/>
      </w:r>
    </w:p>
    <w:p w14:paraId="0FD2F70E" w14:textId="196FC4AE"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b/>
          <w:bCs/>
          <w:szCs w:val="18"/>
          <w:lang w:eastAsia="en-US"/>
        </w:rPr>
      </w:pPr>
      <w:r w:rsidRPr="009A657F">
        <w:rPr>
          <w:rFonts w:ascii="Times New Roman" w:eastAsiaTheme="minorHAnsi" w:hAnsi="Times New Roman"/>
          <w:b/>
          <w:bCs/>
          <w:szCs w:val="18"/>
          <w:lang w:eastAsia="en-US"/>
        </w:rPr>
        <w:lastRenderedPageBreak/>
        <w:t xml:space="preserve">Acceptance of the sale of shares in </w:t>
      </w:r>
      <w:r w:rsidR="00E20405" w:rsidRPr="009A657F">
        <w:rPr>
          <w:rFonts w:ascii="Times New Roman" w:eastAsiaTheme="minorHAnsi" w:hAnsi="Times New Roman"/>
          <w:b/>
          <w:bCs/>
          <w:szCs w:val="18"/>
          <w:lang w:eastAsia="en-US"/>
        </w:rPr>
        <w:t xml:space="preserve">Nilfisk </w:t>
      </w:r>
      <w:r w:rsidR="00D95F5D" w:rsidRPr="009A657F">
        <w:rPr>
          <w:rFonts w:ascii="Times New Roman" w:eastAsiaTheme="minorHAnsi" w:hAnsi="Times New Roman"/>
          <w:b/>
          <w:bCs/>
          <w:szCs w:val="18"/>
          <w:lang w:eastAsia="en-US"/>
        </w:rPr>
        <w:t xml:space="preserve">Holding </w:t>
      </w:r>
      <w:r w:rsidR="00E20405" w:rsidRPr="009A657F">
        <w:rPr>
          <w:rFonts w:ascii="Times New Roman" w:eastAsiaTheme="minorHAnsi" w:hAnsi="Times New Roman"/>
          <w:b/>
          <w:bCs/>
          <w:szCs w:val="18"/>
          <w:lang w:eastAsia="en-US"/>
        </w:rPr>
        <w:t>A/S</w:t>
      </w:r>
      <w:r w:rsidRPr="009A657F">
        <w:rPr>
          <w:rFonts w:ascii="Times New Roman" w:eastAsiaTheme="minorHAnsi" w:hAnsi="Times New Roman"/>
          <w:b/>
          <w:bCs/>
          <w:szCs w:val="18"/>
          <w:lang w:eastAsia="en-US"/>
        </w:rPr>
        <w:t xml:space="preserve"> - Company registration (CVR) no. </w:t>
      </w:r>
      <w:r w:rsidR="00D95F5D" w:rsidRPr="009A657F">
        <w:rPr>
          <w:rFonts w:ascii="Times New Roman" w:eastAsiaTheme="minorHAnsi" w:hAnsi="Times New Roman"/>
          <w:b/>
          <w:bCs/>
          <w:szCs w:val="18"/>
          <w:lang w:eastAsia="en-US"/>
        </w:rPr>
        <w:t>38 99 88 70</w:t>
      </w:r>
    </w:p>
    <w:p w14:paraId="2B5C8E15" w14:textId="59919444"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(To be submitted to the shareholder</w:t>
      </w:r>
      <w:r w:rsidR="00C02F68" w:rsidRPr="009A657F">
        <w:rPr>
          <w:rFonts w:ascii="Times New Roman" w:eastAsiaTheme="minorHAnsi" w:hAnsi="Times New Roman"/>
          <w:szCs w:val="18"/>
          <w:lang w:eastAsia="en-US"/>
        </w:rPr>
        <w:t>’</w:t>
      </w:r>
      <w:r w:rsidRPr="009A657F">
        <w:rPr>
          <w:rFonts w:ascii="Times New Roman" w:eastAsiaTheme="minorHAnsi" w:hAnsi="Times New Roman"/>
          <w:szCs w:val="18"/>
          <w:lang w:eastAsia="en-US"/>
        </w:rPr>
        <w:t>s account holding institution for endorsement and processing)</w:t>
      </w:r>
    </w:p>
    <w:p w14:paraId="18C385BC" w14:textId="7565D7FF"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Acceptance must take place through the shareholder</w:t>
      </w:r>
      <w:r w:rsidR="00C02F68" w:rsidRPr="009A657F">
        <w:rPr>
          <w:rFonts w:ascii="Times New Roman" w:eastAsiaTheme="minorHAnsi" w:hAnsi="Times New Roman"/>
          <w:szCs w:val="18"/>
          <w:lang w:eastAsia="en-US"/>
        </w:rPr>
        <w:t>’</w:t>
      </w:r>
      <w:r w:rsidRPr="009A657F">
        <w:rPr>
          <w:rFonts w:ascii="Times New Roman" w:eastAsiaTheme="minorHAnsi" w:hAnsi="Times New Roman"/>
          <w:szCs w:val="18"/>
          <w:lang w:eastAsia="en-US"/>
        </w:rPr>
        <w:t xml:space="preserve">s account holding institution in due time to allow the account holding institution to process and communicate the acceptance to </w:t>
      </w:r>
      <w:r w:rsidR="00C90415" w:rsidRPr="009A657F">
        <w:rPr>
          <w:rFonts w:ascii="Times New Roman" w:eastAsiaTheme="minorHAnsi" w:hAnsi="Times New Roman"/>
          <w:szCs w:val="18"/>
          <w:lang w:eastAsia="en-US"/>
        </w:rPr>
        <w:t>Danske Bank</w:t>
      </w:r>
      <w:r w:rsidRPr="009A657F">
        <w:rPr>
          <w:rFonts w:ascii="Times New Roman" w:eastAsiaTheme="minorHAnsi" w:hAnsi="Times New Roman"/>
          <w:szCs w:val="18"/>
          <w:lang w:eastAsia="en-US"/>
        </w:rPr>
        <w:t xml:space="preserve"> which must have received such acceptance no later than </w:t>
      </w:r>
      <w:r w:rsidR="008E2F5A">
        <w:rPr>
          <w:rFonts w:ascii="Times New Roman" w:eastAsiaTheme="minorHAnsi" w:hAnsi="Times New Roman"/>
          <w:szCs w:val="18"/>
          <w:lang w:eastAsia="en-US"/>
        </w:rPr>
        <w:t>18 February 2026</w:t>
      </w:r>
      <w:r w:rsidRPr="009A657F">
        <w:rPr>
          <w:rFonts w:ascii="Times New Roman" w:eastAsiaTheme="minorHAnsi" w:hAnsi="Times New Roman"/>
          <w:szCs w:val="18"/>
          <w:lang w:eastAsia="en-US"/>
        </w:rPr>
        <w:t xml:space="preserve"> at 23:59 (CET) or in case of an extended offer period on such later date and time as stated in the notice of extension of the offer period.</w:t>
      </w:r>
    </w:p>
    <w:p w14:paraId="1FEE496D" w14:textId="54876A3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 xml:space="preserve">The undersigned represents that the shares sold are free from </w:t>
      </w:r>
      <w:proofErr w:type="gramStart"/>
      <w:r w:rsidRPr="009A657F">
        <w:rPr>
          <w:rFonts w:ascii="Times New Roman" w:eastAsiaTheme="minorHAnsi" w:hAnsi="Times New Roman"/>
          <w:szCs w:val="18"/>
          <w:lang w:eastAsia="en-US"/>
        </w:rPr>
        <w:t>any and all</w:t>
      </w:r>
      <w:proofErr w:type="gramEnd"/>
      <w:r w:rsidRPr="009A657F">
        <w:rPr>
          <w:rFonts w:ascii="Times New Roman" w:eastAsiaTheme="minorHAnsi" w:hAnsi="Times New Roman"/>
          <w:szCs w:val="18"/>
          <w:lang w:eastAsia="en-US"/>
        </w:rPr>
        <w:t xml:space="preserve"> charges, liens, encumbrances and any other </w:t>
      </w:r>
      <w:proofErr w:type="gramStart"/>
      <w:r w:rsidRPr="009A657F">
        <w:rPr>
          <w:rFonts w:ascii="Times New Roman" w:eastAsiaTheme="minorHAnsi" w:hAnsi="Times New Roman"/>
          <w:szCs w:val="18"/>
          <w:lang w:eastAsia="en-US"/>
        </w:rPr>
        <w:t>third party</w:t>
      </w:r>
      <w:proofErr w:type="gramEnd"/>
      <w:r w:rsidRPr="009A657F">
        <w:rPr>
          <w:rFonts w:ascii="Times New Roman" w:eastAsiaTheme="minorHAnsi" w:hAnsi="Times New Roman"/>
          <w:szCs w:val="18"/>
          <w:lang w:eastAsia="en-US"/>
        </w:rPr>
        <w:t xml:space="preserve"> rights. The undersigned shall pay all brokerage fees and/or other costs arising from the sale of its shares in </w:t>
      </w:r>
      <w:r w:rsidR="00E20405" w:rsidRPr="009A657F">
        <w:rPr>
          <w:rFonts w:ascii="Times New Roman" w:eastAsiaTheme="minorHAnsi" w:hAnsi="Times New Roman"/>
          <w:szCs w:val="18"/>
          <w:lang w:eastAsia="en-US"/>
        </w:rPr>
        <w:t xml:space="preserve">Nilfisk </w:t>
      </w:r>
      <w:r w:rsidR="00D95F5D" w:rsidRPr="009A657F">
        <w:rPr>
          <w:rFonts w:ascii="Times New Roman" w:eastAsiaTheme="minorHAnsi" w:hAnsi="Times New Roman"/>
          <w:szCs w:val="18"/>
          <w:lang w:eastAsia="en-US"/>
        </w:rPr>
        <w:t xml:space="preserve">Holding </w:t>
      </w:r>
      <w:r w:rsidR="00E20405" w:rsidRPr="009A657F">
        <w:rPr>
          <w:rFonts w:ascii="Times New Roman" w:eastAsiaTheme="minorHAnsi" w:hAnsi="Times New Roman"/>
          <w:szCs w:val="18"/>
          <w:lang w:eastAsia="en-US"/>
        </w:rPr>
        <w:t>A/S</w:t>
      </w:r>
      <w:r w:rsidRPr="009A657F">
        <w:rPr>
          <w:rFonts w:ascii="Times New Roman" w:eastAsiaTheme="minorHAnsi" w:hAnsi="Times New Roman"/>
          <w:szCs w:val="18"/>
          <w:lang w:eastAsia="en-US"/>
        </w:rPr>
        <w:t>.</w:t>
      </w:r>
    </w:p>
    <w:p w14:paraId="1383A30E" w14:textId="398FFC2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 xml:space="preserve">Subject to the terms set out in the offer made by </w:t>
      </w:r>
      <w:r w:rsidR="00E20405" w:rsidRPr="009A657F">
        <w:rPr>
          <w:rFonts w:ascii="Times New Roman" w:eastAsiaTheme="minorHAnsi" w:hAnsi="Times New Roman"/>
          <w:szCs w:val="18"/>
          <w:lang w:eastAsia="en-US"/>
        </w:rPr>
        <w:t xml:space="preserve">Freudenberg </w:t>
      </w:r>
      <w:r w:rsidR="00D95F5D" w:rsidRPr="009A657F">
        <w:rPr>
          <w:rFonts w:ascii="Times New Roman" w:eastAsiaTheme="minorHAnsi" w:hAnsi="Times New Roman"/>
          <w:szCs w:val="18"/>
          <w:lang w:eastAsia="en-US"/>
        </w:rPr>
        <w:t>Home and Cleaning Solutions GmbH</w:t>
      </w:r>
      <w:r w:rsidRPr="009A657F">
        <w:rPr>
          <w:rFonts w:ascii="Times New Roman" w:eastAsiaTheme="minorHAnsi" w:hAnsi="Times New Roman"/>
          <w:szCs w:val="18"/>
          <w:lang w:eastAsia="en-US"/>
        </w:rPr>
        <w:t xml:space="preserve">, on </w:t>
      </w:r>
      <w:r w:rsidR="008E2F5A">
        <w:rPr>
          <w:rFonts w:ascii="Times New Roman" w:eastAsiaTheme="minorHAnsi" w:hAnsi="Times New Roman"/>
          <w:szCs w:val="18"/>
          <w:lang w:eastAsia="en-US"/>
        </w:rPr>
        <w:t>7 January 2026</w:t>
      </w:r>
      <w:r w:rsidRPr="009A657F">
        <w:rPr>
          <w:rFonts w:ascii="Times New Roman" w:eastAsiaTheme="minorHAnsi" w:hAnsi="Times New Roman"/>
          <w:szCs w:val="18"/>
          <w:lang w:eastAsia="en-US"/>
        </w:rPr>
        <w:t xml:space="preserve"> (the ”</w:t>
      </w:r>
      <w:r w:rsidRPr="009A657F">
        <w:rPr>
          <w:rFonts w:ascii="Times New Roman" w:eastAsiaTheme="minorHAnsi" w:hAnsi="Times New Roman"/>
          <w:b/>
          <w:bCs/>
          <w:szCs w:val="18"/>
          <w:lang w:eastAsia="en-US"/>
        </w:rPr>
        <w:t>Offer</w:t>
      </w:r>
      <w:r w:rsidRPr="009A657F">
        <w:rPr>
          <w:rFonts w:ascii="Times New Roman" w:eastAsiaTheme="minorHAnsi" w:hAnsi="Times New Roman"/>
          <w:szCs w:val="18"/>
          <w:lang w:eastAsia="en-US"/>
        </w:rPr>
        <w:t xml:space="preserve">”), I/we the undersigned hereby accept the Offer for payment of DKK </w:t>
      </w:r>
      <w:r w:rsidR="00BB0EA6">
        <w:rPr>
          <w:rFonts w:ascii="Times New Roman" w:eastAsiaTheme="minorHAnsi" w:hAnsi="Times New Roman"/>
          <w:szCs w:val="18"/>
          <w:lang w:eastAsia="en-US"/>
        </w:rPr>
        <w:t>140</w:t>
      </w:r>
      <w:r w:rsidRPr="009A657F">
        <w:rPr>
          <w:rFonts w:ascii="Times New Roman" w:eastAsiaTheme="minorHAnsi" w:hAnsi="Times New Roman"/>
          <w:szCs w:val="18"/>
          <w:lang w:eastAsia="en-US"/>
        </w:rPr>
        <w:t xml:space="preserve"> in cash as adjusted in accordance with the terms and conditions of the offer document of the Offer (including for payment of any dividend prior to completion) for each </w:t>
      </w:r>
      <w:r w:rsidR="00E20405" w:rsidRPr="009A657F">
        <w:rPr>
          <w:rFonts w:ascii="Times New Roman" w:eastAsiaTheme="minorHAnsi" w:hAnsi="Times New Roman"/>
          <w:szCs w:val="18"/>
          <w:lang w:eastAsia="en-US"/>
        </w:rPr>
        <w:t xml:space="preserve">Nilfisk </w:t>
      </w:r>
      <w:r w:rsidR="00D95F5D" w:rsidRPr="009A657F">
        <w:rPr>
          <w:rFonts w:ascii="Times New Roman" w:eastAsiaTheme="minorHAnsi" w:hAnsi="Times New Roman"/>
          <w:szCs w:val="18"/>
          <w:lang w:eastAsia="en-US"/>
        </w:rPr>
        <w:t xml:space="preserve">Holding </w:t>
      </w:r>
      <w:r w:rsidR="00E20405" w:rsidRPr="009A657F">
        <w:rPr>
          <w:rFonts w:ascii="Times New Roman" w:eastAsiaTheme="minorHAnsi" w:hAnsi="Times New Roman"/>
          <w:szCs w:val="18"/>
          <w:lang w:eastAsia="en-US"/>
        </w:rPr>
        <w:t>A/S</w:t>
      </w:r>
      <w:r w:rsidRPr="009A657F">
        <w:rPr>
          <w:rFonts w:ascii="Times New Roman" w:eastAsiaTheme="minorHAnsi" w:hAnsi="Times New Roman"/>
          <w:szCs w:val="18"/>
          <w:lang w:eastAsia="en-US"/>
        </w:rPr>
        <w:t xml:space="preserve"> share of a nominal value of DKK </w:t>
      </w:r>
      <w:r w:rsidR="00D95F5D" w:rsidRPr="009A657F">
        <w:rPr>
          <w:rFonts w:ascii="Times New Roman" w:eastAsiaTheme="minorHAnsi" w:hAnsi="Times New Roman"/>
          <w:szCs w:val="18"/>
          <w:lang w:eastAsia="en-US"/>
        </w:rPr>
        <w:t xml:space="preserve">20 </w:t>
      </w:r>
      <w:r w:rsidRPr="009A657F">
        <w:rPr>
          <w:rFonts w:ascii="Times New Roman" w:eastAsiaTheme="minorHAnsi" w:hAnsi="Times New Roman"/>
          <w:szCs w:val="18"/>
          <w:lang w:eastAsia="en-US"/>
        </w:rPr>
        <w:t xml:space="preserve">and place an order for sale of the following number of shares of DKK </w:t>
      </w:r>
      <w:r w:rsidR="002F1F7F">
        <w:rPr>
          <w:rFonts w:ascii="Times New Roman" w:eastAsiaTheme="minorHAnsi" w:hAnsi="Times New Roman"/>
          <w:szCs w:val="18"/>
          <w:lang w:eastAsia="en-US"/>
        </w:rPr>
        <w:t>2</w:t>
      </w:r>
      <w:r w:rsidR="004F0A20">
        <w:rPr>
          <w:rFonts w:ascii="Times New Roman" w:eastAsiaTheme="minorHAnsi" w:hAnsi="Times New Roman"/>
          <w:szCs w:val="18"/>
          <w:lang w:eastAsia="en-US"/>
        </w:rPr>
        <w:t>0</w:t>
      </w:r>
      <w:r w:rsidR="004F0A20" w:rsidRPr="009A657F">
        <w:rPr>
          <w:rFonts w:ascii="Times New Roman" w:eastAsiaTheme="minorHAnsi" w:hAnsi="Times New Roman"/>
          <w:szCs w:val="18"/>
          <w:lang w:eastAsia="en-US"/>
        </w:rPr>
        <w:t xml:space="preserve"> </w:t>
      </w:r>
      <w:r w:rsidRPr="009A657F">
        <w:rPr>
          <w:rFonts w:ascii="Times New Roman" w:eastAsiaTheme="minorHAnsi" w:hAnsi="Times New Roman"/>
          <w:szCs w:val="18"/>
          <w:lang w:eastAsia="en-US"/>
        </w:rPr>
        <w:t xml:space="preserve">nominal value in </w:t>
      </w:r>
      <w:r w:rsidR="00E20405" w:rsidRPr="009A657F">
        <w:rPr>
          <w:rFonts w:ascii="Times New Roman" w:eastAsiaTheme="minorHAnsi" w:hAnsi="Times New Roman"/>
          <w:szCs w:val="18"/>
          <w:lang w:eastAsia="en-US"/>
        </w:rPr>
        <w:t xml:space="preserve">Nilfisk </w:t>
      </w:r>
      <w:r w:rsidR="00D95F5D" w:rsidRPr="009A657F">
        <w:rPr>
          <w:rFonts w:ascii="Times New Roman" w:eastAsiaTheme="minorHAnsi" w:hAnsi="Times New Roman"/>
          <w:szCs w:val="18"/>
          <w:lang w:eastAsia="en-US"/>
        </w:rPr>
        <w:t xml:space="preserve">Holding </w:t>
      </w:r>
      <w:r w:rsidR="00E20405" w:rsidRPr="009A657F">
        <w:rPr>
          <w:rFonts w:ascii="Times New Roman" w:eastAsiaTheme="minorHAnsi" w:hAnsi="Times New Roman"/>
          <w:szCs w:val="18"/>
          <w:lang w:eastAsia="en-US"/>
        </w:rPr>
        <w:t>A/S</w:t>
      </w:r>
      <w:r w:rsidRPr="009A657F">
        <w:rPr>
          <w:rFonts w:ascii="Times New Roman" w:eastAsiaTheme="minorHAnsi" w:hAnsi="Times New Roman"/>
          <w:szCs w:val="18"/>
          <w:lang w:eastAsia="en-US"/>
        </w:rPr>
        <w:t xml:space="preserve"> (ISIN securities code </w:t>
      </w:r>
      <w:r w:rsidR="00175698" w:rsidRPr="009A657F">
        <w:rPr>
          <w:rFonts w:ascii="Times New Roman" w:eastAsiaTheme="minorHAnsi" w:hAnsi="Times New Roman"/>
          <w:szCs w:val="18"/>
          <w:lang w:eastAsia="en-US"/>
        </w:rPr>
        <w:t>DK0060907293</w:t>
      </w:r>
      <w:r w:rsidRPr="009A657F">
        <w:rPr>
          <w:rFonts w:ascii="Times New Roman" w:eastAsiaTheme="minorHAnsi" w:hAnsi="Times New Roman"/>
          <w:szCs w:val="18"/>
          <w:lang w:eastAsia="en-US"/>
        </w:rPr>
        <w:t>):</w:t>
      </w:r>
    </w:p>
    <w:tbl>
      <w:tblPr>
        <w:tblStyle w:val="TableGrid"/>
        <w:tblW w:w="0" w:type="auto"/>
        <w:tblLook w:val="04A0" w:firstRow="1" w:lastRow="0" w:firstColumn="1" w:lastColumn="0" w:noHBand="0" w:noVBand="1"/>
      </w:tblPr>
      <w:tblGrid>
        <w:gridCol w:w="4025"/>
        <w:gridCol w:w="4025"/>
      </w:tblGrid>
      <w:tr w:rsidR="005A21C2" w:rsidRPr="009A657F" w14:paraId="50B08087" w14:textId="77777777">
        <w:trPr>
          <w:trHeight w:val="397"/>
        </w:trPr>
        <w:tc>
          <w:tcPr>
            <w:tcW w:w="4025" w:type="dxa"/>
            <w:tcBorders>
              <w:top w:val="single" w:sz="4" w:space="0" w:color="auto"/>
              <w:left w:val="single" w:sz="4" w:space="0" w:color="auto"/>
              <w:bottom w:val="single" w:sz="4" w:space="0" w:color="auto"/>
              <w:right w:val="single" w:sz="4" w:space="0" w:color="auto"/>
            </w:tcBorders>
          </w:tcPr>
          <w:p w14:paraId="3C131C5D"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p w14:paraId="4433F22D"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c>
          <w:tcPr>
            <w:tcW w:w="4025" w:type="dxa"/>
            <w:tcBorders>
              <w:left w:val="single" w:sz="4" w:space="0" w:color="auto"/>
            </w:tcBorders>
            <w:vAlign w:val="bottom"/>
          </w:tcPr>
          <w:p w14:paraId="17DE92C0" w14:textId="64AEF1BC"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szCs w:val="18"/>
                <w:lang w:eastAsia="en-US"/>
              </w:rPr>
            </w:pPr>
            <w:r w:rsidRPr="009A657F">
              <w:rPr>
                <w:rFonts w:ascii="Times New Roman" w:eastAsiaTheme="minorHAnsi" w:hAnsi="Times New Roman"/>
                <w:szCs w:val="18"/>
                <w:lang w:eastAsia="en-US"/>
              </w:rPr>
              <w:t xml:space="preserve">No. of </w:t>
            </w:r>
            <w:r w:rsidR="00E20405" w:rsidRPr="009A657F">
              <w:rPr>
                <w:rFonts w:ascii="Times New Roman" w:eastAsiaTheme="minorHAnsi" w:hAnsi="Times New Roman"/>
                <w:szCs w:val="18"/>
                <w:lang w:eastAsia="en-US"/>
              </w:rPr>
              <w:t>Nilfisk</w:t>
            </w:r>
            <w:r w:rsidR="00D95F5D" w:rsidRPr="009A657F">
              <w:rPr>
                <w:rFonts w:ascii="Times New Roman" w:eastAsiaTheme="minorHAnsi" w:hAnsi="Times New Roman"/>
                <w:szCs w:val="18"/>
                <w:lang w:eastAsia="en-US"/>
              </w:rPr>
              <w:t xml:space="preserve"> Holding</w:t>
            </w:r>
            <w:r w:rsidR="00E20405" w:rsidRPr="009A657F">
              <w:rPr>
                <w:rFonts w:ascii="Times New Roman" w:eastAsiaTheme="minorHAnsi" w:hAnsi="Times New Roman"/>
                <w:szCs w:val="18"/>
                <w:lang w:eastAsia="en-US"/>
              </w:rPr>
              <w:t xml:space="preserve"> A/S</w:t>
            </w:r>
            <w:r w:rsidRPr="009A657F">
              <w:rPr>
                <w:rFonts w:ascii="Times New Roman" w:eastAsiaTheme="minorHAnsi" w:hAnsi="Times New Roman"/>
                <w:szCs w:val="18"/>
                <w:lang w:eastAsia="en-US"/>
              </w:rPr>
              <w:t xml:space="preserve"> shares:</w:t>
            </w:r>
          </w:p>
        </w:tc>
      </w:tr>
    </w:tbl>
    <w:p w14:paraId="1E3F9E66" w14:textId="5678FA6F"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 xml:space="preserve">I/we permit the effectuation of the sale by transfer of the </w:t>
      </w:r>
      <w:r w:rsidR="00E20405" w:rsidRPr="009A657F">
        <w:rPr>
          <w:rFonts w:ascii="Times New Roman" w:eastAsiaTheme="minorHAnsi" w:hAnsi="Times New Roman"/>
          <w:szCs w:val="18"/>
          <w:lang w:eastAsia="en-US"/>
        </w:rPr>
        <w:t>Nilfisk</w:t>
      </w:r>
      <w:r w:rsidR="00D95F5D" w:rsidRPr="009A657F">
        <w:rPr>
          <w:rFonts w:ascii="Times New Roman" w:eastAsiaTheme="minorHAnsi" w:hAnsi="Times New Roman"/>
          <w:szCs w:val="18"/>
          <w:lang w:eastAsia="en-US"/>
        </w:rPr>
        <w:t xml:space="preserve"> Holding</w:t>
      </w:r>
      <w:r w:rsidRPr="009A657F">
        <w:rPr>
          <w:rFonts w:ascii="Times New Roman" w:eastAsiaTheme="minorHAnsi" w:hAnsi="Times New Roman"/>
          <w:szCs w:val="18"/>
          <w:lang w:eastAsia="en-US"/>
        </w:rPr>
        <w:t xml:space="preserve"> </w:t>
      </w:r>
      <w:r w:rsidR="00E20405" w:rsidRPr="009A657F">
        <w:rPr>
          <w:rFonts w:ascii="Times New Roman" w:eastAsiaTheme="minorHAnsi" w:hAnsi="Times New Roman"/>
          <w:szCs w:val="18"/>
          <w:lang w:eastAsia="en-US"/>
        </w:rPr>
        <w:t xml:space="preserve">A/S </w:t>
      </w:r>
      <w:r w:rsidRPr="009A657F">
        <w:rPr>
          <w:rFonts w:ascii="Times New Roman" w:eastAsiaTheme="minorHAnsi" w:hAnsi="Times New Roman"/>
          <w:szCs w:val="18"/>
          <w:lang w:eastAsia="en-US"/>
        </w:rPr>
        <w:t>shares from my/our custodian account with:</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4025"/>
      </w:tblGrid>
      <w:tr w:rsidR="005A21C2" w:rsidRPr="009A657F" w14:paraId="0ADD7DC5" w14:textId="77777777">
        <w:trPr>
          <w:trHeight w:val="397"/>
        </w:trPr>
        <w:tc>
          <w:tcPr>
            <w:tcW w:w="4025" w:type="dxa"/>
          </w:tcPr>
          <w:p w14:paraId="09AC835A"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Account holding institution:</w:t>
            </w:r>
          </w:p>
        </w:tc>
        <w:tc>
          <w:tcPr>
            <w:tcW w:w="4025" w:type="dxa"/>
          </w:tcPr>
          <w:p w14:paraId="3A37D46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Euronext Securities Copenhagen-account:</w:t>
            </w:r>
          </w:p>
        </w:tc>
      </w:tr>
      <w:tr w:rsidR="005A21C2" w:rsidRPr="009A657F" w14:paraId="53E2CB0C" w14:textId="77777777">
        <w:trPr>
          <w:trHeight w:val="397"/>
        </w:trPr>
        <w:tc>
          <w:tcPr>
            <w:tcW w:w="4025" w:type="dxa"/>
          </w:tcPr>
          <w:p w14:paraId="6E2EA11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p w14:paraId="0DE5F35A"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c>
          <w:tcPr>
            <w:tcW w:w="4025" w:type="dxa"/>
          </w:tcPr>
          <w:p w14:paraId="49B58602"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r>
    </w:tbl>
    <w:p w14:paraId="3E9480C6" w14:textId="1BCFF8BE"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 xml:space="preserve">The proceeds from the </w:t>
      </w:r>
      <w:r w:rsidR="00E20405" w:rsidRPr="009A657F">
        <w:rPr>
          <w:rFonts w:ascii="Times New Roman" w:eastAsiaTheme="minorHAnsi" w:hAnsi="Times New Roman"/>
          <w:szCs w:val="18"/>
          <w:lang w:eastAsia="en-US"/>
        </w:rPr>
        <w:t xml:space="preserve">Nilfisk </w:t>
      </w:r>
      <w:r w:rsidR="00D95F5D" w:rsidRPr="009A657F">
        <w:rPr>
          <w:rFonts w:ascii="Times New Roman" w:eastAsiaTheme="minorHAnsi" w:hAnsi="Times New Roman"/>
          <w:szCs w:val="18"/>
          <w:lang w:eastAsia="en-US"/>
        </w:rPr>
        <w:t xml:space="preserve">Holding </w:t>
      </w:r>
      <w:r w:rsidR="00E20405" w:rsidRPr="009A657F">
        <w:rPr>
          <w:rFonts w:ascii="Times New Roman" w:eastAsiaTheme="minorHAnsi" w:hAnsi="Times New Roman"/>
          <w:szCs w:val="18"/>
          <w:lang w:eastAsia="en-US"/>
        </w:rPr>
        <w:t>A/S</w:t>
      </w:r>
      <w:r w:rsidRPr="009A657F">
        <w:rPr>
          <w:rFonts w:ascii="Times New Roman" w:eastAsiaTheme="minorHAnsi" w:hAnsi="Times New Roman"/>
          <w:szCs w:val="18"/>
          <w:lang w:eastAsia="en-US"/>
        </w:rPr>
        <w:t xml:space="preserve"> shares sold must be transferred to:</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4025"/>
      </w:tblGrid>
      <w:tr w:rsidR="005A21C2" w:rsidRPr="009A657F" w14:paraId="08DF5838" w14:textId="77777777">
        <w:trPr>
          <w:trHeight w:val="397"/>
        </w:trPr>
        <w:tc>
          <w:tcPr>
            <w:tcW w:w="4025" w:type="dxa"/>
          </w:tcPr>
          <w:p w14:paraId="621CF79B"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Bank name and bank address:</w:t>
            </w:r>
          </w:p>
        </w:tc>
        <w:tc>
          <w:tcPr>
            <w:tcW w:w="4025" w:type="dxa"/>
          </w:tcPr>
          <w:p w14:paraId="0C53E0A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Registration No./Account No.:</w:t>
            </w:r>
          </w:p>
        </w:tc>
      </w:tr>
      <w:tr w:rsidR="005A21C2" w:rsidRPr="009A657F" w14:paraId="72658B08" w14:textId="77777777">
        <w:trPr>
          <w:trHeight w:val="397"/>
        </w:trPr>
        <w:tc>
          <w:tcPr>
            <w:tcW w:w="4025" w:type="dxa"/>
          </w:tcPr>
          <w:p w14:paraId="7B480A1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p w14:paraId="15B946CB"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c>
          <w:tcPr>
            <w:tcW w:w="4025" w:type="dxa"/>
          </w:tcPr>
          <w:p w14:paraId="7FDD9336"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r>
    </w:tbl>
    <w:p w14:paraId="3C939B08"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I/we confirm that the name and address that I/we provide in the signature block below matches the name and address on the bank statement for the above account.</w:t>
      </w:r>
    </w:p>
    <w:p w14:paraId="05AF55C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hanging="851"/>
        <w:rPr>
          <w:rFonts w:ascii="Times New Roman" w:eastAsiaTheme="minorHAnsi" w:hAnsi="Times New Roman"/>
          <w:szCs w:val="18"/>
          <w:lang w:eastAsia="en-US"/>
        </w:rPr>
      </w:pPr>
      <w:r w:rsidRPr="009A657F">
        <w:rPr>
          <w:rFonts w:ascii="Times New Roman" w:eastAsiaTheme="minorHAnsi" w:hAnsi="Times New Roman"/>
          <w:b/>
          <w:bCs/>
          <w:szCs w:val="18"/>
          <w:lang w:eastAsia="en-US"/>
        </w:rPr>
        <w:t xml:space="preserve">Acknowledgment regarding applicable wire transfer and/or exchange rate fees </w:t>
      </w:r>
    </w:p>
    <w:p w14:paraId="32798A68" w14:textId="2A4A0913"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 xml:space="preserve">I/We agree and acknowledge that I/we are responsible for any applicable wire transfer and/or exchange rate fees applied by the receiving bank </w:t>
      </w:r>
      <w:proofErr w:type="gramStart"/>
      <w:r w:rsidRPr="009A657F">
        <w:rPr>
          <w:rFonts w:ascii="Times New Roman" w:eastAsiaTheme="minorHAnsi" w:hAnsi="Times New Roman"/>
          <w:szCs w:val="18"/>
          <w:lang w:eastAsia="en-US"/>
        </w:rPr>
        <w:t>as a result of</w:t>
      </w:r>
      <w:proofErr w:type="gramEnd"/>
      <w:r w:rsidRPr="009A657F">
        <w:rPr>
          <w:rFonts w:ascii="Times New Roman" w:eastAsiaTheme="minorHAnsi" w:hAnsi="Times New Roman"/>
          <w:szCs w:val="18"/>
          <w:lang w:eastAsia="en-US"/>
        </w:rPr>
        <w:t xml:space="preserve"> receiving proceeds from the </w:t>
      </w:r>
      <w:r w:rsidR="00E20405" w:rsidRPr="009A657F">
        <w:rPr>
          <w:rFonts w:ascii="Times New Roman" w:eastAsiaTheme="minorHAnsi" w:hAnsi="Times New Roman"/>
          <w:szCs w:val="18"/>
          <w:lang w:eastAsia="en-US"/>
        </w:rPr>
        <w:t xml:space="preserve">Nilfisk </w:t>
      </w:r>
      <w:r w:rsidR="00D95F5D" w:rsidRPr="009A657F">
        <w:rPr>
          <w:rFonts w:ascii="Times New Roman" w:eastAsiaTheme="minorHAnsi" w:hAnsi="Times New Roman"/>
          <w:szCs w:val="18"/>
          <w:lang w:eastAsia="en-US"/>
        </w:rPr>
        <w:t xml:space="preserve">Holding </w:t>
      </w:r>
      <w:r w:rsidR="00E20405" w:rsidRPr="009A657F">
        <w:rPr>
          <w:rFonts w:ascii="Times New Roman" w:eastAsiaTheme="minorHAnsi" w:hAnsi="Times New Roman"/>
          <w:szCs w:val="18"/>
          <w:lang w:eastAsia="en-US"/>
        </w:rPr>
        <w:t>A/S</w:t>
      </w:r>
      <w:r w:rsidRPr="009A657F">
        <w:rPr>
          <w:rFonts w:ascii="Times New Roman" w:eastAsiaTheme="minorHAnsi" w:hAnsi="Times New Roman"/>
          <w:szCs w:val="18"/>
          <w:lang w:eastAsia="en-US"/>
        </w:rPr>
        <w:t xml:space="preserve"> shares sent to me/us by </w:t>
      </w:r>
      <w:r w:rsidR="00E20405" w:rsidRPr="009A657F">
        <w:rPr>
          <w:rFonts w:ascii="Times New Roman" w:eastAsiaTheme="minorHAnsi" w:hAnsi="Times New Roman"/>
          <w:szCs w:val="18"/>
          <w:lang w:eastAsia="en-US"/>
        </w:rPr>
        <w:t xml:space="preserve">Freudenberg </w:t>
      </w:r>
      <w:r w:rsidR="00D95F5D" w:rsidRPr="009A657F">
        <w:rPr>
          <w:rFonts w:ascii="Times New Roman" w:eastAsiaTheme="minorHAnsi" w:hAnsi="Times New Roman"/>
          <w:szCs w:val="18"/>
          <w:lang w:eastAsia="en-US"/>
        </w:rPr>
        <w:t>Home and Cleaning Solutions GmbH</w:t>
      </w:r>
      <w:r w:rsidRPr="009A657F">
        <w:rPr>
          <w:rFonts w:ascii="Times New Roman" w:eastAsiaTheme="minorHAnsi" w:hAnsi="Times New Roman"/>
          <w:szCs w:val="18"/>
          <w:lang w:eastAsia="en-US"/>
        </w:rPr>
        <w:t xml:space="preserve">. The proceeds from the </w:t>
      </w:r>
      <w:r w:rsidR="00E20405" w:rsidRPr="009A657F">
        <w:rPr>
          <w:rFonts w:ascii="Times New Roman" w:eastAsiaTheme="minorHAnsi" w:hAnsi="Times New Roman"/>
          <w:szCs w:val="18"/>
          <w:lang w:eastAsia="en-US"/>
        </w:rPr>
        <w:t xml:space="preserve">Nilfisk </w:t>
      </w:r>
      <w:r w:rsidR="00D95F5D" w:rsidRPr="009A657F">
        <w:rPr>
          <w:rFonts w:ascii="Times New Roman" w:eastAsiaTheme="minorHAnsi" w:hAnsi="Times New Roman"/>
          <w:szCs w:val="18"/>
          <w:lang w:eastAsia="en-US"/>
        </w:rPr>
        <w:t xml:space="preserve">Holding </w:t>
      </w:r>
      <w:r w:rsidR="00E20405" w:rsidRPr="009A657F">
        <w:rPr>
          <w:rFonts w:ascii="Times New Roman" w:eastAsiaTheme="minorHAnsi" w:hAnsi="Times New Roman"/>
          <w:szCs w:val="18"/>
          <w:lang w:eastAsia="en-US"/>
        </w:rPr>
        <w:t>A/S</w:t>
      </w:r>
      <w:r w:rsidRPr="009A657F">
        <w:rPr>
          <w:rFonts w:ascii="Times New Roman" w:eastAsiaTheme="minorHAnsi" w:hAnsi="Times New Roman"/>
          <w:szCs w:val="18"/>
          <w:lang w:eastAsia="en-US"/>
        </w:rPr>
        <w:t xml:space="preserve"> shares will be paid and sent in Danish Kroner and if </w:t>
      </w:r>
      <w:r w:rsidRPr="009A657F">
        <w:rPr>
          <w:rFonts w:ascii="Times New Roman" w:eastAsiaTheme="minorHAnsi" w:hAnsi="Times New Roman"/>
          <w:szCs w:val="18"/>
          <w:lang w:eastAsia="en-US"/>
        </w:rPr>
        <w:lastRenderedPageBreak/>
        <w:t xml:space="preserve">transferred to a bank outside of Denmark may be exchanged by the receiving bank for the local currency of such bank at an exchange rate determined by the receiving bank in its sole discretion. I/we agree and acknowledge that exchange rates may </w:t>
      </w:r>
      <w:proofErr w:type="gramStart"/>
      <w:r w:rsidRPr="009A657F">
        <w:rPr>
          <w:rFonts w:ascii="Times New Roman" w:eastAsiaTheme="minorHAnsi" w:hAnsi="Times New Roman"/>
          <w:szCs w:val="18"/>
          <w:lang w:eastAsia="en-US"/>
        </w:rPr>
        <w:t>fluctuate</w:t>
      </w:r>
      <w:proofErr w:type="gramEnd"/>
      <w:r w:rsidRPr="009A657F">
        <w:rPr>
          <w:rFonts w:ascii="Times New Roman" w:eastAsiaTheme="minorHAnsi" w:hAnsi="Times New Roman"/>
          <w:szCs w:val="18"/>
          <w:lang w:eastAsia="en-US"/>
        </w:rPr>
        <w:t xml:space="preserve"> and I/we accept the risk of such fluctuations.</w:t>
      </w:r>
    </w:p>
    <w:p w14:paraId="7BBF8195" w14:textId="46CAEE5F"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 xml:space="preserve">I/We hereby confirm, and consent to, that this acceptance form and the information provided herein may be shared between </w:t>
      </w:r>
      <w:r w:rsidR="00C90415" w:rsidRPr="009A657F">
        <w:rPr>
          <w:rFonts w:ascii="Times New Roman" w:eastAsiaTheme="minorHAnsi" w:hAnsi="Times New Roman"/>
          <w:szCs w:val="18"/>
          <w:lang w:eastAsia="en-US"/>
        </w:rPr>
        <w:t>Danske Bank</w:t>
      </w:r>
      <w:r w:rsidRPr="009A657F">
        <w:rPr>
          <w:rFonts w:ascii="Times New Roman" w:eastAsiaTheme="minorHAnsi" w:hAnsi="Times New Roman"/>
          <w:szCs w:val="18"/>
          <w:lang w:eastAsia="en-US"/>
        </w:rPr>
        <w:t xml:space="preserve"> and my/our custodian bank for the purpose of accepting the Offer dated </w:t>
      </w:r>
      <w:r w:rsidR="00A119BD">
        <w:rPr>
          <w:rFonts w:ascii="Times New Roman" w:eastAsiaTheme="minorHAnsi" w:hAnsi="Times New Roman"/>
          <w:szCs w:val="18"/>
          <w:lang w:eastAsia="en-US"/>
        </w:rPr>
        <w:t>7 January 2026</w:t>
      </w:r>
      <w:r w:rsidRPr="009A657F">
        <w:rPr>
          <w:rFonts w:ascii="Times New Roman" w:eastAsiaTheme="minorHAnsi" w:hAnsi="Times New Roman"/>
          <w:szCs w:val="18"/>
          <w:lang w:eastAsia="en-US"/>
        </w:rPr>
        <w:t xml:space="preserve">. </w:t>
      </w:r>
    </w:p>
    <w:p w14:paraId="7CDB2E1B"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b/>
          <w:bCs/>
          <w:szCs w:val="18"/>
          <w:lang w:eastAsia="en-US"/>
        </w:rPr>
      </w:pPr>
      <w:r w:rsidRPr="009A657F">
        <w:rPr>
          <w:rFonts w:ascii="Times New Roman" w:eastAsiaTheme="minorHAnsi" w:hAnsi="Times New Roman"/>
          <w:b/>
          <w:bCs/>
          <w:szCs w:val="18"/>
          <w:lang w:eastAsia="en-US"/>
        </w:rPr>
        <w:t>Information about the tendering shareholder and signature: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4025"/>
      </w:tblGrid>
      <w:tr w:rsidR="005A21C2" w:rsidRPr="009A657F" w14:paraId="22F14064" w14:textId="77777777">
        <w:trPr>
          <w:trHeight w:val="397"/>
        </w:trPr>
        <w:tc>
          <w:tcPr>
            <w:tcW w:w="8050" w:type="dxa"/>
            <w:gridSpan w:val="2"/>
          </w:tcPr>
          <w:p w14:paraId="7F84C11C"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 xml:space="preserve">Name: </w:t>
            </w:r>
          </w:p>
        </w:tc>
      </w:tr>
      <w:tr w:rsidR="005A21C2" w:rsidRPr="009A657F" w14:paraId="5E85E4FC" w14:textId="77777777">
        <w:trPr>
          <w:trHeight w:val="397"/>
        </w:trPr>
        <w:tc>
          <w:tcPr>
            <w:tcW w:w="8050" w:type="dxa"/>
            <w:gridSpan w:val="2"/>
          </w:tcPr>
          <w:p w14:paraId="1C40017D"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Address:</w:t>
            </w:r>
          </w:p>
        </w:tc>
      </w:tr>
      <w:tr w:rsidR="005A21C2" w:rsidRPr="009A657F" w14:paraId="2FE9CA7A" w14:textId="77777777">
        <w:trPr>
          <w:trHeight w:val="397"/>
        </w:trPr>
        <w:tc>
          <w:tcPr>
            <w:tcW w:w="8050" w:type="dxa"/>
            <w:gridSpan w:val="2"/>
          </w:tcPr>
          <w:p w14:paraId="51AE89D0"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Postal code, city and country:</w:t>
            </w:r>
          </w:p>
        </w:tc>
      </w:tr>
      <w:tr w:rsidR="005A21C2" w:rsidRPr="009A657F" w14:paraId="02F1ECA4" w14:textId="77777777">
        <w:trPr>
          <w:trHeight w:val="397"/>
        </w:trPr>
        <w:tc>
          <w:tcPr>
            <w:tcW w:w="8050" w:type="dxa"/>
            <w:gridSpan w:val="2"/>
          </w:tcPr>
          <w:p w14:paraId="370982F6"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Registration No./Personal Identification No.:</w:t>
            </w:r>
          </w:p>
        </w:tc>
      </w:tr>
      <w:tr w:rsidR="005A21C2" w:rsidRPr="009A657F" w14:paraId="2999FA08" w14:textId="77777777">
        <w:trPr>
          <w:trHeight w:val="397"/>
        </w:trPr>
        <w:tc>
          <w:tcPr>
            <w:tcW w:w="4025" w:type="dxa"/>
          </w:tcPr>
          <w:p w14:paraId="160FF7D1"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Telephone:</w:t>
            </w:r>
          </w:p>
        </w:tc>
        <w:tc>
          <w:tcPr>
            <w:tcW w:w="4025" w:type="dxa"/>
          </w:tcPr>
          <w:p w14:paraId="7DA2D528"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Date and signature:</w:t>
            </w:r>
          </w:p>
          <w:p w14:paraId="6AD85444"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p w14:paraId="0825B4E9"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r>
    </w:tbl>
    <w:p w14:paraId="1319BEE7" w14:textId="3596C7BD"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b/>
          <w:bCs/>
          <w:szCs w:val="18"/>
          <w:lang w:eastAsia="en-US"/>
        </w:rPr>
      </w:pPr>
      <w:r w:rsidRPr="009A657F">
        <w:rPr>
          <w:rFonts w:ascii="Times New Roman" w:eastAsiaTheme="minorHAnsi" w:hAnsi="Times New Roman"/>
          <w:b/>
          <w:bCs/>
          <w:szCs w:val="18"/>
          <w:lang w:eastAsia="en-US"/>
        </w:rPr>
        <w:t xml:space="preserve">The undersigned account holding institution agrees to transfer the above </w:t>
      </w:r>
      <w:r w:rsidR="00E20405" w:rsidRPr="009A657F">
        <w:rPr>
          <w:rFonts w:ascii="Times New Roman" w:eastAsiaTheme="minorHAnsi" w:hAnsi="Times New Roman"/>
          <w:b/>
          <w:bCs/>
          <w:szCs w:val="18"/>
          <w:lang w:eastAsia="en-US"/>
        </w:rPr>
        <w:t xml:space="preserve">Nilfisk </w:t>
      </w:r>
      <w:r w:rsidR="00D95F5D" w:rsidRPr="009A657F">
        <w:rPr>
          <w:rFonts w:ascii="Times New Roman" w:eastAsiaTheme="minorHAnsi" w:hAnsi="Times New Roman"/>
          <w:b/>
          <w:bCs/>
          <w:szCs w:val="18"/>
          <w:lang w:eastAsia="en-US"/>
        </w:rPr>
        <w:t xml:space="preserve">Holding </w:t>
      </w:r>
      <w:r w:rsidR="00E20405" w:rsidRPr="009A657F">
        <w:rPr>
          <w:rFonts w:ascii="Times New Roman" w:eastAsiaTheme="minorHAnsi" w:hAnsi="Times New Roman"/>
          <w:b/>
          <w:bCs/>
          <w:szCs w:val="18"/>
          <w:lang w:eastAsia="en-US"/>
        </w:rPr>
        <w:t>A/S</w:t>
      </w:r>
      <w:r w:rsidRPr="009A657F">
        <w:rPr>
          <w:rFonts w:ascii="Times New Roman" w:eastAsiaTheme="minorHAnsi" w:hAnsi="Times New Roman"/>
          <w:b/>
          <w:bCs/>
          <w:szCs w:val="18"/>
          <w:lang w:eastAsia="en-US"/>
        </w:rPr>
        <w:t xml:space="preserve"> shares to </w:t>
      </w:r>
      <w:r w:rsidR="00C90415" w:rsidRPr="009A657F">
        <w:rPr>
          <w:rFonts w:ascii="Times New Roman" w:eastAsiaTheme="minorHAnsi" w:hAnsi="Times New Roman"/>
          <w:b/>
          <w:bCs/>
          <w:szCs w:val="18"/>
          <w:lang w:eastAsia="en-US"/>
        </w:rPr>
        <w:t>Danske Bank</w:t>
      </w:r>
      <w:r w:rsidRPr="009A657F">
        <w:rPr>
          <w:rFonts w:ascii="Times New Roman" w:eastAsiaTheme="minorHAnsi" w:hAnsi="Times New Roman"/>
          <w:b/>
          <w:bCs/>
          <w:szCs w:val="18"/>
          <w:lang w:eastAsia="en-US"/>
        </w:rPr>
        <w:t xml:space="preserve"> if </w:t>
      </w:r>
      <w:r w:rsidR="00E20405" w:rsidRPr="009A657F">
        <w:rPr>
          <w:rFonts w:ascii="Times New Roman" w:eastAsiaTheme="minorHAnsi" w:hAnsi="Times New Roman"/>
          <w:b/>
          <w:bCs/>
          <w:szCs w:val="18"/>
          <w:lang w:eastAsia="en-US"/>
        </w:rPr>
        <w:t xml:space="preserve">Freudenberg </w:t>
      </w:r>
      <w:r w:rsidR="00D95F5D" w:rsidRPr="009A657F">
        <w:rPr>
          <w:rFonts w:ascii="Times New Roman" w:eastAsiaTheme="minorHAnsi" w:hAnsi="Times New Roman"/>
          <w:b/>
          <w:bCs/>
          <w:szCs w:val="18"/>
          <w:lang w:eastAsia="en-US"/>
        </w:rPr>
        <w:t xml:space="preserve">Home and Cleaning Solutions GmbH </w:t>
      </w:r>
      <w:r w:rsidRPr="009A657F">
        <w:rPr>
          <w:rFonts w:ascii="Times New Roman" w:eastAsiaTheme="minorHAnsi" w:hAnsi="Times New Roman"/>
          <w:b/>
          <w:bCs/>
          <w:szCs w:val="18"/>
          <w:lang w:eastAsia="en-US"/>
        </w:rPr>
        <w:t xml:space="preserve">determines in its reasonable discretion that this acceptance form is in accordance with the Offer and that the conditions to the Offer (as set out in the offer document relating to the Offer) have been satisfied or (subject to applicable laws, rules and regulations) waived by </w:t>
      </w:r>
      <w:r w:rsidR="00E20405" w:rsidRPr="009A657F">
        <w:rPr>
          <w:rFonts w:ascii="Times New Roman" w:eastAsiaTheme="minorHAnsi" w:hAnsi="Times New Roman"/>
          <w:b/>
          <w:bCs/>
          <w:szCs w:val="18"/>
          <w:lang w:eastAsia="en-US"/>
        </w:rPr>
        <w:t>Freudenberg</w:t>
      </w:r>
      <w:r w:rsidRPr="009A657F">
        <w:rPr>
          <w:rFonts w:ascii="Times New Roman" w:eastAsiaTheme="minorHAnsi" w:hAnsi="Times New Roman"/>
          <w:b/>
          <w:bCs/>
          <w:szCs w:val="18"/>
          <w:lang w:eastAsia="en-US"/>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4025"/>
      </w:tblGrid>
      <w:tr w:rsidR="005A21C2" w:rsidRPr="009A657F" w14:paraId="7D6FA727" w14:textId="77777777">
        <w:trPr>
          <w:trHeight w:val="397"/>
        </w:trPr>
        <w:tc>
          <w:tcPr>
            <w:tcW w:w="4025" w:type="dxa"/>
          </w:tcPr>
          <w:p w14:paraId="5DBD6E05"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Registration No.:</w:t>
            </w:r>
          </w:p>
        </w:tc>
        <w:tc>
          <w:tcPr>
            <w:tcW w:w="4025" w:type="dxa"/>
          </w:tcPr>
          <w:p w14:paraId="4732A84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CD-identification:</w:t>
            </w:r>
          </w:p>
        </w:tc>
      </w:tr>
      <w:tr w:rsidR="005A21C2" w:rsidRPr="009A657F" w14:paraId="1CD3238A" w14:textId="77777777">
        <w:trPr>
          <w:trHeight w:val="397"/>
        </w:trPr>
        <w:tc>
          <w:tcPr>
            <w:tcW w:w="8050" w:type="dxa"/>
            <w:gridSpan w:val="2"/>
          </w:tcPr>
          <w:p w14:paraId="3F6C75C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Company stamp and signature:</w:t>
            </w:r>
          </w:p>
          <w:p w14:paraId="3EF05CBE"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p w14:paraId="2622B6FF"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r>
    </w:tbl>
    <w:p w14:paraId="6B0722DF" w14:textId="7227866E"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hanging="851"/>
        <w:rPr>
          <w:rFonts w:ascii="Times New Roman" w:eastAsiaTheme="minorHAnsi" w:hAnsi="Times New Roman"/>
          <w:b/>
          <w:bCs/>
          <w:szCs w:val="18"/>
          <w:u w:val="single"/>
          <w:lang w:eastAsia="en-US"/>
        </w:rPr>
      </w:pPr>
      <w:r w:rsidRPr="009A657F">
        <w:rPr>
          <w:rFonts w:ascii="Times New Roman" w:eastAsiaTheme="minorHAnsi" w:hAnsi="Times New Roman"/>
          <w:b/>
          <w:bCs/>
          <w:szCs w:val="18"/>
          <w:u w:val="single"/>
          <w:lang w:eastAsia="en-US"/>
        </w:rPr>
        <w:t xml:space="preserve">Information to the </w:t>
      </w:r>
      <w:r w:rsidR="00D31703">
        <w:rPr>
          <w:rFonts w:ascii="Times New Roman" w:eastAsiaTheme="minorHAnsi" w:hAnsi="Times New Roman"/>
          <w:b/>
          <w:bCs/>
          <w:szCs w:val="18"/>
          <w:u w:val="single"/>
          <w:lang w:eastAsia="en-US"/>
        </w:rPr>
        <w:t>custodian bank</w:t>
      </w:r>
      <w:r w:rsidRPr="009A657F">
        <w:rPr>
          <w:rFonts w:ascii="Times New Roman" w:eastAsiaTheme="minorHAnsi" w:hAnsi="Times New Roman"/>
          <w:b/>
          <w:bCs/>
          <w:szCs w:val="18"/>
          <w:u w:val="single"/>
          <w:lang w:eastAsia="en-US"/>
        </w:rPr>
        <w:t>:</w:t>
      </w:r>
    </w:p>
    <w:p w14:paraId="0BD1B8A1" w14:textId="583D6949"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Upon the endorsement of this acceptance form, the shareholder</w:t>
      </w:r>
      <w:r w:rsidR="00C02F68" w:rsidRPr="009A657F">
        <w:rPr>
          <w:rFonts w:ascii="Times New Roman" w:eastAsiaTheme="minorHAnsi" w:hAnsi="Times New Roman"/>
          <w:szCs w:val="18"/>
          <w:lang w:eastAsia="en-US"/>
        </w:rPr>
        <w:t>’</w:t>
      </w:r>
      <w:r w:rsidRPr="009A657F">
        <w:rPr>
          <w:rFonts w:ascii="Times New Roman" w:eastAsiaTheme="minorHAnsi" w:hAnsi="Times New Roman"/>
          <w:szCs w:val="18"/>
          <w:lang w:eastAsia="en-US"/>
        </w:rPr>
        <w:t xml:space="preserve">s account holding institution shall no later than by </w:t>
      </w:r>
      <w:r w:rsidR="00414D4E">
        <w:rPr>
          <w:rFonts w:ascii="Times New Roman" w:eastAsiaTheme="minorHAnsi" w:hAnsi="Times New Roman"/>
          <w:szCs w:val="18"/>
          <w:lang w:eastAsia="en-US"/>
        </w:rPr>
        <w:t>18 February</w:t>
      </w:r>
      <w:r w:rsidRPr="009A657F">
        <w:rPr>
          <w:rFonts w:ascii="Times New Roman" w:eastAsiaTheme="minorHAnsi" w:hAnsi="Times New Roman"/>
          <w:szCs w:val="18"/>
          <w:lang w:eastAsia="en-US"/>
        </w:rPr>
        <w:t xml:space="preserve"> at 23:59 (CET) (or in case of an extended offer period at such later date and time as stated in the notice of extension of the offer period) have submitted the acceptance of the Offer to</w:t>
      </w:r>
      <w:r w:rsidR="009A657F">
        <w:rPr>
          <w:rFonts w:ascii="Times New Roman" w:eastAsiaTheme="minorHAnsi" w:hAnsi="Times New Roman"/>
          <w:szCs w:val="18"/>
          <w:lang w:eastAsia="en-US"/>
        </w:rPr>
        <w:t>:</w:t>
      </w:r>
    </w:p>
    <w:p w14:paraId="70944DD7" w14:textId="703B10CF" w:rsidR="00A319D4" w:rsidRPr="00347D13"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sidRPr="00347D13">
        <w:rPr>
          <w:rFonts w:ascii="Times New Roman" w:eastAsiaTheme="minorHAnsi" w:hAnsi="Times New Roman"/>
          <w:szCs w:val="18"/>
          <w:lang w:eastAsia="en-US"/>
        </w:rPr>
        <w:t xml:space="preserve">Danske Bank A/S, </w:t>
      </w:r>
      <w:proofErr w:type="spellStart"/>
      <w:r w:rsidRPr="00347D13">
        <w:rPr>
          <w:rFonts w:ascii="Times New Roman" w:eastAsiaTheme="minorHAnsi" w:hAnsi="Times New Roman"/>
          <w:szCs w:val="18"/>
          <w:lang w:eastAsia="en-US"/>
        </w:rPr>
        <w:t>Bernstorffsgade</w:t>
      </w:r>
      <w:proofErr w:type="spellEnd"/>
      <w:r w:rsidRPr="00347D13">
        <w:rPr>
          <w:rFonts w:ascii="Times New Roman" w:eastAsiaTheme="minorHAnsi" w:hAnsi="Times New Roman"/>
          <w:szCs w:val="18"/>
          <w:lang w:eastAsia="en-US"/>
        </w:rPr>
        <w:t xml:space="preserve"> 40, 1577 Copenhagen V, Denmark, Email: prospekter@danskebank.dk</w:t>
      </w:r>
      <w:r w:rsidR="005A21C2" w:rsidRPr="00347D13">
        <w:rPr>
          <w:rFonts w:ascii="Times New Roman" w:eastAsiaTheme="minorHAnsi" w:hAnsi="Times New Roman"/>
          <w:szCs w:val="18"/>
          <w:lang w:eastAsia="en-US"/>
        </w:rPr>
        <w:t xml:space="preserve"> </w:t>
      </w:r>
    </w:p>
    <w:p w14:paraId="54F8624C" w14:textId="40139EF8"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sidRPr="009A657F">
        <w:rPr>
          <w:rFonts w:ascii="Times New Roman" w:eastAsiaTheme="minorHAnsi" w:hAnsi="Times New Roman"/>
          <w:szCs w:val="18"/>
          <w:lang w:eastAsia="en-US"/>
        </w:rPr>
        <w:t xml:space="preserve">Those who accepts the Offer may provide personal data to </w:t>
      </w:r>
      <w:r w:rsidR="00C90415" w:rsidRPr="009A657F">
        <w:rPr>
          <w:rFonts w:ascii="Times New Roman" w:eastAsiaTheme="minorHAnsi" w:hAnsi="Times New Roman"/>
          <w:szCs w:val="18"/>
          <w:lang w:eastAsia="en-US"/>
        </w:rPr>
        <w:t>Danske Bank</w:t>
      </w:r>
      <w:r w:rsidRPr="009A657F">
        <w:rPr>
          <w:rFonts w:ascii="Times New Roman" w:eastAsiaTheme="minorHAnsi" w:hAnsi="Times New Roman"/>
          <w:szCs w:val="18"/>
          <w:lang w:eastAsia="en-US"/>
        </w:rPr>
        <w:t xml:space="preserve">. Personal data provided to </w:t>
      </w:r>
      <w:r w:rsidR="00C90415" w:rsidRPr="009A657F">
        <w:rPr>
          <w:rFonts w:ascii="Times New Roman" w:eastAsiaTheme="minorHAnsi" w:hAnsi="Times New Roman"/>
          <w:szCs w:val="18"/>
          <w:lang w:eastAsia="en-US"/>
        </w:rPr>
        <w:t>Danske Bank</w:t>
      </w:r>
      <w:r w:rsidRPr="009A657F">
        <w:rPr>
          <w:rFonts w:ascii="Times New Roman" w:eastAsiaTheme="minorHAnsi" w:hAnsi="Times New Roman"/>
          <w:szCs w:val="18"/>
          <w:lang w:eastAsia="en-US"/>
        </w:rPr>
        <w:t xml:space="preserve"> will be processed in data systems to the extent required to provide services and administer matters in </w:t>
      </w:r>
      <w:r w:rsidR="00C90415" w:rsidRPr="009A657F">
        <w:rPr>
          <w:rFonts w:ascii="Times New Roman" w:eastAsiaTheme="minorHAnsi" w:hAnsi="Times New Roman"/>
          <w:szCs w:val="18"/>
          <w:lang w:eastAsia="en-US"/>
        </w:rPr>
        <w:t>Danske Bank</w:t>
      </w:r>
      <w:r w:rsidRPr="009A657F">
        <w:rPr>
          <w:rFonts w:ascii="Times New Roman" w:eastAsiaTheme="minorHAnsi" w:hAnsi="Times New Roman"/>
          <w:szCs w:val="18"/>
          <w:lang w:eastAsia="en-US"/>
        </w:rPr>
        <w:t xml:space="preserve">. Personal data obtained from a party other than the customer to whom the processing relates may also be processed. Personal data may also be processed in data systems at companies and organisations with which </w:t>
      </w:r>
      <w:r w:rsidR="00C90415" w:rsidRPr="009A657F">
        <w:rPr>
          <w:rFonts w:ascii="Times New Roman" w:eastAsiaTheme="minorHAnsi" w:hAnsi="Times New Roman"/>
          <w:szCs w:val="18"/>
          <w:lang w:eastAsia="en-US"/>
        </w:rPr>
        <w:t>Danske Bank</w:t>
      </w:r>
      <w:r w:rsidRPr="009A657F">
        <w:rPr>
          <w:rFonts w:ascii="Times New Roman" w:eastAsiaTheme="minorHAnsi" w:hAnsi="Times New Roman"/>
          <w:szCs w:val="18"/>
          <w:lang w:eastAsia="en-US"/>
        </w:rPr>
        <w:t xml:space="preserve"> cooperate. Information regarding the processing of personal data is provided by </w:t>
      </w:r>
      <w:r w:rsidR="00C90415" w:rsidRPr="009A657F">
        <w:rPr>
          <w:rFonts w:ascii="Times New Roman" w:eastAsiaTheme="minorHAnsi" w:hAnsi="Times New Roman"/>
          <w:szCs w:val="18"/>
          <w:lang w:eastAsia="en-US"/>
        </w:rPr>
        <w:t>Danske Bank</w:t>
      </w:r>
      <w:r w:rsidR="00C02F68" w:rsidRPr="009A657F">
        <w:rPr>
          <w:rFonts w:ascii="Times New Roman" w:eastAsiaTheme="minorHAnsi" w:hAnsi="Times New Roman"/>
          <w:szCs w:val="18"/>
          <w:lang w:eastAsia="en-US"/>
        </w:rPr>
        <w:t>’</w:t>
      </w:r>
      <w:r w:rsidRPr="009A657F">
        <w:rPr>
          <w:rFonts w:ascii="Times New Roman" w:eastAsiaTheme="minorHAnsi" w:hAnsi="Times New Roman"/>
          <w:szCs w:val="18"/>
          <w:lang w:eastAsia="en-US"/>
        </w:rPr>
        <w:t xml:space="preserve">s branch offices, which also accept requests for correction of personal data. Personal data may be obtained by </w:t>
      </w:r>
      <w:r w:rsidR="00C90415" w:rsidRPr="009A657F">
        <w:rPr>
          <w:rFonts w:ascii="Times New Roman" w:eastAsiaTheme="minorHAnsi" w:hAnsi="Times New Roman"/>
          <w:szCs w:val="18"/>
          <w:lang w:eastAsia="en-US"/>
        </w:rPr>
        <w:t>Danske Bank</w:t>
      </w:r>
      <w:r w:rsidR="009A657F">
        <w:rPr>
          <w:rFonts w:ascii="Times New Roman" w:eastAsiaTheme="minorHAnsi" w:hAnsi="Times New Roman"/>
          <w:szCs w:val="18"/>
          <w:lang w:eastAsia="en-US"/>
        </w:rPr>
        <w:t xml:space="preserve"> </w:t>
      </w:r>
      <w:r w:rsidRPr="009A657F">
        <w:rPr>
          <w:rFonts w:ascii="Times New Roman" w:eastAsiaTheme="minorHAnsi" w:hAnsi="Times New Roman"/>
          <w:szCs w:val="18"/>
          <w:lang w:eastAsia="en-US"/>
        </w:rPr>
        <w:t xml:space="preserve">in connection with settlement of the Offer in the systems of VP Securities </w:t>
      </w:r>
      <w:r w:rsidRPr="009A657F">
        <w:rPr>
          <w:rFonts w:ascii="Times New Roman" w:eastAsiaTheme="minorHAnsi" w:hAnsi="Times New Roman"/>
          <w:szCs w:val="18"/>
          <w:lang w:eastAsia="en-US"/>
        </w:rPr>
        <w:lastRenderedPageBreak/>
        <w:t xml:space="preserve">A/S (Euronext Securities Copenhagen). For detailed information about </w:t>
      </w:r>
      <w:r w:rsidR="00C90415" w:rsidRPr="009A657F">
        <w:rPr>
          <w:rFonts w:ascii="Times New Roman" w:eastAsiaTheme="minorHAnsi" w:hAnsi="Times New Roman"/>
          <w:szCs w:val="18"/>
          <w:lang w:eastAsia="en-US"/>
        </w:rPr>
        <w:t>Danske Bank</w:t>
      </w:r>
      <w:r w:rsidR="00C02F68" w:rsidRPr="009A657F">
        <w:rPr>
          <w:rFonts w:ascii="Times New Roman" w:eastAsiaTheme="minorHAnsi" w:hAnsi="Times New Roman"/>
          <w:szCs w:val="18"/>
          <w:lang w:eastAsia="en-US"/>
        </w:rPr>
        <w:t>’</w:t>
      </w:r>
      <w:r w:rsidR="000231CA" w:rsidRPr="009A657F">
        <w:rPr>
          <w:rFonts w:ascii="Times New Roman" w:eastAsiaTheme="minorHAnsi" w:hAnsi="Times New Roman"/>
          <w:szCs w:val="18"/>
          <w:lang w:eastAsia="en-US"/>
        </w:rPr>
        <w:t>s</w:t>
      </w:r>
      <w:r w:rsidRPr="009A657F">
        <w:rPr>
          <w:rFonts w:ascii="Times New Roman" w:eastAsiaTheme="minorHAnsi" w:hAnsi="Times New Roman"/>
          <w:szCs w:val="18"/>
          <w:lang w:eastAsia="en-US"/>
        </w:rPr>
        <w:t xml:space="preserve"> handling of personal information, </w:t>
      </w:r>
      <w:r w:rsidR="009A657F" w:rsidRPr="009A657F">
        <w:rPr>
          <w:rFonts w:ascii="Times New Roman" w:eastAsiaTheme="minorHAnsi" w:hAnsi="Times New Roman"/>
          <w:szCs w:val="18"/>
          <w:lang w:eastAsia="en-US"/>
        </w:rPr>
        <w:t xml:space="preserve">see </w:t>
      </w:r>
      <w:hyperlink r:id="rId33" w:history="1">
        <w:r w:rsidR="009A657F" w:rsidRPr="0034295F">
          <w:rPr>
            <w:rStyle w:val="Hyperlink"/>
            <w:rFonts w:ascii="Times New Roman" w:eastAsiaTheme="minorHAnsi" w:hAnsi="Times New Roman"/>
            <w:szCs w:val="18"/>
            <w:lang w:eastAsia="en-US"/>
          </w:rPr>
          <w:t>https://danskebank.dk/PDF/GDPR/Danske_Bank_privacy_notice.pdf</w:t>
        </w:r>
      </w:hyperlink>
      <w:r w:rsidR="009A657F">
        <w:rPr>
          <w:rFonts w:ascii="Times New Roman" w:eastAsiaTheme="minorHAnsi" w:hAnsi="Times New Roman"/>
          <w:szCs w:val="18"/>
          <w:lang w:eastAsia="en-US"/>
        </w:rPr>
        <w:t xml:space="preserve">. </w:t>
      </w:r>
    </w:p>
    <w:p w14:paraId="57DFD580" w14:textId="77777777"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sz w:val="22"/>
          <w:szCs w:val="22"/>
          <w:lang w:eastAsia="en-US"/>
        </w:rPr>
      </w:pPr>
      <w:r w:rsidRPr="009A657F">
        <w:rPr>
          <w:rFonts w:ascii="Times New Roman" w:hAnsi="Times New Roman"/>
          <w:sz w:val="22"/>
          <w:szCs w:val="22"/>
        </w:rPr>
        <w:br w:type="page"/>
      </w:r>
    </w:p>
    <w:p w14:paraId="410E6BD0" w14:textId="6A98123C" w:rsidR="005A21C2" w:rsidRPr="009A657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b/>
          <w:bCs/>
          <w:sz w:val="22"/>
          <w:szCs w:val="22"/>
          <w:lang w:eastAsia="en-US"/>
        </w:rPr>
      </w:pPr>
      <w:bookmarkStart w:id="234" w:name="SCHEDULE48B"/>
      <w:r w:rsidRPr="009A657F">
        <w:rPr>
          <w:rFonts w:ascii="Times New Roman" w:eastAsiaTheme="minorHAnsi" w:hAnsi="Times New Roman"/>
          <w:b/>
          <w:bCs/>
          <w:sz w:val="22"/>
          <w:szCs w:val="22"/>
          <w:lang w:eastAsia="en-US"/>
        </w:rPr>
        <w:lastRenderedPageBreak/>
        <w:t xml:space="preserve">SCHEDULE </w:t>
      </w:r>
      <w:r w:rsidR="00971A5A" w:rsidRPr="009A657F">
        <w:rPr>
          <w:rFonts w:ascii="Times New Roman" w:eastAsiaTheme="minorHAnsi" w:hAnsi="Times New Roman"/>
          <w:b/>
          <w:bCs/>
          <w:sz w:val="22"/>
          <w:szCs w:val="22"/>
          <w:lang w:eastAsia="en-US"/>
        </w:rPr>
        <w:fldChar w:fldCharType="begin"/>
      </w:r>
      <w:r w:rsidR="00971A5A" w:rsidRPr="009A657F">
        <w:rPr>
          <w:rFonts w:ascii="Times New Roman" w:eastAsiaTheme="minorHAnsi" w:hAnsi="Times New Roman"/>
          <w:b/>
          <w:bCs/>
          <w:sz w:val="22"/>
          <w:szCs w:val="22"/>
          <w:lang w:eastAsia="en-US"/>
        </w:rPr>
        <w:instrText xml:space="preserve"> REF _Ref205309935 \r \h </w:instrText>
      </w:r>
      <w:r w:rsidR="00971A5A" w:rsidRPr="009A657F">
        <w:rPr>
          <w:rFonts w:ascii="Times New Roman" w:eastAsiaTheme="minorHAnsi" w:hAnsi="Times New Roman"/>
          <w:b/>
          <w:bCs/>
          <w:sz w:val="22"/>
          <w:szCs w:val="22"/>
          <w:lang w:eastAsia="en-US"/>
        </w:rPr>
      </w:r>
      <w:r w:rsidR="00971A5A" w:rsidRPr="009A657F">
        <w:rPr>
          <w:rFonts w:ascii="Times New Roman" w:eastAsiaTheme="minorHAnsi" w:hAnsi="Times New Roman"/>
          <w:b/>
          <w:bCs/>
          <w:sz w:val="22"/>
          <w:szCs w:val="22"/>
          <w:lang w:eastAsia="en-US"/>
        </w:rPr>
        <w:fldChar w:fldCharType="separate"/>
      </w:r>
      <w:r w:rsidR="00875F1A">
        <w:rPr>
          <w:rFonts w:ascii="Times New Roman" w:eastAsiaTheme="minorHAnsi" w:hAnsi="Times New Roman"/>
          <w:b/>
          <w:bCs/>
          <w:sz w:val="22"/>
          <w:szCs w:val="22"/>
          <w:lang w:eastAsia="en-US"/>
        </w:rPr>
        <w:t>4.9</w:t>
      </w:r>
      <w:r w:rsidR="00971A5A" w:rsidRPr="009A657F">
        <w:rPr>
          <w:rFonts w:ascii="Times New Roman" w:eastAsiaTheme="minorHAnsi" w:hAnsi="Times New Roman"/>
          <w:b/>
          <w:bCs/>
          <w:sz w:val="22"/>
          <w:szCs w:val="22"/>
          <w:lang w:eastAsia="en-US"/>
        </w:rPr>
        <w:fldChar w:fldCharType="end"/>
      </w:r>
      <w:r w:rsidR="003F0874">
        <w:rPr>
          <w:rFonts w:ascii="Times New Roman" w:eastAsiaTheme="minorHAnsi" w:hAnsi="Times New Roman"/>
          <w:b/>
          <w:bCs/>
          <w:sz w:val="22"/>
          <w:szCs w:val="22"/>
          <w:lang w:eastAsia="en-US"/>
        </w:rPr>
        <w:fldChar w:fldCharType="begin"/>
      </w:r>
      <w:r w:rsidR="003F0874">
        <w:rPr>
          <w:rFonts w:ascii="Times New Roman" w:eastAsiaTheme="minorHAnsi" w:hAnsi="Times New Roman"/>
          <w:b/>
          <w:bCs/>
          <w:sz w:val="22"/>
          <w:szCs w:val="22"/>
          <w:lang w:eastAsia="en-US"/>
        </w:rPr>
        <w:instrText xml:space="preserve"> REF _Ref207038231 \r \h </w:instrText>
      </w:r>
      <w:r w:rsidR="003F0874">
        <w:rPr>
          <w:rFonts w:ascii="Times New Roman" w:eastAsiaTheme="minorHAnsi" w:hAnsi="Times New Roman"/>
          <w:b/>
          <w:bCs/>
          <w:sz w:val="22"/>
          <w:szCs w:val="22"/>
          <w:lang w:eastAsia="en-US"/>
        </w:rPr>
      </w:r>
      <w:r w:rsidR="003F0874">
        <w:rPr>
          <w:rFonts w:ascii="Times New Roman" w:eastAsiaTheme="minorHAnsi" w:hAnsi="Times New Roman"/>
          <w:b/>
          <w:bCs/>
          <w:sz w:val="22"/>
          <w:szCs w:val="22"/>
          <w:lang w:eastAsia="en-US"/>
        </w:rPr>
        <w:fldChar w:fldCharType="separate"/>
      </w:r>
      <w:r w:rsidR="003F0874">
        <w:rPr>
          <w:rFonts w:ascii="Times New Roman" w:eastAsiaTheme="minorHAnsi" w:hAnsi="Times New Roman"/>
          <w:b/>
          <w:bCs/>
          <w:sz w:val="22"/>
          <w:szCs w:val="22"/>
          <w:lang w:eastAsia="en-US"/>
        </w:rPr>
        <w:t>(B)</w:t>
      </w:r>
      <w:r w:rsidR="003F0874">
        <w:rPr>
          <w:rFonts w:ascii="Times New Roman" w:eastAsiaTheme="minorHAnsi" w:hAnsi="Times New Roman"/>
          <w:b/>
          <w:bCs/>
          <w:sz w:val="22"/>
          <w:szCs w:val="22"/>
          <w:lang w:eastAsia="en-US"/>
        </w:rPr>
        <w:fldChar w:fldCharType="end"/>
      </w:r>
      <w:r w:rsidRPr="009A657F">
        <w:rPr>
          <w:rFonts w:ascii="Times New Roman" w:eastAsiaTheme="minorHAnsi" w:hAnsi="Times New Roman"/>
          <w:b/>
          <w:bCs/>
          <w:sz w:val="22"/>
          <w:szCs w:val="22"/>
          <w:lang w:eastAsia="en-US"/>
        </w:rPr>
        <w:t xml:space="preserve"> </w:t>
      </w:r>
      <w:bookmarkEnd w:id="234"/>
      <w:r w:rsidRPr="009A657F">
        <w:rPr>
          <w:rFonts w:ascii="Times New Roman" w:eastAsiaTheme="minorHAnsi" w:hAnsi="Times New Roman"/>
          <w:b/>
          <w:bCs/>
          <w:sz w:val="22"/>
          <w:szCs w:val="22"/>
          <w:lang w:eastAsia="en-US"/>
        </w:rPr>
        <w:t>- LIST OF THE JURISDICTIONS WHERE COMPETITION AND ANTITRUST APPROVALS WILL BE REQUIRED</w:t>
      </w:r>
    </w:p>
    <w:p w14:paraId="614ADC02" w14:textId="17217526" w:rsidR="005A21C2" w:rsidRPr="009A657F" w:rsidRDefault="00971A5A" w:rsidP="00296148">
      <w:pPr>
        <w:numPr>
          <w:ilvl w:val="0"/>
          <w:numId w:val="35"/>
        </w:num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The European Union</w:t>
      </w:r>
    </w:p>
    <w:p w14:paraId="4B5F4237" w14:textId="1DDA098C" w:rsidR="00971A5A" w:rsidRPr="009A657F" w:rsidRDefault="006909FC" w:rsidP="00296148">
      <w:pPr>
        <w:numPr>
          <w:ilvl w:val="0"/>
          <w:numId w:val="35"/>
        </w:num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Turkey</w:t>
      </w:r>
    </w:p>
    <w:p w14:paraId="5AE2EBA0" w14:textId="624A00A9" w:rsidR="006909FC" w:rsidRPr="009A657F" w:rsidRDefault="00461751" w:rsidP="00296148">
      <w:pPr>
        <w:numPr>
          <w:ilvl w:val="0"/>
          <w:numId w:val="35"/>
        </w:num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United States of America</w:t>
      </w:r>
    </w:p>
    <w:p w14:paraId="62AD4E94" w14:textId="7B3346EB" w:rsidR="006909FC" w:rsidRPr="009A657F" w:rsidRDefault="006909FC" w:rsidP="00296148">
      <w:pPr>
        <w:numPr>
          <w:ilvl w:val="0"/>
          <w:numId w:val="35"/>
        </w:num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9A657F">
        <w:rPr>
          <w:rFonts w:ascii="Times New Roman" w:eastAsiaTheme="minorHAnsi" w:hAnsi="Times New Roman"/>
          <w:sz w:val="22"/>
          <w:szCs w:val="22"/>
          <w:lang w:eastAsia="en-US"/>
        </w:rPr>
        <w:t>Australia</w:t>
      </w:r>
    </w:p>
    <w:p w14:paraId="7D18E999" w14:textId="77777777" w:rsidR="00BC0144" w:rsidRPr="00296148" w:rsidRDefault="00BC0144" w:rsidP="00F97C0B">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pPr>
    </w:p>
    <w:sectPr w:rsidR="00BC0144" w:rsidRPr="00296148" w:rsidSect="00E33002">
      <w:headerReference w:type="default" r:id="rId34"/>
      <w:footerReference w:type="even" r:id="rId35"/>
      <w:footerReference w:type="default" r:id="rId36"/>
      <w:footnotePr>
        <w:numRestart w:val="eachSect"/>
      </w:footnotePr>
      <w:pgSz w:w="11906" w:h="16838" w:code="9"/>
      <w:pgMar w:top="1559" w:right="1418" w:bottom="1701" w:left="1418" w:header="425" w:footer="425" w:gutter="0"/>
      <w:paperSrc w:first="7" w:other="7"/>
      <w:pgNumType w:start="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1C163" w14:textId="77777777" w:rsidR="005F710A" w:rsidRPr="009A657F" w:rsidRDefault="005F710A">
      <w:r w:rsidRPr="009A657F">
        <w:separator/>
      </w:r>
    </w:p>
  </w:endnote>
  <w:endnote w:type="continuationSeparator" w:id="0">
    <w:p w14:paraId="1EDF3942" w14:textId="77777777" w:rsidR="005F710A" w:rsidRPr="009A657F" w:rsidRDefault="005F710A">
      <w:r w:rsidRPr="009A657F">
        <w:continuationSeparator/>
      </w:r>
    </w:p>
  </w:endnote>
  <w:endnote w:type="continuationNotice" w:id="1">
    <w:p w14:paraId="5EFBC577" w14:textId="77777777" w:rsidR="005F710A" w:rsidRPr="009A657F" w:rsidRDefault="005F71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53D3" w14:textId="77777777" w:rsidR="00127976" w:rsidRPr="009A657F" w:rsidRDefault="00127976">
    <w:r w:rsidRPr="009A657F">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D10B" w14:textId="77777777" w:rsidR="006624FA" w:rsidRPr="009A657F" w:rsidRDefault="006624FA" w:rsidP="00621432">
    <w:pPr>
      <w:pStyle w:val="Header"/>
      <w:jc w:val="right"/>
      <w:rPr>
        <w:rFonts w:ascii="Times New Roman" w:hAnsi="Times New Roman"/>
        <w:noProof w:val="0"/>
        <w:sz w:val="14"/>
        <w:szCs w:val="14"/>
      </w:rPr>
    </w:pPr>
    <w:r w:rsidRPr="009A657F">
      <w:rPr>
        <w:rFonts w:ascii="Times New Roman" w:hAnsi="Times New Roman"/>
        <w:noProof w:val="0"/>
        <w:sz w:val="14"/>
        <w:szCs w:val="14"/>
      </w:rPr>
      <w:t xml:space="preserve">Page </w:t>
    </w:r>
    <w:r w:rsidRPr="009A657F">
      <w:rPr>
        <w:rFonts w:ascii="Times New Roman" w:hAnsi="Times New Roman"/>
        <w:noProof w:val="0"/>
        <w:sz w:val="14"/>
        <w:szCs w:val="14"/>
      </w:rPr>
      <w:fldChar w:fldCharType="begin"/>
    </w:r>
    <w:r w:rsidRPr="009A657F">
      <w:rPr>
        <w:rFonts w:ascii="Times New Roman" w:hAnsi="Times New Roman"/>
        <w:noProof w:val="0"/>
        <w:sz w:val="14"/>
        <w:szCs w:val="14"/>
      </w:rPr>
      <w:instrText xml:space="preserve"> PAGE </w:instrText>
    </w:r>
    <w:r w:rsidRPr="009A657F">
      <w:rPr>
        <w:rFonts w:ascii="Times New Roman" w:hAnsi="Times New Roman"/>
        <w:noProof w:val="0"/>
        <w:sz w:val="14"/>
        <w:szCs w:val="14"/>
      </w:rPr>
      <w:fldChar w:fldCharType="separate"/>
    </w:r>
    <w:r w:rsidR="00C90925" w:rsidRPr="009A657F">
      <w:rPr>
        <w:rFonts w:ascii="Times New Roman" w:hAnsi="Times New Roman"/>
        <w:noProof w:val="0"/>
        <w:sz w:val="14"/>
        <w:szCs w:val="14"/>
      </w:rPr>
      <w:t>2</w:t>
    </w:r>
    <w:r w:rsidRPr="009A657F">
      <w:rPr>
        <w:rFonts w:ascii="Times New Roman" w:hAnsi="Times New Roman"/>
        <w:noProof w:val="0"/>
        <w:sz w:val="14"/>
        <w:szCs w:val="14"/>
      </w:rPr>
      <w:fldChar w:fldCharType="end"/>
    </w:r>
    <w:r w:rsidRPr="009A657F">
      <w:rPr>
        <w:rFonts w:ascii="Times New Roman" w:hAnsi="Times New Roman"/>
        <w:noProof w:val="0"/>
        <w:sz w:val="14"/>
        <w:szCs w:val="14"/>
      </w:rPr>
      <w:t xml:space="preserve"> of </w:t>
    </w:r>
    <w:r w:rsidRPr="009A657F">
      <w:rPr>
        <w:rFonts w:ascii="Times New Roman" w:hAnsi="Times New Roman"/>
        <w:noProof w:val="0"/>
        <w:sz w:val="14"/>
        <w:szCs w:val="14"/>
      </w:rPr>
      <w:fldChar w:fldCharType="begin"/>
    </w:r>
    <w:r w:rsidRPr="009A657F">
      <w:rPr>
        <w:rFonts w:ascii="Times New Roman" w:hAnsi="Times New Roman"/>
        <w:noProof w:val="0"/>
        <w:sz w:val="14"/>
        <w:szCs w:val="14"/>
      </w:rPr>
      <w:instrText xml:space="preserve"> NUMPAGES </w:instrText>
    </w:r>
    <w:r w:rsidRPr="009A657F">
      <w:rPr>
        <w:rFonts w:ascii="Times New Roman" w:hAnsi="Times New Roman"/>
        <w:noProof w:val="0"/>
        <w:sz w:val="14"/>
        <w:szCs w:val="14"/>
      </w:rPr>
      <w:fldChar w:fldCharType="separate"/>
    </w:r>
    <w:r w:rsidR="00C90925" w:rsidRPr="009A657F">
      <w:rPr>
        <w:rFonts w:ascii="Times New Roman" w:hAnsi="Times New Roman"/>
        <w:noProof w:val="0"/>
        <w:sz w:val="14"/>
        <w:szCs w:val="14"/>
      </w:rPr>
      <w:t>7</w:t>
    </w:r>
    <w:r w:rsidRPr="009A657F">
      <w:rPr>
        <w:rFonts w:ascii="Times New Roman" w:hAnsi="Times New Roman"/>
        <w:noProof w:val="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D57C" w14:textId="77777777" w:rsidR="005F710A" w:rsidRPr="009A657F" w:rsidRDefault="005F710A">
      <w:r w:rsidRPr="009A657F">
        <w:separator/>
      </w:r>
    </w:p>
  </w:footnote>
  <w:footnote w:type="continuationSeparator" w:id="0">
    <w:p w14:paraId="0EEB18A9" w14:textId="77777777" w:rsidR="005F710A" w:rsidRPr="009A657F" w:rsidRDefault="005F710A">
      <w:r w:rsidRPr="009A657F">
        <w:continuationSeparator/>
      </w:r>
    </w:p>
  </w:footnote>
  <w:footnote w:type="continuationNotice" w:id="1">
    <w:p w14:paraId="4B7E0AB4" w14:textId="77777777" w:rsidR="005F710A" w:rsidRPr="009A657F" w:rsidRDefault="005F710A">
      <w:pPr>
        <w:spacing w:line="240" w:lineRule="auto"/>
      </w:pPr>
    </w:p>
  </w:footnote>
  <w:footnote w:id="2">
    <w:p w14:paraId="38A9FDB2" w14:textId="142904CD" w:rsidR="00AB70BE" w:rsidRPr="00D37524" w:rsidRDefault="00AB70BE">
      <w:pPr>
        <w:pStyle w:val="FootnoteText"/>
      </w:pPr>
      <w:r>
        <w:rPr>
          <w:rStyle w:val="FootnoteReference"/>
        </w:rPr>
        <w:footnoteRef/>
      </w:r>
      <w:r>
        <w:t xml:space="preserve"> </w:t>
      </w:r>
      <w:r w:rsidRPr="00FF08E2">
        <w:t>In 2020, amorti</w:t>
      </w:r>
      <w:r w:rsidR="00DC3500" w:rsidRPr="00FF08E2">
        <w:t>s</w:t>
      </w:r>
      <w:r w:rsidRPr="00FF08E2">
        <w:t>ation/impairment of acquisition-related intangibles is no longer presented in a separate line in the income statement. In addition, share of profit from associates is presented in a separate line under operating profit in the income 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34FE" w14:textId="0E4C39A2" w:rsidR="006624FA" w:rsidRPr="009A657F" w:rsidRDefault="006624FA">
    <w:pPr>
      <w:pStyle w:val="Header"/>
      <w:rPr>
        <w:noProof w:val="0"/>
      </w:rPr>
    </w:pPr>
    <w:r w:rsidRPr="009A657F">
      <w:rPr>
        <w:noProof w:val="0"/>
      </w:rPr>
      <w:t xml:space="preserve"> </w:t>
    </w:r>
    <w:bookmarkStart w:id="235" w:name="UdkastDato2"/>
    <w:bookmarkStart w:id="236" w:name="Udkast2"/>
    <w:bookmarkEnd w:id="235"/>
    <w:bookmarkEnd w:id="2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F0BB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04029BA"/>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decimal"/>
      <w:pStyle w:val="Heading5"/>
      <w:lvlText w:val="%5."/>
      <w:lvlJc w:val="left"/>
      <w:pPr>
        <w:tabs>
          <w:tab w:val="num" w:pos="851"/>
        </w:tabs>
        <w:ind w:left="851" w:hanging="851"/>
      </w:pPr>
      <w:rPr>
        <w:rFonts w:hint="default"/>
      </w:rPr>
    </w:lvl>
    <w:lvl w:ilvl="5">
      <w:start w:val="1"/>
      <w:numFmt w:val="decimal"/>
      <w:pStyle w:val="Heading6"/>
      <w:lvlText w:val="%5.%6"/>
      <w:lvlJc w:val="left"/>
      <w:pPr>
        <w:tabs>
          <w:tab w:val="num" w:pos="851"/>
        </w:tabs>
        <w:ind w:left="851" w:hanging="851"/>
      </w:pPr>
      <w:rPr>
        <w:rFonts w:hint="default"/>
      </w:rPr>
    </w:lvl>
    <w:lvl w:ilvl="6">
      <w:start w:val="1"/>
      <w:numFmt w:val="decimal"/>
      <w:pStyle w:val="Heading7"/>
      <w:lvlText w:val="%5.%6.%7"/>
      <w:lvlJc w:val="left"/>
      <w:pPr>
        <w:tabs>
          <w:tab w:val="num" w:pos="851"/>
        </w:tabs>
        <w:ind w:left="851" w:hanging="851"/>
      </w:pPr>
      <w:rPr>
        <w:rFonts w:hint="default"/>
      </w:rPr>
    </w:lvl>
    <w:lvl w:ilvl="7">
      <w:start w:val="1"/>
      <w:numFmt w:val="decimal"/>
      <w:pStyle w:val="Heading8"/>
      <w:lvlText w:val="%5.%6.%7.%8"/>
      <w:lvlJc w:val="left"/>
      <w:pPr>
        <w:tabs>
          <w:tab w:val="num" w:pos="851"/>
        </w:tabs>
        <w:ind w:left="851" w:hanging="851"/>
      </w:pPr>
      <w:rPr>
        <w:rFonts w:hint="default"/>
      </w:rPr>
    </w:lvl>
    <w:lvl w:ilvl="8">
      <w:start w:val="1"/>
      <w:numFmt w:val="decimal"/>
      <w:pStyle w:val="Heading9"/>
      <w:lvlText w:val="%5.%6.%7.%8.%9"/>
      <w:lvlJc w:val="left"/>
      <w:pPr>
        <w:tabs>
          <w:tab w:val="num" w:pos="851"/>
        </w:tabs>
        <w:ind w:left="851" w:hanging="851"/>
      </w:pPr>
      <w:rPr>
        <w:rFonts w:hint="default"/>
      </w:rPr>
    </w:lvl>
  </w:abstractNum>
  <w:abstractNum w:abstractNumId="2" w15:restartNumberingAfterBreak="0">
    <w:nsid w:val="01E43ECB"/>
    <w:multiLevelType w:val="hybridMultilevel"/>
    <w:tmpl w:val="4582D860"/>
    <w:lvl w:ilvl="0" w:tplc="F6E097B8">
      <w:start w:val="1"/>
      <w:numFmt w:val="none"/>
      <w:lvlText w:val="at"/>
      <w:lvlJc w:val="left"/>
      <w:pPr>
        <w:ind w:left="720" w:hanging="360"/>
      </w:pPr>
      <w:rPr>
        <w:u w:val="singl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51796A"/>
    <w:multiLevelType w:val="singleLevel"/>
    <w:tmpl w:val="9482DAD0"/>
    <w:lvl w:ilvl="0">
      <w:start w:val="1"/>
      <w:numFmt w:val="lowerLetter"/>
      <w:pStyle w:val="Opstilmbogstav"/>
      <w:lvlText w:val="%1)"/>
      <w:legacy w:legacy="1" w:legacySpace="0" w:legacyIndent="567"/>
      <w:lvlJc w:val="left"/>
      <w:pPr>
        <w:ind w:left="567" w:hanging="567"/>
      </w:pPr>
    </w:lvl>
  </w:abstractNum>
  <w:abstractNum w:abstractNumId="4" w15:restartNumberingAfterBreak="0">
    <w:nsid w:val="029B2776"/>
    <w:multiLevelType w:val="hybridMultilevel"/>
    <w:tmpl w:val="BA04E4DA"/>
    <w:lvl w:ilvl="0" w:tplc="32B0CFE2">
      <w:start w:val="1"/>
      <w:numFmt w:val="lowerRoman"/>
      <w:lvlText w:val="(%1)"/>
      <w:lvlJc w:val="left"/>
      <w:pPr>
        <w:ind w:left="1571" w:hanging="72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5" w15:restartNumberingAfterBreak="0">
    <w:nsid w:val="06274289"/>
    <w:multiLevelType w:val="hybridMultilevel"/>
    <w:tmpl w:val="AB2C255A"/>
    <w:lvl w:ilvl="0" w:tplc="04060017">
      <w:start w:val="1"/>
      <w:numFmt w:val="lowerLetter"/>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6" w15:restartNumberingAfterBreak="0">
    <w:nsid w:val="0E410011"/>
    <w:multiLevelType w:val="singleLevel"/>
    <w:tmpl w:val="A9EA293E"/>
    <w:lvl w:ilvl="0">
      <w:start w:val="1"/>
      <w:numFmt w:val="decimal"/>
      <w:lvlText w:val="%1."/>
      <w:lvlJc w:val="left"/>
      <w:pPr>
        <w:tabs>
          <w:tab w:val="num" w:pos="567"/>
        </w:tabs>
        <w:ind w:left="567" w:hanging="567"/>
      </w:pPr>
    </w:lvl>
  </w:abstractNum>
  <w:abstractNum w:abstractNumId="7" w15:restartNumberingAfterBreak="0">
    <w:nsid w:val="0F8174D4"/>
    <w:multiLevelType w:val="hybridMultilevel"/>
    <w:tmpl w:val="612AF88E"/>
    <w:lvl w:ilvl="0" w:tplc="0DD29522">
      <w:start w:val="1"/>
      <w:numFmt w:val="decimal"/>
      <w:pStyle w:val="DSNumberedListleft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0FF1552A"/>
    <w:multiLevelType w:val="hybridMultilevel"/>
    <w:tmpl w:val="C100918C"/>
    <w:lvl w:ilvl="0" w:tplc="474ED6D4">
      <w:start w:val="1"/>
      <w:numFmt w:val="upperLetter"/>
      <w:lvlText w:val="(%1)"/>
      <w:lvlJc w:val="left"/>
      <w:pPr>
        <w:ind w:left="720" w:hanging="360"/>
      </w:pPr>
      <w:rPr>
        <w:rFonts w:ascii="Times New Roman" w:eastAsiaTheme="minorHAnsi" w:hAnsi="Times New Roman" w:cs="Times New Roman"/>
      </w:r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961606A"/>
    <w:multiLevelType w:val="hybridMultilevel"/>
    <w:tmpl w:val="26BC6458"/>
    <w:lvl w:ilvl="0" w:tplc="FFFFFFFF">
      <w:start w:val="1"/>
      <w:numFmt w:val="lowerRoman"/>
      <w:lvlText w:val="(%1)"/>
      <w:lvlJc w:val="left"/>
      <w:pPr>
        <w:ind w:left="720" w:hanging="360"/>
      </w:pPr>
      <w:rPr>
        <w:rFonts w:hint="default"/>
      </w:rPr>
    </w:lvl>
    <w:lvl w:ilvl="1" w:tplc="BD842120">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800C4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BC51770"/>
    <w:multiLevelType w:val="hybridMultilevel"/>
    <w:tmpl w:val="B0E2790E"/>
    <w:lvl w:ilvl="0" w:tplc="16AE76CA">
      <w:start w:val="1"/>
      <w:numFmt w:val="bullet"/>
      <w:pStyle w:val="Opstilmedprikmfyld"/>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B7DB3"/>
    <w:multiLevelType w:val="hybridMultilevel"/>
    <w:tmpl w:val="2EB67810"/>
    <w:lvl w:ilvl="0" w:tplc="32B0CFE2">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10E3EC7"/>
    <w:multiLevelType w:val="singleLevel"/>
    <w:tmpl w:val="4442172C"/>
    <w:lvl w:ilvl="0">
      <w:start w:val="1"/>
      <w:numFmt w:val="decimal"/>
      <w:pStyle w:val="Opstilmtal"/>
      <w:lvlText w:val="%1."/>
      <w:legacy w:legacy="1" w:legacySpace="0" w:legacyIndent="567"/>
      <w:lvlJc w:val="left"/>
      <w:pPr>
        <w:ind w:left="567" w:hanging="567"/>
      </w:pPr>
    </w:lvl>
  </w:abstractNum>
  <w:abstractNum w:abstractNumId="14" w15:restartNumberingAfterBreak="0">
    <w:nsid w:val="24B02432"/>
    <w:multiLevelType w:val="hybridMultilevel"/>
    <w:tmpl w:val="134EF8CC"/>
    <w:lvl w:ilvl="0" w:tplc="FFFFFFFF">
      <w:start w:val="1"/>
      <w:numFmt w:val="lowerRoman"/>
      <w:lvlText w:val="(%1)"/>
      <w:lvlJc w:val="left"/>
      <w:pPr>
        <w:ind w:left="851" w:hanging="49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DB339C"/>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015ACA"/>
    <w:multiLevelType w:val="multilevel"/>
    <w:tmpl w:val="537E7466"/>
    <w:lvl w:ilvl="0">
      <w:start w:val="1"/>
      <w:numFmt w:val="decimal"/>
      <w:pStyle w:val="Overskrift15"/>
      <w:isLgl/>
      <w:lvlText w:val="%1."/>
      <w:lvlJc w:val="left"/>
      <w:pPr>
        <w:tabs>
          <w:tab w:val="num" w:pos="851"/>
        </w:tabs>
        <w:ind w:left="851" w:hanging="851"/>
      </w:pPr>
      <w:rPr>
        <w:rFonts w:ascii="Verdana" w:hAnsi="Verdana" w:hint="default"/>
        <w:b/>
        <w:i w:val="0"/>
        <w:sz w:val="18"/>
      </w:rPr>
    </w:lvl>
    <w:lvl w:ilvl="1">
      <w:start w:val="1"/>
      <w:numFmt w:val="decimal"/>
      <w:pStyle w:val="Overskrift16"/>
      <w:isLgl/>
      <w:lvlText w:val="%1.%2"/>
      <w:lvlJc w:val="left"/>
      <w:pPr>
        <w:tabs>
          <w:tab w:val="num" w:pos="851"/>
        </w:tabs>
        <w:ind w:left="851" w:hanging="851"/>
      </w:pPr>
      <w:rPr>
        <w:rFonts w:ascii="Times New Roman" w:hAnsi="Times New Roman" w:cs="Times New Roman" w:hint="default"/>
        <w:b w:val="0"/>
        <w:i w:val="0"/>
        <w:sz w:val="22"/>
        <w:szCs w:val="22"/>
      </w:rPr>
    </w:lvl>
    <w:lvl w:ilvl="2">
      <w:start w:val="1"/>
      <w:numFmt w:val="decimal"/>
      <w:pStyle w:val="Overskrift17"/>
      <w:isLgl/>
      <w:lvlText w:val="%1.%2.%3"/>
      <w:lvlJc w:val="left"/>
      <w:pPr>
        <w:tabs>
          <w:tab w:val="num" w:pos="851"/>
        </w:tabs>
        <w:ind w:left="851" w:hanging="851"/>
      </w:pPr>
      <w:rPr>
        <w:rFonts w:ascii="Times New Roman" w:hAnsi="Times New Roman" w:cs="Times New Roman" w:hint="default"/>
        <w:b w:val="0"/>
        <w:i w:val="0"/>
        <w:sz w:val="22"/>
        <w:szCs w:val="22"/>
      </w:rPr>
    </w:lvl>
    <w:lvl w:ilvl="3">
      <w:start w:val="1"/>
      <w:numFmt w:val="decimal"/>
      <w:pStyle w:val="Overskrift18"/>
      <w:isLgl/>
      <w:lvlText w:val="%1.%2.%3.%4"/>
      <w:lvlJc w:val="left"/>
      <w:pPr>
        <w:tabs>
          <w:tab w:val="num" w:pos="851"/>
        </w:tabs>
        <w:ind w:left="851" w:hanging="851"/>
      </w:pPr>
      <w:rPr>
        <w:rFonts w:ascii="Times New Roman" w:hAnsi="Times New Roman" w:cs="Times New Roman" w:hint="default"/>
        <w:b w:val="0"/>
        <w:i w:val="0"/>
        <w:sz w:val="22"/>
        <w:szCs w:val="22"/>
      </w:rPr>
    </w:lvl>
    <w:lvl w:ilvl="4">
      <w:start w:val="1"/>
      <w:numFmt w:val="decimal"/>
      <w:pStyle w:val="Overskrift19"/>
      <w:isLgl/>
      <w:lvlText w:val="%1.%2.%3.%4.%5"/>
      <w:lvlJc w:val="left"/>
      <w:pPr>
        <w:tabs>
          <w:tab w:val="num" w:pos="851"/>
        </w:tabs>
        <w:ind w:left="851" w:hanging="851"/>
      </w:pPr>
      <w:rPr>
        <w:rFonts w:ascii="Times New Roman" w:hAnsi="Times New Roman" w:cs="Times New Roman" w:hint="default"/>
        <w:b w:val="0"/>
        <w:i w:val="0"/>
        <w:sz w:val="22"/>
        <w:szCs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15:restartNumberingAfterBreak="0">
    <w:nsid w:val="288B0662"/>
    <w:multiLevelType w:val="singleLevel"/>
    <w:tmpl w:val="6226CAFE"/>
    <w:lvl w:ilvl="0">
      <w:start w:val="1"/>
      <w:numFmt w:val="bullet"/>
      <w:pStyle w:val="Opstilmpunkt-"/>
      <w:lvlText w:val="–"/>
      <w:lvlJc w:val="left"/>
      <w:pPr>
        <w:tabs>
          <w:tab w:val="num" w:pos="851"/>
        </w:tabs>
        <w:ind w:left="851" w:hanging="851"/>
      </w:pPr>
      <w:rPr>
        <w:rFonts w:ascii="Times New Roman" w:hAnsi="Times New Roman" w:cs="Times New Roman" w:hint="default"/>
      </w:rPr>
    </w:lvl>
  </w:abstractNum>
  <w:abstractNum w:abstractNumId="18" w15:restartNumberingAfterBreak="0">
    <w:nsid w:val="2A4F4342"/>
    <w:multiLevelType w:val="hybridMultilevel"/>
    <w:tmpl w:val="134EF8CC"/>
    <w:lvl w:ilvl="0" w:tplc="FFFFFFFF">
      <w:start w:val="1"/>
      <w:numFmt w:val="lowerRoman"/>
      <w:lvlText w:val="(%1)"/>
      <w:lvlJc w:val="left"/>
      <w:pPr>
        <w:ind w:left="851" w:hanging="49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C036BC"/>
    <w:multiLevelType w:val="singleLevel"/>
    <w:tmpl w:val="31865D8A"/>
    <w:lvl w:ilvl="0">
      <w:start w:val="1"/>
      <w:numFmt w:val="none"/>
      <w:pStyle w:val="Opstilmat"/>
      <w:lvlText w:val="at"/>
      <w:legacy w:legacy="1" w:legacySpace="0" w:legacyIndent="567"/>
      <w:lvlJc w:val="left"/>
      <w:pPr>
        <w:ind w:left="567" w:hanging="567"/>
      </w:pPr>
      <w:rPr>
        <w:u w:val="single"/>
      </w:rPr>
    </w:lvl>
  </w:abstractNum>
  <w:abstractNum w:abstractNumId="20" w15:restartNumberingAfterBreak="0">
    <w:nsid w:val="2F836B1A"/>
    <w:multiLevelType w:val="hybridMultilevel"/>
    <w:tmpl w:val="990A90C6"/>
    <w:lvl w:ilvl="0" w:tplc="BD842120">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4280D3A"/>
    <w:multiLevelType w:val="hybridMultilevel"/>
    <w:tmpl w:val="134EF8CC"/>
    <w:lvl w:ilvl="0" w:tplc="63BA3516">
      <w:start w:val="1"/>
      <w:numFmt w:val="lowerRoman"/>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4D7A6A"/>
    <w:multiLevelType w:val="multilevel"/>
    <w:tmpl w:val="2EDACE8E"/>
    <w:lvl w:ilvl="0">
      <w:start w:val="1"/>
      <w:numFmt w:val="decimal"/>
      <w:pStyle w:val="L1Heading"/>
      <w:lvlText w:val="%1."/>
      <w:lvlJc w:val="left"/>
      <w:pPr>
        <w:ind w:left="851" w:hanging="851"/>
      </w:pPr>
      <w:rPr>
        <w:rFonts w:hint="default"/>
        <w:sz w:val="22"/>
      </w:rPr>
    </w:lvl>
    <w:lvl w:ilvl="1">
      <w:start w:val="1"/>
      <w:numFmt w:val="decimal"/>
      <w:pStyle w:val="L2Paragraph"/>
      <w:lvlText w:val="%1.%2"/>
      <w:lvlJc w:val="left"/>
      <w:pPr>
        <w:ind w:left="851" w:hanging="851"/>
      </w:pPr>
      <w:rPr>
        <w:rFonts w:hint="default"/>
        <w:sz w:val="22"/>
      </w:rPr>
    </w:lvl>
    <w:lvl w:ilvl="2">
      <w:start w:val="1"/>
      <w:numFmt w:val="decimal"/>
      <w:pStyle w:val="L3Paragraph"/>
      <w:lvlText w:val="%1.%2.%3"/>
      <w:lvlJc w:val="left"/>
      <w:pPr>
        <w:ind w:left="851" w:hanging="851"/>
      </w:pPr>
      <w:rPr>
        <w:rFonts w:hint="default"/>
        <w:b w:val="0"/>
        <w:bCs w:val="0"/>
        <w:sz w:val="22"/>
      </w:rPr>
    </w:lvl>
    <w:lvl w:ilvl="3">
      <w:start w:val="1"/>
      <w:numFmt w:val="decimal"/>
      <w:pStyle w:val="L4Paragraph"/>
      <w:lvlText w:val="%1.%2.%3.%4"/>
      <w:lvlJc w:val="left"/>
      <w:pPr>
        <w:ind w:left="851" w:hanging="851"/>
      </w:pPr>
      <w:rPr>
        <w:rFonts w:hint="default"/>
        <w:sz w:val="22"/>
      </w:rPr>
    </w:lvl>
    <w:lvl w:ilvl="4">
      <w:start w:val="1"/>
      <w:numFmt w:val="decimal"/>
      <w:pStyle w:val="L5Paragraph"/>
      <w:lvlText w:val="%1.%2.%3.%4.%5"/>
      <w:lvlJc w:val="left"/>
      <w:pPr>
        <w:ind w:left="851" w:hanging="851"/>
      </w:pPr>
      <w:rPr>
        <w:rFonts w:hint="default"/>
        <w:sz w:val="22"/>
      </w:rPr>
    </w:lvl>
    <w:lvl w:ilvl="5">
      <w:start w:val="1"/>
      <w:numFmt w:val="none"/>
      <w:pStyle w:val="L6Paragraph"/>
      <w:lvlText w:val="at"/>
      <w:lvlJc w:val="left"/>
      <w:pPr>
        <w:ind w:left="851" w:hanging="851"/>
      </w:pPr>
      <w:rPr>
        <w:rFonts w:hint="default"/>
        <w:sz w:val="22"/>
        <w:u w:val="single"/>
      </w:rPr>
    </w:lvl>
    <w:lvl w:ilvl="6">
      <w:start w:val="1"/>
      <w:numFmt w:val="none"/>
      <w:pStyle w:val="L7Paragraph"/>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23" w15:restartNumberingAfterBreak="0">
    <w:nsid w:val="475E1D64"/>
    <w:multiLevelType w:val="hybridMultilevel"/>
    <w:tmpl w:val="18DE7508"/>
    <w:lvl w:ilvl="0" w:tplc="B420B472">
      <w:start w:val="1"/>
      <w:numFmt w:val="bullet"/>
      <w:pStyle w:val="Opstilmedfirkant"/>
      <w:lvlText w:val=""/>
      <w:lvlJc w:val="left"/>
      <w:pPr>
        <w:tabs>
          <w:tab w:val="num" w:pos="851"/>
        </w:tabs>
        <w:ind w:left="851" w:hanging="85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F71944"/>
    <w:multiLevelType w:val="hybridMultilevel"/>
    <w:tmpl w:val="F34A29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33E2D39"/>
    <w:multiLevelType w:val="hybridMultilevel"/>
    <w:tmpl w:val="2CFE6902"/>
    <w:lvl w:ilvl="0" w:tplc="04060017">
      <w:start w:val="1"/>
      <w:numFmt w:val="lowerLetter"/>
      <w:lvlText w:val="%1)"/>
      <w:lvlJc w:val="left"/>
      <w:pPr>
        <w:ind w:left="1440" w:hanging="360"/>
      </w:pPr>
    </w:lvl>
    <w:lvl w:ilvl="1" w:tplc="D3CA751C">
      <w:start w:val="1"/>
      <w:numFmt w:val="lowerRoman"/>
      <w:lvlText w:val="(%2)"/>
      <w:lvlJc w:val="left"/>
      <w:pPr>
        <w:ind w:left="2520" w:hanging="720"/>
      </w:pPr>
      <w:rPr>
        <w:rFonts w:hint="default"/>
      </w:r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6" w15:restartNumberingAfterBreak="0">
    <w:nsid w:val="582D7D65"/>
    <w:multiLevelType w:val="singleLevel"/>
    <w:tmpl w:val="FEACBB4E"/>
    <w:lvl w:ilvl="0">
      <w:start w:val="1"/>
      <w:numFmt w:val="lowerLetter"/>
      <w:lvlText w:val="%1)"/>
      <w:lvlJc w:val="left"/>
      <w:pPr>
        <w:tabs>
          <w:tab w:val="num" w:pos="567"/>
        </w:tabs>
        <w:ind w:left="567" w:hanging="567"/>
      </w:pPr>
    </w:lvl>
  </w:abstractNum>
  <w:abstractNum w:abstractNumId="27" w15:restartNumberingAfterBreak="0">
    <w:nsid w:val="5B4F238A"/>
    <w:multiLevelType w:val="hybridMultilevel"/>
    <w:tmpl w:val="452CF9FC"/>
    <w:lvl w:ilvl="0" w:tplc="32B0CFE2">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5DF84A3D"/>
    <w:multiLevelType w:val="multilevel"/>
    <w:tmpl w:val="06D44A50"/>
    <w:lvl w:ilvl="0">
      <w:start w:val="1"/>
      <w:numFmt w:val="decimal"/>
      <w:lvlText w:val="%1."/>
      <w:lvlJc w:val="left"/>
      <w:pPr>
        <w:tabs>
          <w:tab w:val="num" w:pos="360"/>
        </w:tabs>
        <w:ind w:left="360" w:hanging="360"/>
      </w:pPr>
    </w:lvl>
    <w:lvl w:ilvl="1">
      <w:start w:val="1"/>
      <w:numFmt w:val="decimal"/>
      <w:lvlText w:val="%1.%2."/>
      <w:lvlJc w:val="left"/>
      <w:pPr>
        <w:tabs>
          <w:tab w:val="num" w:pos="709"/>
        </w:tabs>
        <w:ind w:left="709" w:hanging="567"/>
      </w:pPr>
    </w:lvl>
    <w:lvl w:ilvl="2">
      <w:start w:val="1"/>
      <w:numFmt w:val="decimal"/>
      <w:lvlText w:val="%1.%2.%3."/>
      <w:lvlJc w:val="left"/>
      <w:pPr>
        <w:tabs>
          <w:tab w:val="num" w:pos="1134"/>
        </w:tabs>
        <w:ind w:left="1134" w:hanging="709"/>
      </w:pPr>
    </w:lvl>
    <w:lvl w:ilvl="3">
      <w:start w:val="1"/>
      <w:numFmt w:val="decimal"/>
      <w:lvlText w:val="%1.%2.%3.%4."/>
      <w:lvlJc w:val="left"/>
      <w:pPr>
        <w:tabs>
          <w:tab w:val="num" w:pos="1843"/>
        </w:tabs>
        <w:ind w:left="1843" w:hanging="992"/>
      </w:pPr>
    </w:lvl>
    <w:lvl w:ilvl="4">
      <w:start w:val="1"/>
      <w:numFmt w:val="decimal"/>
      <w:lvlText w:val="%1.%2.%3.%4.%5."/>
      <w:lvlJc w:val="left"/>
      <w:pPr>
        <w:tabs>
          <w:tab w:val="num" w:pos="2693"/>
        </w:tabs>
        <w:ind w:left="2693" w:hanging="1134"/>
      </w:pPr>
    </w:lvl>
    <w:lvl w:ilvl="5">
      <w:start w:val="1"/>
      <w:numFmt w:val="decimal"/>
      <w:lvlText w:val="%1.%2.%3.%4.%5.%6."/>
      <w:lvlJc w:val="left"/>
      <w:pPr>
        <w:tabs>
          <w:tab w:val="num" w:pos="3686"/>
        </w:tabs>
        <w:ind w:left="3686" w:hanging="1276"/>
      </w:pPr>
    </w:lvl>
    <w:lvl w:ilvl="6">
      <w:start w:val="1"/>
      <w:numFmt w:val="decimal"/>
      <w:lvlText w:val="%1.%2.%3.%4.%5.%6.%7."/>
      <w:lvlJc w:val="left"/>
      <w:pPr>
        <w:tabs>
          <w:tab w:val="num" w:pos="4961"/>
        </w:tabs>
        <w:ind w:left="4961" w:hanging="1559"/>
      </w:pPr>
    </w:lvl>
    <w:lvl w:ilvl="7">
      <w:start w:val="1"/>
      <w:numFmt w:val="decimal"/>
      <w:lvlText w:val="%1.%2.%3.%4.%5.%6.%7.%8."/>
      <w:lvlJc w:val="left"/>
      <w:pPr>
        <w:tabs>
          <w:tab w:val="num" w:pos="6379"/>
        </w:tabs>
        <w:ind w:left="6379" w:hanging="1701"/>
      </w:pPr>
    </w:lvl>
    <w:lvl w:ilvl="8">
      <w:start w:val="1"/>
      <w:numFmt w:val="decimal"/>
      <w:lvlText w:val="%1.%2.%3.%4.%5.%6.%7.%8.%9."/>
      <w:lvlJc w:val="left"/>
      <w:pPr>
        <w:tabs>
          <w:tab w:val="num" w:pos="7938"/>
        </w:tabs>
        <w:ind w:left="7938" w:hanging="1843"/>
      </w:pPr>
    </w:lvl>
  </w:abstractNum>
  <w:abstractNum w:abstractNumId="29" w15:restartNumberingAfterBreak="0">
    <w:nsid w:val="68490AFA"/>
    <w:multiLevelType w:val="multilevel"/>
    <w:tmpl w:val="8F52C210"/>
    <w:lvl w:ilvl="0">
      <w:start w:val="1"/>
      <w:numFmt w:val="decimal"/>
      <w:pStyle w:val="DagsordenUK"/>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0" w15:restartNumberingAfterBreak="0">
    <w:nsid w:val="68A9685B"/>
    <w:multiLevelType w:val="hybridMultilevel"/>
    <w:tmpl w:val="134EF8CC"/>
    <w:lvl w:ilvl="0" w:tplc="FFFFFFFF">
      <w:start w:val="1"/>
      <w:numFmt w:val="lowerRoman"/>
      <w:lvlText w:val="(%1)"/>
      <w:lvlJc w:val="left"/>
      <w:pPr>
        <w:ind w:left="851" w:hanging="49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151F55"/>
    <w:multiLevelType w:val="hybridMultilevel"/>
    <w:tmpl w:val="5C3CE5AE"/>
    <w:lvl w:ilvl="0" w:tplc="BD842120">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B1967D6"/>
    <w:multiLevelType w:val="hybridMultilevel"/>
    <w:tmpl w:val="F2844672"/>
    <w:lvl w:ilvl="0" w:tplc="FFE21288">
      <w:start w:val="1"/>
      <w:numFmt w:val="lowerRoman"/>
      <w:lvlText w:val="(%1)"/>
      <w:lvlJc w:val="left"/>
      <w:pPr>
        <w:ind w:left="1571" w:hanging="720"/>
      </w:pPr>
      <w:rPr>
        <w:rFonts w:hint="default"/>
      </w:rPr>
    </w:lvl>
    <w:lvl w:ilvl="1" w:tplc="5C72D65A" w:tentative="1">
      <w:start w:val="1"/>
      <w:numFmt w:val="lowerLetter"/>
      <w:lvlText w:val="%2."/>
      <w:lvlJc w:val="left"/>
      <w:pPr>
        <w:ind w:left="1931" w:hanging="360"/>
      </w:pPr>
    </w:lvl>
    <w:lvl w:ilvl="2" w:tplc="E4AA00BC" w:tentative="1">
      <w:start w:val="1"/>
      <w:numFmt w:val="lowerRoman"/>
      <w:lvlText w:val="%3."/>
      <w:lvlJc w:val="right"/>
      <w:pPr>
        <w:ind w:left="2651" w:hanging="180"/>
      </w:pPr>
    </w:lvl>
    <w:lvl w:ilvl="3" w:tplc="A11C16A0" w:tentative="1">
      <w:start w:val="1"/>
      <w:numFmt w:val="decimal"/>
      <w:lvlText w:val="%4."/>
      <w:lvlJc w:val="left"/>
      <w:pPr>
        <w:ind w:left="3371" w:hanging="360"/>
      </w:pPr>
    </w:lvl>
    <w:lvl w:ilvl="4" w:tplc="3CAAD0C4" w:tentative="1">
      <w:start w:val="1"/>
      <w:numFmt w:val="lowerLetter"/>
      <w:lvlText w:val="%5."/>
      <w:lvlJc w:val="left"/>
      <w:pPr>
        <w:ind w:left="4091" w:hanging="360"/>
      </w:pPr>
    </w:lvl>
    <w:lvl w:ilvl="5" w:tplc="76E254D2" w:tentative="1">
      <w:start w:val="1"/>
      <w:numFmt w:val="lowerRoman"/>
      <w:lvlText w:val="%6."/>
      <w:lvlJc w:val="right"/>
      <w:pPr>
        <w:ind w:left="4811" w:hanging="180"/>
      </w:pPr>
    </w:lvl>
    <w:lvl w:ilvl="6" w:tplc="96363F0E" w:tentative="1">
      <w:start w:val="1"/>
      <w:numFmt w:val="decimal"/>
      <w:lvlText w:val="%7."/>
      <w:lvlJc w:val="left"/>
      <w:pPr>
        <w:ind w:left="5531" w:hanging="360"/>
      </w:pPr>
    </w:lvl>
    <w:lvl w:ilvl="7" w:tplc="56B60A90" w:tentative="1">
      <w:start w:val="1"/>
      <w:numFmt w:val="lowerLetter"/>
      <w:lvlText w:val="%8."/>
      <w:lvlJc w:val="left"/>
      <w:pPr>
        <w:ind w:left="6251" w:hanging="360"/>
      </w:pPr>
    </w:lvl>
    <w:lvl w:ilvl="8" w:tplc="BB380298" w:tentative="1">
      <w:start w:val="1"/>
      <w:numFmt w:val="lowerRoman"/>
      <w:lvlText w:val="%9."/>
      <w:lvlJc w:val="right"/>
      <w:pPr>
        <w:ind w:left="6971" w:hanging="180"/>
      </w:pPr>
    </w:lvl>
  </w:abstractNum>
  <w:abstractNum w:abstractNumId="33" w15:restartNumberingAfterBreak="0">
    <w:nsid w:val="70CA333F"/>
    <w:multiLevelType w:val="hybridMultilevel"/>
    <w:tmpl w:val="D7D4987A"/>
    <w:lvl w:ilvl="0" w:tplc="FFFFFFFF">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6C95E48"/>
    <w:multiLevelType w:val="singleLevel"/>
    <w:tmpl w:val="382E9460"/>
    <w:lvl w:ilvl="0">
      <w:start w:val="1"/>
      <w:numFmt w:val="bullet"/>
      <w:lvlText w:val="–"/>
      <w:lvlJc w:val="left"/>
      <w:pPr>
        <w:tabs>
          <w:tab w:val="num" w:pos="567"/>
        </w:tabs>
        <w:ind w:left="567" w:hanging="567"/>
      </w:pPr>
      <w:rPr>
        <w:rFonts w:ascii="Times New Roman" w:hAnsi="Times New Roman" w:hint="default"/>
        <w:sz w:val="16"/>
      </w:rPr>
    </w:lvl>
  </w:abstractNum>
  <w:abstractNum w:abstractNumId="35" w15:restartNumberingAfterBreak="0">
    <w:nsid w:val="77ED1EB6"/>
    <w:multiLevelType w:val="hybridMultilevel"/>
    <w:tmpl w:val="B3D22656"/>
    <w:lvl w:ilvl="0" w:tplc="3216D984">
      <w:start w:val="1"/>
      <w:numFmt w:val="lowerRoman"/>
      <w:lvlText w:val="(%1)"/>
      <w:lvlJc w:val="left"/>
      <w:pPr>
        <w:ind w:left="720" w:hanging="360"/>
      </w:pPr>
      <w:rPr>
        <w:rFonts w:hint="default"/>
        <w:b w:val="0"/>
        <w:bC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DEA605A"/>
    <w:multiLevelType w:val="singleLevel"/>
    <w:tmpl w:val="58DC6FBC"/>
    <w:lvl w:ilvl="0">
      <w:start w:val="1"/>
      <w:numFmt w:val="none"/>
      <w:lvlText w:val="at"/>
      <w:lvlJc w:val="left"/>
      <w:pPr>
        <w:tabs>
          <w:tab w:val="num" w:pos="567"/>
        </w:tabs>
        <w:ind w:left="567" w:hanging="567"/>
      </w:pPr>
      <w:rPr>
        <w:rFonts w:ascii="Times New Roman" w:hAnsi="Times New Roman" w:hint="default"/>
        <w:b w:val="0"/>
        <w:i w:val="0"/>
        <w:sz w:val="24"/>
      </w:rPr>
    </w:lvl>
  </w:abstractNum>
  <w:num w:numId="1" w16cid:durableId="731538073">
    <w:abstractNumId w:val="17"/>
  </w:num>
  <w:num w:numId="2" w16cid:durableId="1205673867">
    <w:abstractNumId w:val="23"/>
  </w:num>
  <w:num w:numId="3" w16cid:durableId="643586087">
    <w:abstractNumId w:val="11"/>
  </w:num>
  <w:num w:numId="4" w16cid:durableId="1409501857">
    <w:abstractNumId w:val="1"/>
  </w:num>
  <w:num w:numId="5" w16cid:durableId="1809013947">
    <w:abstractNumId w:val="28"/>
  </w:num>
  <w:num w:numId="6" w16cid:durableId="171651725">
    <w:abstractNumId w:val="36"/>
  </w:num>
  <w:num w:numId="7" w16cid:durableId="1116482502">
    <w:abstractNumId w:val="26"/>
  </w:num>
  <w:num w:numId="8" w16cid:durableId="27028973">
    <w:abstractNumId w:val="34"/>
  </w:num>
  <w:num w:numId="9" w16cid:durableId="1612585827">
    <w:abstractNumId w:val="6"/>
  </w:num>
  <w:num w:numId="10" w16cid:durableId="1179124079">
    <w:abstractNumId w:val="10"/>
  </w:num>
  <w:num w:numId="11" w16cid:durableId="1687291523">
    <w:abstractNumId w:val="3"/>
  </w:num>
  <w:num w:numId="12" w16cid:durableId="2058551349">
    <w:abstractNumId w:val="13"/>
  </w:num>
  <w:num w:numId="13" w16cid:durableId="1333072689">
    <w:abstractNumId w:val="19"/>
  </w:num>
  <w:num w:numId="14" w16cid:durableId="880753400">
    <w:abstractNumId w:val="15"/>
  </w:num>
  <w:num w:numId="15" w16cid:durableId="1262449684">
    <w:abstractNumId w:val="2"/>
  </w:num>
  <w:num w:numId="16" w16cid:durableId="1132753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4338098">
    <w:abstractNumId w:val="5"/>
  </w:num>
  <w:num w:numId="18" w16cid:durableId="1383478861">
    <w:abstractNumId w:val="1"/>
  </w:num>
  <w:num w:numId="19" w16cid:durableId="1432359527">
    <w:abstractNumId w:val="1"/>
  </w:num>
  <w:num w:numId="20" w16cid:durableId="547763380">
    <w:abstractNumId w:val="1"/>
  </w:num>
  <w:num w:numId="21" w16cid:durableId="827597129">
    <w:abstractNumId w:val="4"/>
  </w:num>
  <w:num w:numId="22" w16cid:durableId="1249922989">
    <w:abstractNumId w:val="32"/>
  </w:num>
  <w:num w:numId="23" w16cid:durableId="2072607651">
    <w:abstractNumId w:val="16"/>
  </w:num>
  <w:num w:numId="24" w16cid:durableId="2047757979">
    <w:abstractNumId w:val="7"/>
    <w:lvlOverride w:ilvl="0">
      <w:lvl w:ilvl="0" w:tplc="0DD29522">
        <w:start w:val="1"/>
        <w:numFmt w:val="decimal"/>
        <w:pStyle w:val="DSNumberedListleft1"/>
        <w:lvlText w:val="%1."/>
        <w:lvlJc w:val="left"/>
        <w:pPr>
          <w:ind w:left="340" w:hanging="340"/>
        </w:pPr>
        <w:rPr>
          <w:rFonts w:hint="default"/>
        </w:rPr>
      </w:lvl>
    </w:lvlOverride>
    <w:lvlOverride w:ilvl="1">
      <w:lvl w:ilvl="1" w:tplc="04060019" w:tentative="1">
        <w:start w:val="1"/>
        <w:numFmt w:val="lowerLetter"/>
        <w:lvlText w:val="%2."/>
        <w:lvlJc w:val="left"/>
        <w:pPr>
          <w:ind w:left="1440" w:hanging="360"/>
        </w:pPr>
      </w:lvl>
    </w:lvlOverride>
    <w:lvlOverride w:ilvl="2">
      <w:lvl w:ilvl="2" w:tplc="0406001B" w:tentative="1">
        <w:start w:val="1"/>
        <w:numFmt w:val="lowerRoman"/>
        <w:lvlText w:val="%3."/>
        <w:lvlJc w:val="right"/>
        <w:pPr>
          <w:ind w:left="2160" w:hanging="180"/>
        </w:pPr>
      </w:lvl>
    </w:lvlOverride>
    <w:lvlOverride w:ilvl="3">
      <w:lvl w:ilvl="3" w:tplc="0406000F" w:tentative="1">
        <w:start w:val="1"/>
        <w:numFmt w:val="decimal"/>
        <w:lvlText w:val="%4."/>
        <w:lvlJc w:val="left"/>
        <w:pPr>
          <w:ind w:left="2880" w:hanging="360"/>
        </w:pPr>
      </w:lvl>
    </w:lvlOverride>
    <w:lvlOverride w:ilvl="4">
      <w:lvl w:ilvl="4" w:tplc="04060019" w:tentative="1">
        <w:start w:val="1"/>
        <w:numFmt w:val="lowerLetter"/>
        <w:lvlText w:val="%5."/>
        <w:lvlJc w:val="left"/>
        <w:pPr>
          <w:ind w:left="3600" w:hanging="360"/>
        </w:pPr>
      </w:lvl>
    </w:lvlOverride>
    <w:lvlOverride w:ilvl="5">
      <w:lvl w:ilvl="5" w:tplc="0406001B" w:tentative="1">
        <w:start w:val="1"/>
        <w:numFmt w:val="lowerRoman"/>
        <w:lvlText w:val="%6."/>
        <w:lvlJc w:val="right"/>
        <w:pPr>
          <w:ind w:left="4320" w:hanging="180"/>
        </w:pPr>
      </w:lvl>
    </w:lvlOverride>
    <w:lvlOverride w:ilvl="6">
      <w:lvl w:ilvl="6" w:tplc="0406000F" w:tentative="1">
        <w:start w:val="1"/>
        <w:numFmt w:val="decimal"/>
        <w:lvlText w:val="%7."/>
        <w:lvlJc w:val="left"/>
        <w:pPr>
          <w:ind w:left="5040" w:hanging="360"/>
        </w:pPr>
      </w:lvl>
    </w:lvlOverride>
    <w:lvlOverride w:ilvl="7">
      <w:lvl w:ilvl="7" w:tplc="04060019" w:tentative="1">
        <w:start w:val="1"/>
        <w:numFmt w:val="lowerLetter"/>
        <w:lvlText w:val="%8."/>
        <w:lvlJc w:val="left"/>
        <w:pPr>
          <w:ind w:left="5760" w:hanging="360"/>
        </w:pPr>
      </w:lvl>
    </w:lvlOverride>
    <w:lvlOverride w:ilvl="8">
      <w:lvl w:ilvl="8" w:tplc="0406001B" w:tentative="1">
        <w:start w:val="1"/>
        <w:numFmt w:val="lowerRoman"/>
        <w:lvlText w:val="%9."/>
        <w:lvlJc w:val="right"/>
        <w:pPr>
          <w:ind w:left="6480" w:hanging="180"/>
        </w:pPr>
      </w:lvl>
    </w:lvlOverride>
  </w:num>
  <w:num w:numId="25" w16cid:durableId="1166557163">
    <w:abstractNumId w:val="29"/>
  </w:num>
  <w:num w:numId="26" w16cid:durableId="1622689178">
    <w:abstractNumId w:val="22"/>
  </w:num>
  <w:num w:numId="27" w16cid:durableId="1855877614">
    <w:abstractNumId w:val="35"/>
  </w:num>
  <w:num w:numId="28" w16cid:durableId="1095439817">
    <w:abstractNumId w:val="33"/>
  </w:num>
  <w:num w:numId="29" w16cid:durableId="1433162340">
    <w:abstractNumId w:val="12"/>
  </w:num>
  <w:num w:numId="30" w16cid:durableId="1779372636">
    <w:abstractNumId w:val="8"/>
  </w:num>
  <w:num w:numId="31" w16cid:durableId="477769168">
    <w:abstractNumId w:val="20"/>
  </w:num>
  <w:num w:numId="32" w16cid:durableId="1852986221">
    <w:abstractNumId w:val="25"/>
  </w:num>
  <w:num w:numId="33" w16cid:durableId="446631359">
    <w:abstractNumId w:val="9"/>
  </w:num>
  <w:num w:numId="34" w16cid:durableId="1975864107">
    <w:abstractNumId w:val="31"/>
  </w:num>
  <w:num w:numId="35" w16cid:durableId="1455902363">
    <w:abstractNumId w:val="24"/>
  </w:num>
  <w:num w:numId="36" w16cid:durableId="1160267691">
    <w:abstractNumId w:val="21"/>
  </w:num>
  <w:num w:numId="37" w16cid:durableId="1498154629">
    <w:abstractNumId w:val="14"/>
  </w:num>
  <w:num w:numId="38" w16cid:durableId="945305733">
    <w:abstractNumId w:val="30"/>
  </w:num>
  <w:num w:numId="39" w16cid:durableId="1548420278">
    <w:abstractNumId w:val="22"/>
  </w:num>
  <w:num w:numId="40" w16cid:durableId="106395608">
    <w:abstractNumId w:val="22"/>
  </w:num>
  <w:num w:numId="41" w16cid:durableId="561721895">
    <w:abstractNumId w:val="0"/>
  </w:num>
  <w:num w:numId="42" w16cid:durableId="68775501">
    <w:abstractNumId w:val="18"/>
  </w:num>
  <w:num w:numId="43" w16cid:durableId="1717781449">
    <w:abstractNumId w:val="22"/>
  </w:num>
  <w:num w:numId="44" w16cid:durableId="1607038325">
    <w:abstractNumId w:val="27"/>
  </w:num>
  <w:num w:numId="45" w16cid:durableId="2033603720">
    <w:abstractNumId w:val="22"/>
  </w:num>
  <w:num w:numId="46" w16cid:durableId="947003815">
    <w:abstractNumId w:val="22"/>
  </w:num>
  <w:num w:numId="47" w16cid:durableId="183175133">
    <w:abstractNumId w:val="22"/>
  </w:num>
  <w:num w:numId="48" w16cid:durableId="88502255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Library" w:val="True"/>
    <w:docVar w:name="DocIDType" w:val="AllPages"/>
  </w:docVars>
  <w:rsids>
    <w:rsidRoot w:val="00F560A2"/>
    <w:rsid w:val="00000E9E"/>
    <w:rsid w:val="00000FBE"/>
    <w:rsid w:val="000012FC"/>
    <w:rsid w:val="0000139E"/>
    <w:rsid w:val="000014D3"/>
    <w:rsid w:val="0000178C"/>
    <w:rsid w:val="00001E5C"/>
    <w:rsid w:val="00002088"/>
    <w:rsid w:val="00002159"/>
    <w:rsid w:val="000021DA"/>
    <w:rsid w:val="00002207"/>
    <w:rsid w:val="000022B2"/>
    <w:rsid w:val="00002F5C"/>
    <w:rsid w:val="000030E9"/>
    <w:rsid w:val="00003F2D"/>
    <w:rsid w:val="00003F4A"/>
    <w:rsid w:val="00004476"/>
    <w:rsid w:val="00004C6C"/>
    <w:rsid w:val="000058F6"/>
    <w:rsid w:val="00005B2B"/>
    <w:rsid w:val="00005E3C"/>
    <w:rsid w:val="00006960"/>
    <w:rsid w:val="000075F0"/>
    <w:rsid w:val="0001080B"/>
    <w:rsid w:val="00011120"/>
    <w:rsid w:val="0001119B"/>
    <w:rsid w:val="000112F4"/>
    <w:rsid w:val="00011467"/>
    <w:rsid w:val="00011856"/>
    <w:rsid w:val="00012765"/>
    <w:rsid w:val="00012D21"/>
    <w:rsid w:val="00012EAE"/>
    <w:rsid w:val="00014AC0"/>
    <w:rsid w:val="00014E37"/>
    <w:rsid w:val="00015258"/>
    <w:rsid w:val="0001579C"/>
    <w:rsid w:val="00015F13"/>
    <w:rsid w:val="00015F2F"/>
    <w:rsid w:val="00016528"/>
    <w:rsid w:val="00017049"/>
    <w:rsid w:val="0001712F"/>
    <w:rsid w:val="00017458"/>
    <w:rsid w:val="00017584"/>
    <w:rsid w:val="000175E0"/>
    <w:rsid w:val="000176AC"/>
    <w:rsid w:val="000177C2"/>
    <w:rsid w:val="00017BA8"/>
    <w:rsid w:val="000200A8"/>
    <w:rsid w:val="0002019F"/>
    <w:rsid w:val="00020396"/>
    <w:rsid w:val="00020551"/>
    <w:rsid w:val="0002098E"/>
    <w:rsid w:val="00020ACB"/>
    <w:rsid w:val="00020FDB"/>
    <w:rsid w:val="0002113B"/>
    <w:rsid w:val="00021253"/>
    <w:rsid w:val="00021D68"/>
    <w:rsid w:val="00021E59"/>
    <w:rsid w:val="000221E7"/>
    <w:rsid w:val="0002248B"/>
    <w:rsid w:val="000229E8"/>
    <w:rsid w:val="00022A20"/>
    <w:rsid w:val="000231CA"/>
    <w:rsid w:val="00023431"/>
    <w:rsid w:val="000235AE"/>
    <w:rsid w:val="00023900"/>
    <w:rsid w:val="00023CCC"/>
    <w:rsid w:val="00024323"/>
    <w:rsid w:val="00024678"/>
    <w:rsid w:val="000246DD"/>
    <w:rsid w:val="0002471D"/>
    <w:rsid w:val="00024BFC"/>
    <w:rsid w:val="00024F05"/>
    <w:rsid w:val="000250CB"/>
    <w:rsid w:val="00025659"/>
    <w:rsid w:val="000256E2"/>
    <w:rsid w:val="00026149"/>
    <w:rsid w:val="000261AE"/>
    <w:rsid w:val="00026A97"/>
    <w:rsid w:val="00026C5B"/>
    <w:rsid w:val="00027E00"/>
    <w:rsid w:val="00030418"/>
    <w:rsid w:val="00030EAD"/>
    <w:rsid w:val="000313EB"/>
    <w:rsid w:val="00031C25"/>
    <w:rsid w:val="00031E99"/>
    <w:rsid w:val="00031F7D"/>
    <w:rsid w:val="00032021"/>
    <w:rsid w:val="000322EA"/>
    <w:rsid w:val="00032466"/>
    <w:rsid w:val="000326CC"/>
    <w:rsid w:val="0003282E"/>
    <w:rsid w:val="00032B0F"/>
    <w:rsid w:val="00033349"/>
    <w:rsid w:val="00033769"/>
    <w:rsid w:val="00033C6C"/>
    <w:rsid w:val="00033DEF"/>
    <w:rsid w:val="00033E89"/>
    <w:rsid w:val="000345A3"/>
    <w:rsid w:val="0003467A"/>
    <w:rsid w:val="0003481B"/>
    <w:rsid w:val="00034DF6"/>
    <w:rsid w:val="00034EF1"/>
    <w:rsid w:val="000355BA"/>
    <w:rsid w:val="00035686"/>
    <w:rsid w:val="00035A66"/>
    <w:rsid w:val="00035E1A"/>
    <w:rsid w:val="00035E44"/>
    <w:rsid w:val="00035E5D"/>
    <w:rsid w:val="000360D3"/>
    <w:rsid w:val="00036C32"/>
    <w:rsid w:val="00036D41"/>
    <w:rsid w:val="00036E7B"/>
    <w:rsid w:val="00036FAC"/>
    <w:rsid w:val="00037095"/>
    <w:rsid w:val="000377AD"/>
    <w:rsid w:val="00037991"/>
    <w:rsid w:val="00040251"/>
    <w:rsid w:val="00040E9A"/>
    <w:rsid w:val="00041019"/>
    <w:rsid w:val="0004187F"/>
    <w:rsid w:val="00041B9C"/>
    <w:rsid w:val="00042158"/>
    <w:rsid w:val="00042203"/>
    <w:rsid w:val="00042320"/>
    <w:rsid w:val="00042A40"/>
    <w:rsid w:val="0004322F"/>
    <w:rsid w:val="000439A2"/>
    <w:rsid w:val="000439AE"/>
    <w:rsid w:val="00043C30"/>
    <w:rsid w:val="00043C6F"/>
    <w:rsid w:val="00043CFE"/>
    <w:rsid w:val="0004460A"/>
    <w:rsid w:val="0004472D"/>
    <w:rsid w:val="00044B42"/>
    <w:rsid w:val="00044BDD"/>
    <w:rsid w:val="000478A8"/>
    <w:rsid w:val="000479C2"/>
    <w:rsid w:val="00052030"/>
    <w:rsid w:val="000524E6"/>
    <w:rsid w:val="00052647"/>
    <w:rsid w:val="0005271C"/>
    <w:rsid w:val="0005293B"/>
    <w:rsid w:val="000529BD"/>
    <w:rsid w:val="00052A64"/>
    <w:rsid w:val="00052ABD"/>
    <w:rsid w:val="00052E07"/>
    <w:rsid w:val="00052ECC"/>
    <w:rsid w:val="0005327C"/>
    <w:rsid w:val="00053E0C"/>
    <w:rsid w:val="00053F3D"/>
    <w:rsid w:val="00054201"/>
    <w:rsid w:val="000542FA"/>
    <w:rsid w:val="000546C8"/>
    <w:rsid w:val="00054821"/>
    <w:rsid w:val="00054BF2"/>
    <w:rsid w:val="00054D6C"/>
    <w:rsid w:val="0005507C"/>
    <w:rsid w:val="00055252"/>
    <w:rsid w:val="000557CD"/>
    <w:rsid w:val="0005599A"/>
    <w:rsid w:val="00055C77"/>
    <w:rsid w:val="00056085"/>
    <w:rsid w:val="0005669E"/>
    <w:rsid w:val="0005681C"/>
    <w:rsid w:val="00056C5E"/>
    <w:rsid w:val="000572B1"/>
    <w:rsid w:val="000575B1"/>
    <w:rsid w:val="00057707"/>
    <w:rsid w:val="00057C4B"/>
    <w:rsid w:val="000601C9"/>
    <w:rsid w:val="00060392"/>
    <w:rsid w:val="000603B3"/>
    <w:rsid w:val="00060817"/>
    <w:rsid w:val="00060904"/>
    <w:rsid w:val="000609B4"/>
    <w:rsid w:val="00060BDB"/>
    <w:rsid w:val="00060CA0"/>
    <w:rsid w:val="00060DA5"/>
    <w:rsid w:val="00060E48"/>
    <w:rsid w:val="0006110E"/>
    <w:rsid w:val="00061206"/>
    <w:rsid w:val="0006130E"/>
    <w:rsid w:val="000619C1"/>
    <w:rsid w:val="00061CA2"/>
    <w:rsid w:val="00062A66"/>
    <w:rsid w:val="00063158"/>
    <w:rsid w:val="00063819"/>
    <w:rsid w:val="00063941"/>
    <w:rsid w:val="00063AAF"/>
    <w:rsid w:val="00063DFD"/>
    <w:rsid w:val="00063E16"/>
    <w:rsid w:val="000644E8"/>
    <w:rsid w:val="0006464E"/>
    <w:rsid w:val="00064ACA"/>
    <w:rsid w:val="00064EA6"/>
    <w:rsid w:val="000652A8"/>
    <w:rsid w:val="00065C56"/>
    <w:rsid w:val="00066287"/>
    <w:rsid w:val="0006628D"/>
    <w:rsid w:val="00066545"/>
    <w:rsid w:val="00066623"/>
    <w:rsid w:val="00066907"/>
    <w:rsid w:val="00066A21"/>
    <w:rsid w:val="00066EF2"/>
    <w:rsid w:val="000671E7"/>
    <w:rsid w:val="000674F5"/>
    <w:rsid w:val="00067839"/>
    <w:rsid w:val="0007014E"/>
    <w:rsid w:val="000701D5"/>
    <w:rsid w:val="000704F3"/>
    <w:rsid w:val="000709E3"/>
    <w:rsid w:val="00070C21"/>
    <w:rsid w:val="00070CB7"/>
    <w:rsid w:val="00070E0E"/>
    <w:rsid w:val="00070FC7"/>
    <w:rsid w:val="00071A66"/>
    <w:rsid w:val="00071E1D"/>
    <w:rsid w:val="0007239E"/>
    <w:rsid w:val="000726B7"/>
    <w:rsid w:val="00072861"/>
    <w:rsid w:val="0007301F"/>
    <w:rsid w:val="00073533"/>
    <w:rsid w:val="00074137"/>
    <w:rsid w:val="00074DF3"/>
    <w:rsid w:val="00075146"/>
    <w:rsid w:val="000754F5"/>
    <w:rsid w:val="000756CB"/>
    <w:rsid w:val="00075A9A"/>
    <w:rsid w:val="000762F0"/>
    <w:rsid w:val="00076E2D"/>
    <w:rsid w:val="00076F3A"/>
    <w:rsid w:val="00076F7E"/>
    <w:rsid w:val="00076FFF"/>
    <w:rsid w:val="000770BE"/>
    <w:rsid w:val="0007722F"/>
    <w:rsid w:val="00077468"/>
    <w:rsid w:val="00077677"/>
    <w:rsid w:val="0007783F"/>
    <w:rsid w:val="00077B20"/>
    <w:rsid w:val="00077DD1"/>
    <w:rsid w:val="00077EC7"/>
    <w:rsid w:val="0008037C"/>
    <w:rsid w:val="0008077B"/>
    <w:rsid w:val="00080DDA"/>
    <w:rsid w:val="00081036"/>
    <w:rsid w:val="00081378"/>
    <w:rsid w:val="0008165C"/>
    <w:rsid w:val="00081D87"/>
    <w:rsid w:val="00081FB7"/>
    <w:rsid w:val="00082139"/>
    <w:rsid w:val="000823AD"/>
    <w:rsid w:val="000823CE"/>
    <w:rsid w:val="00082F13"/>
    <w:rsid w:val="0008305A"/>
    <w:rsid w:val="00083419"/>
    <w:rsid w:val="00083AC3"/>
    <w:rsid w:val="00084043"/>
    <w:rsid w:val="0008415A"/>
    <w:rsid w:val="00084D9A"/>
    <w:rsid w:val="0008529C"/>
    <w:rsid w:val="00085AC8"/>
    <w:rsid w:val="00085B32"/>
    <w:rsid w:val="00085E22"/>
    <w:rsid w:val="00085E89"/>
    <w:rsid w:val="00085F83"/>
    <w:rsid w:val="00087333"/>
    <w:rsid w:val="000876C0"/>
    <w:rsid w:val="00087747"/>
    <w:rsid w:val="000879DB"/>
    <w:rsid w:val="00087A1A"/>
    <w:rsid w:val="00087EB1"/>
    <w:rsid w:val="000903A8"/>
    <w:rsid w:val="0009095D"/>
    <w:rsid w:val="00090A96"/>
    <w:rsid w:val="00090AF0"/>
    <w:rsid w:val="00090E10"/>
    <w:rsid w:val="00090F34"/>
    <w:rsid w:val="000910D5"/>
    <w:rsid w:val="000913DD"/>
    <w:rsid w:val="000917B8"/>
    <w:rsid w:val="00091D68"/>
    <w:rsid w:val="0009218C"/>
    <w:rsid w:val="000928AD"/>
    <w:rsid w:val="00093067"/>
    <w:rsid w:val="000930CF"/>
    <w:rsid w:val="0009369F"/>
    <w:rsid w:val="0009427B"/>
    <w:rsid w:val="000949F2"/>
    <w:rsid w:val="00094C1A"/>
    <w:rsid w:val="00094E0E"/>
    <w:rsid w:val="00095DEF"/>
    <w:rsid w:val="00095F89"/>
    <w:rsid w:val="0009655F"/>
    <w:rsid w:val="0009732B"/>
    <w:rsid w:val="0009797F"/>
    <w:rsid w:val="00097DAC"/>
    <w:rsid w:val="000A0352"/>
    <w:rsid w:val="000A0581"/>
    <w:rsid w:val="000A07EA"/>
    <w:rsid w:val="000A10E7"/>
    <w:rsid w:val="000A1373"/>
    <w:rsid w:val="000A17C7"/>
    <w:rsid w:val="000A1E0B"/>
    <w:rsid w:val="000A2321"/>
    <w:rsid w:val="000A25EE"/>
    <w:rsid w:val="000A268C"/>
    <w:rsid w:val="000A324C"/>
    <w:rsid w:val="000A37B8"/>
    <w:rsid w:val="000A3B65"/>
    <w:rsid w:val="000A40FD"/>
    <w:rsid w:val="000A495A"/>
    <w:rsid w:val="000A4E35"/>
    <w:rsid w:val="000A554F"/>
    <w:rsid w:val="000A5573"/>
    <w:rsid w:val="000A55A7"/>
    <w:rsid w:val="000A5D25"/>
    <w:rsid w:val="000A5F63"/>
    <w:rsid w:val="000A635A"/>
    <w:rsid w:val="000A652F"/>
    <w:rsid w:val="000A7002"/>
    <w:rsid w:val="000A710A"/>
    <w:rsid w:val="000A794E"/>
    <w:rsid w:val="000A7A5F"/>
    <w:rsid w:val="000A7BCE"/>
    <w:rsid w:val="000A7C12"/>
    <w:rsid w:val="000A7EDB"/>
    <w:rsid w:val="000B013D"/>
    <w:rsid w:val="000B01A3"/>
    <w:rsid w:val="000B04CD"/>
    <w:rsid w:val="000B06EC"/>
    <w:rsid w:val="000B0B3C"/>
    <w:rsid w:val="000B0CC5"/>
    <w:rsid w:val="000B0F33"/>
    <w:rsid w:val="000B0F93"/>
    <w:rsid w:val="000B17D5"/>
    <w:rsid w:val="000B19B5"/>
    <w:rsid w:val="000B2CC2"/>
    <w:rsid w:val="000B316C"/>
    <w:rsid w:val="000B3556"/>
    <w:rsid w:val="000B3822"/>
    <w:rsid w:val="000B38FF"/>
    <w:rsid w:val="000B3F8F"/>
    <w:rsid w:val="000B4587"/>
    <w:rsid w:val="000B48F1"/>
    <w:rsid w:val="000B4F64"/>
    <w:rsid w:val="000B4FA7"/>
    <w:rsid w:val="000B503F"/>
    <w:rsid w:val="000B53C6"/>
    <w:rsid w:val="000B53DA"/>
    <w:rsid w:val="000B57FE"/>
    <w:rsid w:val="000B5D32"/>
    <w:rsid w:val="000B674A"/>
    <w:rsid w:val="000B6940"/>
    <w:rsid w:val="000B6E95"/>
    <w:rsid w:val="000B6EEA"/>
    <w:rsid w:val="000B6FD6"/>
    <w:rsid w:val="000B74DF"/>
    <w:rsid w:val="000B799C"/>
    <w:rsid w:val="000B7ACA"/>
    <w:rsid w:val="000B7C73"/>
    <w:rsid w:val="000B7E51"/>
    <w:rsid w:val="000B7E5E"/>
    <w:rsid w:val="000C0002"/>
    <w:rsid w:val="000C02A9"/>
    <w:rsid w:val="000C10DC"/>
    <w:rsid w:val="000C12B9"/>
    <w:rsid w:val="000C1817"/>
    <w:rsid w:val="000C1E49"/>
    <w:rsid w:val="000C273D"/>
    <w:rsid w:val="000C28F0"/>
    <w:rsid w:val="000C2A0D"/>
    <w:rsid w:val="000C324E"/>
    <w:rsid w:val="000C3417"/>
    <w:rsid w:val="000C38CD"/>
    <w:rsid w:val="000C3F80"/>
    <w:rsid w:val="000C3FF2"/>
    <w:rsid w:val="000C4131"/>
    <w:rsid w:val="000C42E2"/>
    <w:rsid w:val="000C460E"/>
    <w:rsid w:val="000C4C9C"/>
    <w:rsid w:val="000C575D"/>
    <w:rsid w:val="000C59E2"/>
    <w:rsid w:val="000C5D8D"/>
    <w:rsid w:val="000C6542"/>
    <w:rsid w:val="000C68DF"/>
    <w:rsid w:val="000C690D"/>
    <w:rsid w:val="000C71AC"/>
    <w:rsid w:val="000C7200"/>
    <w:rsid w:val="000C731C"/>
    <w:rsid w:val="000C76CE"/>
    <w:rsid w:val="000C7C3E"/>
    <w:rsid w:val="000C7C83"/>
    <w:rsid w:val="000D0224"/>
    <w:rsid w:val="000D06BC"/>
    <w:rsid w:val="000D08AB"/>
    <w:rsid w:val="000D0DA7"/>
    <w:rsid w:val="000D0E7D"/>
    <w:rsid w:val="000D0EBC"/>
    <w:rsid w:val="000D10BB"/>
    <w:rsid w:val="000D1355"/>
    <w:rsid w:val="000D15FF"/>
    <w:rsid w:val="000D198A"/>
    <w:rsid w:val="000D1D7F"/>
    <w:rsid w:val="000D1E9B"/>
    <w:rsid w:val="000D22EB"/>
    <w:rsid w:val="000D2936"/>
    <w:rsid w:val="000D3112"/>
    <w:rsid w:val="000D3297"/>
    <w:rsid w:val="000D33DB"/>
    <w:rsid w:val="000D38A6"/>
    <w:rsid w:val="000D3ABA"/>
    <w:rsid w:val="000D3CDA"/>
    <w:rsid w:val="000D430B"/>
    <w:rsid w:val="000D4470"/>
    <w:rsid w:val="000D46EF"/>
    <w:rsid w:val="000D4EE7"/>
    <w:rsid w:val="000D4FBD"/>
    <w:rsid w:val="000D539F"/>
    <w:rsid w:val="000D54BE"/>
    <w:rsid w:val="000D5744"/>
    <w:rsid w:val="000D5855"/>
    <w:rsid w:val="000D5881"/>
    <w:rsid w:val="000D5B3E"/>
    <w:rsid w:val="000D5BD2"/>
    <w:rsid w:val="000D5F02"/>
    <w:rsid w:val="000D62B0"/>
    <w:rsid w:val="000D6A33"/>
    <w:rsid w:val="000D6B35"/>
    <w:rsid w:val="000D6B56"/>
    <w:rsid w:val="000D6F6B"/>
    <w:rsid w:val="000D7407"/>
    <w:rsid w:val="000D741B"/>
    <w:rsid w:val="000D7458"/>
    <w:rsid w:val="000D76FD"/>
    <w:rsid w:val="000D7EEC"/>
    <w:rsid w:val="000E042F"/>
    <w:rsid w:val="000E056B"/>
    <w:rsid w:val="000E082D"/>
    <w:rsid w:val="000E1408"/>
    <w:rsid w:val="000E184E"/>
    <w:rsid w:val="000E18E8"/>
    <w:rsid w:val="000E1DAD"/>
    <w:rsid w:val="000E2701"/>
    <w:rsid w:val="000E27FF"/>
    <w:rsid w:val="000E2C2A"/>
    <w:rsid w:val="000E2F56"/>
    <w:rsid w:val="000E303B"/>
    <w:rsid w:val="000E30B4"/>
    <w:rsid w:val="000E37D1"/>
    <w:rsid w:val="000E3DA8"/>
    <w:rsid w:val="000E40AD"/>
    <w:rsid w:val="000E4141"/>
    <w:rsid w:val="000E458A"/>
    <w:rsid w:val="000E5135"/>
    <w:rsid w:val="000E5227"/>
    <w:rsid w:val="000E538E"/>
    <w:rsid w:val="000E5905"/>
    <w:rsid w:val="000E5A26"/>
    <w:rsid w:val="000E6439"/>
    <w:rsid w:val="000E6BEE"/>
    <w:rsid w:val="000E6C8D"/>
    <w:rsid w:val="000E7281"/>
    <w:rsid w:val="000E72A8"/>
    <w:rsid w:val="000E735A"/>
    <w:rsid w:val="000E7743"/>
    <w:rsid w:val="000E7BDD"/>
    <w:rsid w:val="000E7C3B"/>
    <w:rsid w:val="000E7CD1"/>
    <w:rsid w:val="000F0136"/>
    <w:rsid w:val="000F0178"/>
    <w:rsid w:val="000F043E"/>
    <w:rsid w:val="000F08EA"/>
    <w:rsid w:val="000F0A54"/>
    <w:rsid w:val="000F1237"/>
    <w:rsid w:val="000F18D8"/>
    <w:rsid w:val="000F1978"/>
    <w:rsid w:val="000F1A8B"/>
    <w:rsid w:val="000F258A"/>
    <w:rsid w:val="000F27A4"/>
    <w:rsid w:val="000F27E9"/>
    <w:rsid w:val="000F2A21"/>
    <w:rsid w:val="000F2AB0"/>
    <w:rsid w:val="000F33B3"/>
    <w:rsid w:val="000F3483"/>
    <w:rsid w:val="000F3558"/>
    <w:rsid w:val="000F3F4D"/>
    <w:rsid w:val="000F4115"/>
    <w:rsid w:val="000F443D"/>
    <w:rsid w:val="000F4B7D"/>
    <w:rsid w:val="000F4D5E"/>
    <w:rsid w:val="000F5285"/>
    <w:rsid w:val="000F5482"/>
    <w:rsid w:val="000F5675"/>
    <w:rsid w:val="000F5844"/>
    <w:rsid w:val="000F5E95"/>
    <w:rsid w:val="000F5F51"/>
    <w:rsid w:val="000F5F99"/>
    <w:rsid w:val="000F6D28"/>
    <w:rsid w:val="000F76F0"/>
    <w:rsid w:val="000F78F8"/>
    <w:rsid w:val="000F7CD1"/>
    <w:rsid w:val="000F7FAD"/>
    <w:rsid w:val="0010024C"/>
    <w:rsid w:val="00100251"/>
    <w:rsid w:val="001002E2"/>
    <w:rsid w:val="00100527"/>
    <w:rsid w:val="00100A8E"/>
    <w:rsid w:val="00100F67"/>
    <w:rsid w:val="00100FF5"/>
    <w:rsid w:val="001015C3"/>
    <w:rsid w:val="00101C25"/>
    <w:rsid w:val="00101C51"/>
    <w:rsid w:val="00101EE1"/>
    <w:rsid w:val="00102936"/>
    <w:rsid w:val="00102AA6"/>
    <w:rsid w:val="00103035"/>
    <w:rsid w:val="0010337E"/>
    <w:rsid w:val="00103962"/>
    <w:rsid w:val="001041DC"/>
    <w:rsid w:val="001042DC"/>
    <w:rsid w:val="001049FE"/>
    <w:rsid w:val="00104C83"/>
    <w:rsid w:val="00105843"/>
    <w:rsid w:val="0010585E"/>
    <w:rsid w:val="001058DA"/>
    <w:rsid w:val="00105BC6"/>
    <w:rsid w:val="00105E86"/>
    <w:rsid w:val="00105F31"/>
    <w:rsid w:val="0010600C"/>
    <w:rsid w:val="00106013"/>
    <w:rsid w:val="00106072"/>
    <w:rsid w:val="0010645C"/>
    <w:rsid w:val="0010686E"/>
    <w:rsid w:val="00106EAE"/>
    <w:rsid w:val="0010702F"/>
    <w:rsid w:val="001101DC"/>
    <w:rsid w:val="0011054F"/>
    <w:rsid w:val="00110776"/>
    <w:rsid w:val="00110881"/>
    <w:rsid w:val="00110A47"/>
    <w:rsid w:val="001115E3"/>
    <w:rsid w:val="001116AF"/>
    <w:rsid w:val="00111B94"/>
    <w:rsid w:val="00112274"/>
    <w:rsid w:val="00112605"/>
    <w:rsid w:val="00112EEC"/>
    <w:rsid w:val="0011347C"/>
    <w:rsid w:val="00113721"/>
    <w:rsid w:val="001139F8"/>
    <w:rsid w:val="001145EB"/>
    <w:rsid w:val="00114958"/>
    <w:rsid w:val="00114F3D"/>
    <w:rsid w:val="00115323"/>
    <w:rsid w:val="00115348"/>
    <w:rsid w:val="00115B32"/>
    <w:rsid w:val="00116280"/>
    <w:rsid w:val="00116298"/>
    <w:rsid w:val="001164FA"/>
    <w:rsid w:val="00116529"/>
    <w:rsid w:val="0011656B"/>
    <w:rsid w:val="00116F7D"/>
    <w:rsid w:val="0011747B"/>
    <w:rsid w:val="00117AF1"/>
    <w:rsid w:val="00117CF9"/>
    <w:rsid w:val="0012025F"/>
    <w:rsid w:val="00120379"/>
    <w:rsid w:val="001204DD"/>
    <w:rsid w:val="00120512"/>
    <w:rsid w:val="00120EC3"/>
    <w:rsid w:val="00120FF2"/>
    <w:rsid w:val="0012164E"/>
    <w:rsid w:val="0012166E"/>
    <w:rsid w:val="001217F8"/>
    <w:rsid w:val="00121D80"/>
    <w:rsid w:val="00121EF4"/>
    <w:rsid w:val="00122003"/>
    <w:rsid w:val="001220A6"/>
    <w:rsid w:val="001221EC"/>
    <w:rsid w:val="00122805"/>
    <w:rsid w:val="00122940"/>
    <w:rsid w:val="00122F2C"/>
    <w:rsid w:val="001232A4"/>
    <w:rsid w:val="001233FA"/>
    <w:rsid w:val="001236DE"/>
    <w:rsid w:val="00123A88"/>
    <w:rsid w:val="00123B36"/>
    <w:rsid w:val="00123BA5"/>
    <w:rsid w:val="00123C70"/>
    <w:rsid w:val="00123E77"/>
    <w:rsid w:val="00124164"/>
    <w:rsid w:val="0012440A"/>
    <w:rsid w:val="00124673"/>
    <w:rsid w:val="00124AC7"/>
    <w:rsid w:val="0012508A"/>
    <w:rsid w:val="0012565A"/>
    <w:rsid w:val="001258D7"/>
    <w:rsid w:val="001258FE"/>
    <w:rsid w:val="00125925"/>
    <w:rsid w:val="0012626D"/>
    <w:rsid w:val="00126356"/>
    <w:rsid w:val="001264BD"/>
    <w:rsid w:val="00127034"/>
    <w:rsid w:val="001270C0"/>
    <w:rsid w:val="001270CB"/>
    <w:rsid w:val="0012710F"/>
    <w:rsid w:val="001272C6"/>
    <w:rsid w:val="00127976"/>
    <w:rsid w:val="00127B3E"/>
    <w:rsid w:val="001300AE"/>
    <w:rsid w:val="001304ED"/>
    <w:rsid w:val="001308CF"/>
    <w:rsid w:val="00130A68"/>
    <w:rsid w:val="00130B73"/>
    <w:rsid w:val="00130FB0"/>
    <w:rsid w:val="001313B6"/>
    <w:rsid w:val="00131411"/>
    <w:rsid w:val="00131590"/>
    <w:rsid w:val="00131FC7"/>
    <w:rsid w:val="00132370"/>
    <w:rsid w:val="00132D4C"/>
    <w:rsid w:val="00133483"/>
    <w:rsid w:val="001334E4"/>
    <w:rsid w:val="001337DC"/>
    <w:rsid w:val="001337F9"/>
    <w:rsid w:val="0013393C"/>
    <w:rsid w:val="00133C4D"/>
    <w:rsid w:val="00133F0A"/>
    <w:rsid w:val="00134827"/>
    <w:rsid w:val="00134B3E"/>
    <w:rsid w:val="00135062"/>
    <w:rsid w:val="00135140"/>
    <w:rsid w:val="00135D95"/>
    <w:rsid w:val="00136557"/>
    <w:rsid w:val="001365D7"/>
    <w:rsid w:val="0013675B"/>
    <w:rsid w:val="001369C2"/>
    <w:rsid w:val="00136A81"/>
    <w:rsid w:val="00136BDD"/>
    <w:rsid w:val="00136D14"/>
    <w:rsid w:val="00137939"/>
    <w:rsid w:val="00137E9A"/>
    <w:rsid w:val="0014017E"/>
    <w:rsid w:val="00140271"/>
    <w:rsid w:val="00140350"/>
    <w:rsid w:val="001408D0"/>
    <w:rsid w:val="00140E52"/>
    <w:rsid w:val="0014126D"/>
    <w:rsid w:val="001419C7"/>
    <w:rsid w:val="001430CA"/>
    <w:rsid w:val="0014377B"/>
    <w:rsid w:val="00143BEB"/>
    <w:rsid w:val="00143D91"/>
    <w:rsid w:val="001445A9"/>
    <w:rsid w:val="0014477B"/>
    <w:rsid w:val="001447BF"/>
    <w:rsid w:val="00144E61"/>
    <w:rsid w:val="00144F2E"/>
    <w:rsid w:val="001454E4"/>
    <w:rsid w:val="00145867"/>
    <w:rsid w:val="00145C66"/>
    <w:rsid w:val="001466E6"/>
    <w:rsid w:val="00146831"/>
    <w:rsid w:val="00146872"/>
    <w:rsid w:val="0014695E"/>
    <w:rsid w:val="00146CAE"/>
    <w:rsid w:val="00146CB1"/>
    <w:rsid w:val="00147070"/>
    <w:rsid w:val="001470DE"/>
    <w:rsid w:val="001474E9"/>
    <w:rsid w:val="00147520"/>
    <w:rsid w:val="00147846"/>
    <w:rsid w:val="001479FA"/>
    <w:rsid w:val="00147F0B"/>
    <w:rsid w:val="001505E1"/>
    <w:rsid w:val="001507AF"/>
    <w:rsid w:val="00150960"/>
    <w:rsid w:val="001509DA"/>
    <w:rsid w:val="00150F19"/>
    <w:rsid w:val="00150FFC"/>
    <w:rsid w:val="0015161D"/>
    <w:rsid w:val="00151964"/>
    <w:rsid w:val="00151C5C"/>
    <w:rsid w:val="00151F42"/>
    <w:rsid w:val="00152111"/>
    <w:rsid w:val="001522D9"/>
    <w:rsid w:val="001525E2"/>
    <w:rsid w:val="00152660"/>
    <w:rsid w:val="00152722"/>
    <w:rsid w:val="0015285D"/>
    <w:rsid w:val="00152B1E"/>
    <w:rsid w:val="001532A3"/>
    <w:rsid w:val="0015356E"/>
    <w:rsid w:val="0015391F"/>
    <w:rsid w:val="00153EAB"/>
    <w:rsid w:val="0015461C"/>
    <w:rsid w:val="00154B33"/>
    <w:rsid w:val="00154BCD"/>
    <w:rsid w:val="0015502B"/>
    <w:rsid w:val="0015531A"/>
    <w:rsid w:val="001556C3"/>
    <w:rsid w:val="00155ABD"/>
    <w:rsid w:val="00155C7F"/>
    <w:rsid w:val="00156986"/>
    <w:rsid w:val="00156EE4"/>
    <w:rsid w:val="001573A3"/>
    <w:rsid w:val="00157570"/>
    <w:rsid w:val="00157B3F"/>
    <w:rsid w:val="00157C51"/>
    <w:rsid w:val="00157D2D"/>
    <w:rsid w:val="00160862"/>
    <w:rsid w:val="001617C6"/>
    <w:rsid w:val="00161B68"/>
    <w:rsid w:val="00161D61"/>
    <w:rsid w:val="00161F41"/>
    <w:rsid w:val="00161F75"/>
    <w:rsid w:val="00162366"/>
    <w:rsid w:val="00162528"/>
    <w:rsid w:val="00162A27"/>
    <w:rsid w:val="00163EAE"/>
    <w:rsid w:val="00164043"/>
    <w:rsid w:val="001643CB"/>
    <w:rsid w:val="00164B0F"/>
    <w:rsid w:val="00164B33"/>
    <w:rsid w:val="00164BF2"/>
    <w:rsid w:val="00165012"/>
    <w:rsid w:val="001652A0"/>
    <w:rsid w:val="001658D9"/>
    <w:rsid w:val="00165C64"/>
    <w:rsid w:val="00165E86"/>
    <w:rsid w:val="00165F01"/>
    <w:rsid w:val="001662AF"/>
    <w:rsid w:val="001669C5"/>
    <w:rsid w:val="00166CC3"/>
    <w:rsid w:val="00166D46"/>
    <w:rsid w:val="00167213"/>
    <w:rsid w:val="00167441"/>
    <w:rsid w:val="00167832"/>
    <w:rsid w:val="00167CFD"/>
    <w:rsid w:val="0017018A"/>
    <w:rsid w:val="00171528"/>
    <w:rsid w:val="001715E7"/>
    <w:rsid w:val="001715FE"/>
    <w:rsid w:val="00171625"/>
    <w:rsid w:val="00172540"/>
    <w:rsid w:val="001726A5"/>
    <w:rsid w:val="001737CC"/>
    <w:rsid w:val="0017390F"/>
    <w:rsid w:val="00173B6A"/>
    <w:rsid w:val="00173D42"/>
    <w:rsid w:val="00174721"/>
    <w:rsid w:val="001749D3"/>
    <w:rsid w:val="00174BD5"/>
    <w:rsid w:val="00174CE0"/>
    <w:rsid w:val="001750B2"/>
    <w:rsid w:val="001753B8"/>
    <w:rsid w:val="00175698"/>
    <w:rsid w:val="0017581D"/>
    <w:rsid w:val="00175ADE"/>
    <w:rsid w:val="00175BD8"/>
    <w:rsid w:val="00175FDD"/>
    <w:rsid w:val="00176335"/>
    <w:rsid w:val="001765B8"/>
    <w:rsid w:val="001765C2"/>
    <w:rsid w:val="00176D36"/>
    <w:rsid w:val="00177858"/>
    <w:rsid w:val="00177D8D"/>
    <w:rsid w:val="001800F9"/>
    <w:rsid w:val="00180427"/>
    <w:rsid w:val="0018064B"/>
    <w:rsid w:val="00181776"/>
    <w:rsid w:val="00181D5C"/>
    <w:rsid w:val="00181FE6"/>
    <w:rsid w:val="00182609"/>
    <w:rsid w:val="001835AA"/>
    <w:rsid w:val="00183779"/>
    <w:rsid w:val="00183C5D"/>
    <w:rsid w:val="00184E36"/>
    <w:rsid w:val="00185235"/>
    <w:rsid w:val="00185812"/>
    <w:rsid w:val="00185A57"/>
    <w:rsid w:val="00186737"/>
    <w:rsid w:val="001876ED"/>
    <w:rsid w:val="00187C1E"/>
    <w:rsid w:val="0019023B"/>
    <w:rsid w:val="001902ED"/>
    <w:rsid w:val="00190371"/>
    <w:rsid w:val="00190791"/>
    <w:rsid w:val="0019110F"/>
    <w:rsid w:val="0019113D"/>
    <w:rsid w:val="00191679"/>
    <w:rsid w:val="00191ABD"/>
    <w:rsid w:val="00191F8A"/>
    <w:rsid w:val="00192154"/>
    <w:rsid w:val="0019216F"/>
    <w:rsid w:val="001921EE"/>
    <w:rsid w:val="0019249B"/>
    <w:rsid w:val="0019272E"/>
    <w:rsid w:val="001933CE"/>
    <w:rsid w:val="0019366E"/>
    <w:rsid w:val="00193A8B"/>
    <w:rsid w:val="00193B4A"/>
    <w:rsid w:val="00194916"/>
    <w:rsid w:val="001949D1"/>
    <w:rsid w:val="00194A23"/>
    <w:rsid w:val="00194C4A"/>
    <w:rsid w:val="00195305"/>
    <w:rsid w:val="0019562E"/>
    <w:rsid w:val="00195CED"/>
    <w:rsid w:val="00195DB4"/>
    <w:rsid w:val="00196209"/>
    <w:rsid w:val="001962F5"/>
    <w:rsid w:val="0019657F"/>
    <w:rsid w:val="00196A91"/>
    <w:rsid w:val="00196D4A"/>
    <w:rsid w:val="00196EF7"/>
    <w:rsid w:val="00197435"/>
    <w:rsid w:val="001978D6"/>
    <w:rsid w:val="00197A4D"/>
    <w:rsid w:val="00197E79"/>
    <w:rsid w:val="001A0AC0"/>
    <w:rsid w:val="001A127D"/>
    <w:rsid w:val="001A1618"/>
    <w:rsid w:val="001A1824"/>
    <w:rsid w:val="001A1B80"/>
    <w:rsid w:val="001A2565"/>
    <w:rsid w:val="001A2ED5"/>
    <w:rsid w:val="001A3B92"/>
    <w:rsid w:val="001A3D18"/>
    <w:rsid w:val="001A3E0A"/>
    <w:rsid w:val="001A3EA7"/>
    <w:rsid w:val="001A4251"/>
    <w:rsid w:val="001A455A"/>
    <w:rsid w:val="001A483A"/>
    <w:rsid w:val="001A4AB7"/>
    <w:rsid w:val="001A54F4"/>
    <w:rsid w:val="001A5C4E"/>
    <w:rsid w:val="001A5D95"/>
    <w:rsid w:val="001A621A"/>
    <w:rsid w:val="001A658F"/>
    <w:rsid w:val="001A6792"/>
    <w:rsid w:val="001A6830"/>
    <w:rsid w:val="001A7FCD"/>
    <w:rsid w:val="001B00EC"/>
    <w:rsid w:val="001B00FF"/>
    <w:rsid w:val="001B0162"/>
    <w:rsid w:val="001B0443"/>
    <w:rsid w:val="001B0667"/>
    <w:rsid w:val="001B07B3"/>
    <w:rsid w:val="001B10B9"/>
    <w:rsid w:val="001B1135"/>
    <w:rsid w:val="001B127E"/>
    <w:rsid w:val="001B202A"/>
    <w:rsid w:val="001B2B68"/>
    <w:rsid w:val="001B3187"/>
    <w:rsid w:val="001B37DC"/>
    <w:rsid w:val="001B3BA7"/>
    <w:rsid w:val="001B3E05"/>
    <w:rsid w:val="001B4128"/>
    <w:rsid w:val="001B42B6"/>
    <w:rsid w:val="001B4816"/>
    <w:rsid w:val="001B4871"/>
    <w:rsid w:val="001B4C82"/>
    <w:rsid w:val="001B51AA"/>
    <w:rsid w:val="001B51D3"/>
    <w:rsid w:val="001B538B"/>
    <w:rsid w:val="001B5682"/>
    <w:rsid w:val="001B5CBC"/>
    <w:rsid w:val="001B5D05"/>
    <w:rsid w:val="001B5ECA"/>
    <w:rsid w:val="001B5F1E"/>
    <w:rsid w:val="001B604A"/>
    <w:rsid w:val="001B6409"/>
    <w:rsid w:val="001B6567"/>
    <w:rsid w:val="001B6E8B"/>
    <w:rsid w:val="001B7110"/>
    <w:rsid w:val="001B79DA"/>
    <w:rsid w:val="001C02F6"/>
    <w:rsid w:val="001C0811"/>
    <w:rsid w:val="001C09BB"/>
    <w:rsid w:val="001C0DF6"/>
    <w:rsid w:val="001C0FCC"/>
    <w:rsid w:val="001C10C8"/>
    <w:rsid w:val="001C117B"/>
    <w:rsid w:val="001C16A9"/>
    <w:rsid w:val="001C229C"/>
    <w:rsid w:val="001C22A9"/>
    <w:rsid w:val="001C28BB"/>
    <w:rsid w:val="001C29D5"/>
    <w:rsid w:val="001C2A2D"/>
    <w:rsid w:val="001C2A45"/>
    <w:rsid w:val="001C2DC1"/>
    <w:rsid w:val="001C32BB"/>
    <w:rsid w:val="001C33FC"/>
    <w:rsid w:val="001C369A"/>
    <w:rsid w:val="001C45E9"/>
    <w:rsid w:val="001C4639"/>
    <w:rsid w:val="001C47C8"/>
    <w:rsid w:val="001C4817"/>
    <w:rsid w:val="001C484D"/>
    <w:rsid w:val="001C4A16"/>
    <w:rsid w:val="001C4C21"/>
    <w:rsid w:val="001C4F0C"/>
    <w:rsid w:val="001C4FB7"/>
    <w:rsid w:val="001C52BE"/>
    <w:rsid w:val="001C5A07"/>
    <w:rsid w:val="001C64A9"/>
    <w:rsid w:val="001C6A2A"/>
    <w:rsid w:val="001C6BCA"/>
    <w:rsid w:val="001C7376"/>
    <w:rsid w:val="001C7751"/>
    <w:rsid w:val="001C7913"/>
    <w:rsid w:val="001C7949"/>
    <w:rsid w:val="001C7D2F"/>
    <w:rsid w:val="001D0279"/>
    <w:rsid w:val="001D06A5"/>
    <w:rsid w:val="001D108D"/>
    <w:rsid w:val="001D11BA"/>
    <w:rsid w:val="001D1845"/>
    <w:rsid w:val="001D229B"/>
    <w:rsid w:val="001D27A0"/>
    <w:rsid w:val="001D2FC7"/>
    <w:rsid w:val="001D3242"/>
    <w:rsid w:val="001D3492"/>
    <w:rsid w:val="001D374C"/>
    <w:rsid w:val="001D3A4E"/>
    <w:rsid w:val="001D3B85"/>
    <w:rsid w:val="001D42C8"/>
    <w:rsid w:val="001D4760"/>
    <w:rsid w:val="001D4A6E"/>
    <w:rsid w:val="001D4B56"/>
    <w:rsid w:val="001D4B7E"/>
    <w:rsid w:val="001D4D5F"/>
    <w:rsid w:val="001D4F04"/>
    <w:rsid w:val="001D573A"/>
    <w:rsid w:val="001D5A43"/>
    <w:rsid w:val="001D6376"/>
    <w:rsid w:val="001D63BE"/>
    <w:rsid w:val="001D6744"/>
    <w:rsid w:val="001D679E"/>
    <w:rsid w:val="001D69EF"/>
    <w:rsid w:val="001D7AEC"/>
    <w:rsid w:val="001D7D24"/>
    <w:rsid w:val="001E057C"/>
    <w:rsid w:val="001E0FC5"/>
    <w:rsid w:val="001E0FF6"/>
    <w:rsid w:val="001E113A"/>
    <w:rsid w:val="001E1332"/>
    <w:rsid w:val="001E13CD"/>
    <w:rsid w:val="001E16F2"/>
    <w:rsid w:val="001E1717"/>
    <w:rsid w:val="001E24C8"/>
    <w:rsid w:val="001E2CFC"/>
    <w:rsid w:val="001E2F0B"/>
    <w:rsid w:val="001E2F3B"/>
    <w:rsid w:val="001E35B3"/>
    <w:rsid w:val="001E3A62"/>
    <w:rsid w:val="001E3B6B"/>
    <w:rsid w:val="001E3E82"/>
    <w:rsid w:val="001E40E6"/>
    <w:rsid w:val="001E42DA"/>
    <w:rsid w:val="001E519A"/>
    <w:rsid w:val="001E5617"/>
    <w:rsid w:val="001E58C9"/>
    <w:rsid w:val="001E5C60"/>
    <w:rsid w:val="001E604B"/>
    <w:rsid w:val="001E652B"/>
    <w:rsid w:val="001E74A0"/>
    <w:rsid w:val="001E7559"/>
    <w:rsid w:val="001E75D8"/>
    <w:rsid w:val="001E79A9"/>
    <w:rsid w:val="001E7D6F"/>
    <w:rsid w:val="001F044F"/>
    <w:rsid w:val="001F0D33"/>
    <w:rsid w:val="001F1252"/>
    <w:rsid w:val="001F148A"/>
    <w:rsid w:val="001F18C6"/>
    <w:rsid w:val="001F1B7E"/>
    <w:rsid w:val="001F1CC2"/>
    <w:rsid w:val="001F1EFE"/>
    <w:rsid w:val="001F20A6"/>
    <w:rsid w:val="001F2308"/>
    <w:rsid w:val="001F2338"/>
    <w:rsid w:val="001F23FC"/>
    <w:rsid w:val="001F24D5"/>
    <w:rsid w:val="001F2549"/>
    <w:rsid w:val="001F2605"/>
    <w:rsid w:val="001F2916"/>
    <w:rsid w:val="001F2C7A"/>
    <w:rsid w:val="001F327E"/>
    <w:rsid w:val="001F3338"/>
    <w:rsid w:val="001F3429"/>
    <w:rsid w:val="001F3998"/>
    <w:rsid w:val="001F39BA"/>
    <w:rsid w:val="001F3A62"/>
    <w:rsid w:val="001F3A74"/>
    <w:rsid w:val="001F3C80"/>
    <w:rsid w:val="001F3DC4"/>
    <w:rsid w:val="001F405C"/>
    <w:rsid w:val="001F407C"/>
    <w:rsid w:val="001F40D7"/>
    <w:rsid w:val="001F4165"/>
    <w:rsid w:val="001F4453"/>
    <w:rsid w:val="001F482C"/>
    <w:rsid w:val="001F487F"/>
    <w:rsid w:val="001F4B45"/>
    <w:rsid w:val="001F4F17"/>
    <w:rsid w:val="001F4FB7"/>
    <w:rsid w:val="001F52CE"/>
    <w:rsid w:val="001F59B8"/>
    <w:rsid w:val="001F5BB0"/>
    <w:rsid w:val="001F5D13"/>
    <w:rsid w:val="001F6344"/>
    <w:rsid w:val="001F63E9"/>
    <w:rsid w:val="001F691B"/>
    <w:rsid w:val="001F727E"/>
    <w:rsid w:val="001F7717"/>
    <w:rsid w:val="001F7B11"/>
    <w:rsid w:val="002000DE"/>
    <w:rsid w:val="00200560"/>
    <w:rsid w:val="00200676"/>
    <w:rsid w:val="0020069E"/>
    <w:rsid w:val="002007CE"/>
    <w:rsid w:val="0020081D"/>
    <w:rsid w:val="00200EC6"/>
    <w:rsid w:val="002016E0"/>
    <w:rsid w:val="00201AD2"/>
    <w:rsid w:val="00201C74"/>
    <w:rsid w:val="00201CB8"/>
    <w:rsid w:val="00201CEC"/>
    <w:rsid w:val="0020267E"/>
    <w:rsid w:val="0020272B"/>
    <w:rsid w:val="00202971"/>
    <w:rsid w:val="00202E67"/>
    <w:rsid w:val="00202ED6"/>
    <w:rsid w:val="002033CE"/>
    <w:rsid w:val="002035B9"/>
    <w:rsid w:val="00203E0F"/>
    <w:rsid w:val="0020444C"/>
    <w:rsid w:val="002044E3"/>
    <w:rsid w:val="002050A8"/>
    <w:rsid w:val="00205137"/>
    <w:rsid w:val="0020515F"/>
    <w:rsid w:val="002054F9"/>
    <w:rsid w:val="0020553D"/>
    <w:rsid w:val="0020565D"/>
    <w:rsid w:val="00205857"/>
    <w:rsid w:val="0020591E"/>
    <w:rsid w:val="00205F06"/>
    <w:rsid w:val="0020618D"/>
    <w:rsid w:val="002064B6"/>
    <w:rsid w:val="002067FE"/>
    <w:rsid w:val="00206A55"/>
    <w:rsid w:val="0020781F"/>
    <w:rsid w:val="00207903"/>
    <w:rsid w:val="00207B97"/>
    <w:rsid w:val="0021008E"/>
    <w:rsid w:val="00210180"/>
    <w:rsid w:val="002103B9"/>
    <w:rsid w:val="00210881"/>
    <w:rsid w:val="00210C5C"/>
    <w:rsid w:val="002129A7"/>
    <w:rsid w:val="00212C88"/>
    <w:rsid w:val="00212E18"/>
    <w:rsid w:val="002130E5"/>
    <w:rsid w:val="0021354E"/>
    <w:rsid w:val="00213770"/>
    <w:rsid w:val="002137E6"/>
    <w:rsid w:val="00214D7F"/>
    <w:rsid w:val="002151DB"/>
    <w:rsid w:val="002153AE"/>
    <w:rsid w:val="002159DD"/>
    <w:rsid w:val="00215B1D"/>
    <w:rsid w:val="00215C0C"/>
    <w:rsid w:val="00215CF3"/>
    <w:rsid w:val="00215D0F"/>
    <w:rsid w:val="0021634B"/>
    <w:rsid w:val="002168FD"/>
    <w:rsid w:val="00216F1A"/>
    <w:rsid w:val="0021701A"/>
    <w:rsid w:val="00217B6A"/>
    <w:rsid w:val="00217D06"/>
    <w:rsid w:val="00217EED"/>
    <w:rsid w:val="0022031B"/>
    <w:rsid w:val="00220C60"/>
    <w:rsid w:val="00221061"/>
    <w:rsid w:val="002210D0"/>
    <w:rsid w:val="002213C1"/>
    <w:rsid w:val="00221C8D"/>
    <w:rsid w:val="00222623"/>
    <w:rsid w:val="00222746"/>
    <w:rsid w:val="00222CC4"/>
    <w:rsid w:val="00222CD3"/>
    <w:rsid w:val="00222CDD"/>
    <w:rsid w:val="00222DB3"/>
    <w:rsid w:val="00222F45"/>
    <w:rsid w:val="002231A0"/>
    <w:rsid w:val="00223392"/>
    <w:rsid w:val="00223571"/>
    <w:rsid w:val="002237BB"/>
    <w:rsid w:val="0022454E"/>
    <w:rsid w:val="00224795"/>
    <w:rsid w:val="00224A2B"/>
    <w:rsid w:val="00224C47"/>
    <w:rsid w:val="00224CBB"/>
    <w:rsid w:val="00224DB9"/>
    <w:rsid w:val="00225883"/>
    <w:rsid w:val="00225D00"/>
    <w:rsid w:val="0022614C"/>
    <w:rsid w:val="00226518"/>
    <w:rsid w:val="00226730"/>
    <w:rsid w:val="00226B15"/>
    <w:rsid w:val="0022711B"/>
    <w:rsid w:val="00227196"/>
    <w:rsid w:val="00227352"/>
    <w:rsid w:val="00227ADC"/>
    <w:rsid w:val="00227B7C"/>
    <w:rsid w:val="00227CAB"/>
    <w:rsid w:val="00227FC1"/>
    <w:rsid w:val="002300C0"/>
    <w:rsid w:val="002300CA"/>
    <w:rsid w:val="00230BA5"/>
    <w:rsid w:val="0023100C"/>
    <w:rsid w:val="00231A8B"/>
    <w:rsid w:val="00231BE3"/>
    <w:rsid w:val="002325DC"/>
    <w:rsid w:val="002328B7"/>
    <w:rsid w:val="00232C9A"/>
    <w:rsid w:val="00232DAA"/>
    <w:rsid w:val="00233A21"/>
    <w:rsid w:val="00233A88"/>
    <w:rsid w:val="002341D0"/>
    <w:rsid w:val="00234D01"/>
    <w:rsid w:val="00234DF5"/>
    <w:rsid w:val="0023575F"/>
    <w:rsid w:val="00235BCD"/>
    <w:rsid w:val="00235D89"/>
    <w:rsid w:val="00235F92"/>
    <w:rsid w:val="002360A9"/>
    <w:rsid w:val="00236116"/>
    <w:rsid w:val="00236A1D"/>
    <w:rsid w:val="00236F7C"/>
    <w:rsid w:val="002372D6"/>
    <w:rsid w:val="00237DB4"/>
    <w:rsid w:val="00240FF3"/>
    <w:rsid w:val="00241126"/>
    <w:rsid w:val="002418A1"/>
    <w:rsid w:val="00241EEB"/>
    <w:rsid w:val="00241F02"/>
    <w:rsid w:val="00241FD7"/>
    <w:rsid w:val="0024215C"/>
    <w:rsid w:val="002428B2"/>
    <w:rsid w:val="00242F46"/>
    <w:rsid w:val="0024314A"/>
    <w:rsid w:val="0024327F"/>
    <w:rsid w:val="00243DBA"/>
    <w:rsid w:val="00243FF5"/>
    <w:rsid w:val="0024403B"/>
    <w:rsid w:val="002440F8"/>
    <w:rsid w:val="00244128"/>
    <w:rsid w:val="00244598"/>
    <w:rsid w:val="002445BD"/>
    <w:rsid w:val="00244952"/>
    <w:rsid w:val="00244F3D"/>
    <w:rsid w:val="00245649"/>
    <w:rsid w:val="002457F1"/>
    <w:rsid w:val="00245953"/>
    <w:rsid w:val="002459B5"/>
    <w:rsid w:val="00245B85"/>
    <w:rsid w:val="00246072"/>
    <w:rsid w:val="00246252"/>
    <w:rsid w:val="002462A6"/>
    <w:rsid w:val="002466C7"/>
    <w:rsid w:val="0024670D"/>
    <w:rsid w:val="00246B4D"/>
    <w:rsid w:val="00246D81"/>
    <w:rsid w:val="00246EFA"/>
    <w:rsid w:val="002471F9"/>
    <w:rsid w:val="00247984"/>
    <w:rsid w:val="00247A4F"/>
    <w:rsid w:val="00247BD1"/>
    <w:rsid w:val="00247F2B"/>
    <w:rsid w:val="00250863"/>
    <w:rsid w:val="00250956"/>
    <w:rsid w:val="00250A05"/>
    <w:rsid w:val="00250C2F"/>
    <w:rsid w:val="00250E25"/>
    <w:rsid w:val="00250F4F"/>
    <w:rsid w:val="002511A0"/>
    <w:rsid w:val="00251341"/>
    <w:rsid w:val="00252108"/>
    <w:rsid w:val="002523A5"/>
    <w:rsid w:val="0025277C"/>
    <w:rsid w:val="002529BF"/>
    <w:rsid w:val="00252C1F"/>
    <w:rsid w:val="00252EB7"/>
    <w:rsid w:val="00253822"/>
    <w:rsid w:val="00253B34"/>
    <w:rsid w:val="002546A9"/>
    <w:rsid w:val="00254C13"/>
    <w:rsid w:val="00254FAA"/>
    <w:rsid w:val="00255CF8"/>
    <w:rsid w:val="002570AD"/>
    <w:rsid w:val="002576C7"/>
    <w:rsid w:val="002600F1"/>
    <w:rsid w:val="0026035E"/>
    <w:rsid w:val="002605EE"/>
    <w:rsid w:val="002608FF"/>
    <w:rsid w:val="00260939"/>
    <w:rsid w:val="00260E93"/>
    <w:rsid w:val="00260EE8"/>
    <w:rsid w:val="00261B01"/>
    <w:rsid w:val="002624D0"/>
    <w:rsid w:val="00262513"/>
    <w:rsid w:val="00262886"/>
    <w:rsid w:val="00262B5C"/>
    <w:rsid w:val="00262FD7"/>
    <w:rsid w:val="00263207"/>
    <w:rsid w:val="0026381C"/>
    <w:rsid w:val="0026394B"/>
    <w:rsid w:val="00263BBB"/>
    <w:rsid w:val="00263C13"/>
    <w:rsid w:val="00264D8D"/>
    <w:rsid w:val="00264FB8"/>
    <w:rsid w:val="00265078"/>
    <w:rsid w:val="0026509E"/>
    <w:rsid w:val="00265613"/>
    <w:rsid w:val="00265722"/>
    <w:rsid w:val="002658F6"/>
    <w:rsid w:val="00265F5D"/>
    <w:rsid w:val="00266CE5"/>
    <w:rsid w:val="00266FE3"/>
    <w:rsid w:val="0026706B"/>
    <w:rsid w:val="00267A25"/>
    <w:rsid w:val="00267C3B"/>
    <w:rsid w:val="00270355"/>
    <w:rsid w:val="00270A8A"/>
    <w:rsid w:val="0027113F"/>
    <w:rsid w:val="002714F8"/>
    <w:rsid w:val="00271D37"/>
    <w:rsid w:val="002722F4"/>
    <w:rsid w:val="00272694"/>
    <w:rsid w:val="002729A3"/>
    <w:rsid w:val="00272D4A"/>
    <w:rsid w:val="002732DA"/>
    <w:rsid w:val="0027338B"/>
    <w:rsid w:val="002735BB"/>
    <w:rsid w:val="0027380F"/>
    <w:rsid w:val="00273BD4"/>
    <w:rsid w:val="00273DE6"/>
    <w:rsid w:val="002747D7"/>
    <w:rsid w:val="00274C99"/>
    <w:rsid w:val="00274FF1"/>
    <w:rsid w:val="00275080"/>
    <w:rsid w:val="00275106"/>
    <w:rsid w:val="002756D5"/>
    <w:rsid w:val="002760F6"/>
    <w:rsid w:val="00276653"/>
    <w:rsid w:val="00276E5D"/>
    <w:rsid w:val="00276ECE"/>
    <w:rsid w:val="00277522"/>
    <w:rsid w:val="0027799E"/>
    <w:rsid w:val="00277C1D"/>
    <w:rsid w:val="00280227"/>
    <w:rsid w:val="002813BF"/>
    <w:rsid w:val="00281435"/>
    <w:rsid w:val="00281757"/>
    <w:rsid w:val="00282745"/>
    <w:rsid w:val="002827AF"/>
    <w:rsid w:val="00282A01"/>
    <w:rsid w:val="00283367"/>
    <w:rsid w:val="00283E96"/>
    <w:rsid w:val="00284103"/>
    <w:rsid w:val="00284910"/>
    <w:rsid w:val="00285F05"/>
    <w:rsid w:val="002862CA"/>
    <w:rsid w:val="00286B83"/>
    <w:rsid w:val="00287969"/>
    <w:rsid w:val="00287C6D"/>
    <w:rsid w:val="00290078"/>
    <w:rsid w:val="00290097"/>
    <w:rsid w:val="002902F5"/>
    <w:rsid w:val="002906AC"/>
    <w:rsid w:val="00290848"/>
    <w:rsid w:val="002909A5"/>
    <w:rsid w:val="00290F7D"/>
    <w:rsid w:val="002911D9"/>
    <w:rsid w:val="002914CF"/>
    <w:rsid w:val="002919BC"/>
    <w:rsid w:val="00292095"/>
    <w:rsid w:val="00292097"/>
    <w:rsid w:val="002924CD"/>
    <w:rsid w:val="002924FA"/>
    <w:rsid w:val="00292EA5"/>
    <w:rsid w:val="00292F28"/>
    <w:rsid w:val="00293221"/>
    <w:rsid w:val="0029363C"/>
    <w:rsid w:val="002936A4"/>
    <w:rsid w:val="00293BB5"/>
    <w:rsid w:val="00293BEA"/>
    <w:rsid w:val="00293C24"/>
    <w:rsid w:val="00293ECE"/>
    <w:rsid w:val="00293FC7"/>
    <w:rsid w:val="0029406E"/>
    <w:rsid w:val="0029430E"/>
    <w:rsid w:val="00294E71"/>
    <w:rsid w:val="0029509D"/>
    <w:rsid w:val="0029515B"/>
    <w:rsid w:val="002955C7"/>
    <w:rsid w:val="002955D2"/>
    <w:rsid w:val="00295610"/>
    <w:rsid w:val="0029580C"/>
    <w:rsid w:val="00295BF5"/>
    <w:rsid w:val="00295D88"/>
    <w:rsid w:val="00296148"/>
    <w:rsid w:val="00296202"/>
    <w:rsid w:val="0029683F"/>
    <w:rsid w:val="002969E1"/>
    <w:rsid w:val="00296BD9"/>
    <w:rsid w:val="00296D17"/>
    <w:rsid w:val="0029704A"/>
    <w:rsid w:val="00297508"/>
    <w:rsid w:val="00297A34"/>
    <w:rsid w:val="00297B93"/>
    <w:rsid w:val="00297F70"/>
    <w:rsid w:val="002A0164"/>
    <w:rsid w:val="002A036C"/>
    <w:rsid w:val="002A03BB"/>
    <w:rsid w:val="002A03CB"/>
    <w:rsid w:val="002A0417"/>
    <w:rsid w:val="002A0ABC"/>
    <w:rsid w:val="002A0B58"/>
    <w:rsid w:val="002A0CE4"/>
    <w:rsid w:val="002A1BB4"/>
    <w:rsid w:val="002A24F6"/>
    <w:rsid w:val="002A2DA3"/>
    <w:rsid w:val="002A3156"/>
    <w:rsid w:val="002A320E"/>
    <w:rsid w:val="002A3465"/>
    <w:rsid w:val="002A3748"/>
    <w:rsid w:val="002A3AC0"/>
    <w:rsid w:val="002A3B65"/>
    <w:rsid w:val="002A44B0"/>
    <w:rsid w:val="002A4E38"/>
    <w:rsid w:val="002A5430"/>
    <w:rsid w:val="002A54C6"/>
    <w:rsid w:val="002A6051"/>
    <w:rsid w:val="002A6236"/>
    <w:rsid w:val="002A6DD1"/>
    <w:rsid w:val="002A7663"/>
    <w:rsid w:val="002A7723"/>
    <w:rsid w:val="002A786E"/>
    <w:rsid w:val="002A78E1"/>
    <w:rsid w:val="002B0224"/>
    <w:rsid w:val="002B052E"/>
    <w:rsid w:val="002B08D9"/>
    <w:rsid w:val="002B1120"/>
    <w:rsid w:val="002B127F"/>
    <w:rsid w:val="002B1485"/>
    <w:rsid w:val="002B185F"/>
    <w:rsid w:val="002B19EC"/>
    <w:rsid w:val="002B1D9E"/>
    <w:rsid w:val="002B1E5F"/>
    <w:rsid w:val="002B247B"/>
    <w:rsid w:val="002B2546"/>
    <w:rsid w:val="002B27E0"/>
    <w:rsid w:val="002B2A85"/>
    <w:rsid w:val="002B2E72"/>
    <w:rsid w:val="002B3AD7"/>
    <w:rsid w:val="002B3BFC"/>
    <w:rsid w:val="002B3E8E"/>
    <w:rsid w:val="002B4127"/>
    <w:rsid w:val="002B4512"/>
    <w:rsid w:val="002B4856"/>
    <w:rsid w:val="002B4A00"/>
    <w:rsid w:val="002B4D6E"/>
    <w:rsid w:val="002B4DFE"/>
    <w:rsid w:val="002B4F49"/>
    <w:rsid w:val="002B5543"/>
    <w:rsid w:val="002B561B"/>
    <w:rsid w:val="002B5749"/>
    <w:rsid w:val="002B5995"/>
    <w:rsid w:val="002B5B98"/>
    <w:rsid w:val="002B6493"/>
    <w:rsid w:val="002B750F"/>
    <w:rsid w:val="002B79B4"/>
    <w:rsid w:val="002B7DAD"/>
    <w:rsid w:val="002C02DA"/>
    <w:rsid w:val="002C0B4B"/>
    <w:rsid w:val="002C0BCA"/>
    <w:rsid w:val="002C1F54"/>
    <w:rsid w:val="002C2028"/>
    <w:rsid w:val="002C2132"/>
    <w:rsid w:val="002C222A"/>
    <w:rsid w:val="002C2F31"/>
    <w:rsid w:val="002C41B7"/>
    <w:rsid w:val="002C453A"/>
    <w:rsid w:val="002C4BEA"/>
    <w:rsid w:val="002C5956"/>
    <w:rsid w:val="002C633A"/>
    <w:rsid w:val="002C6E6D"/>
    <w:rsid w:val="002C7200"/>
    <w:rsid w:val="002C72B4"/>
    <w:rsid w:val="002C7322"/>
    <w:rsid w:val="002C7ACD"/>
    <w:rsid w:val="002C7EA3"/>
    <w:rsid w:val="002D022A"/>
    <w:rsid w:val="002D037B"/>
    <w:rsid w:val="002D0481"/>
    <w:rsid w:val="002D0BEF"/>
    <w:rsid w:val="002D1524"/>
    <w:rsid w:val="002D22BE"/>
    <w:rsid w:val="002D2EC2"/>
    <w:rsid w:val="002D3287"/>
    <w:rsid w:val="002D3374"/>
    <w:rsid w:val="002D34FA"/>
    <w:rsid w:val="002D3573"/>
    <w:rsid w:val="002D3A9B"/>
    <w:rsid w:val="002D4542"/>
    <w:rsid w:val="002D458F"/>
    <w:rsid w:val="002D45E5"/>
    <w:rsid w:val="002D486B"/>
    <w:rsid w:val="002D490E"/>
    <w:rsid w:val="002D4CC5"/>
    <w:rsid w:val="002D500D"/>
    <w:rsid w:val="002D5485"/>
    <w:rsid w:val="002D5FD2"/>
    <w:rsid w:val="002D6101"/>
    <w:rsid w:val="002D63B2"/>
    <w:rsid w:val="002D7084"/>
    <w:rsid w:val="002D7890"/>
    <w:rsid w:val="002D7BF6"/>
    <w:rsid w:val="002D7CEB"/>
    <w:rsid w:val="002E0605"/>
    <w:rsid w:val="002E0767"/>
    <w:rsid w:val="002E0F94"/>
    <w:rsid w:val="002E1012"/>
    <w:rsid w:val="002E147B"/>
    <w:rsid w:val="002E17CC"/>
    <w:rsid w:val="002E1988"/>
    <w:rsid w:val="002E1F04"/>
    <w:rsid w:val="002E2255"/>
    <w:rsid w:val="002E264C"/>
    <w:rsid w:val="002E296E"/>
    <w:rsid w:val="002E2C00"/>
    <w:rsid w:val="002E2ED0"/>
    <w:rsid w:val="002E2FA8"/>
    <w:rsid w:val="002E302F"/>
    <w:rsid w:val="002E36D4"/>
    <w:rsid w:val="002E376F"/>
    <w:rsid w:val="002E3C99"/>
    <w:rsid w:val="002E405E"/>
    <w:rsid w:val="002E428D"/>
    <w:rsid w:val="002E430D"/>
    <w:rsid w:val="002E4738"/>
    <w:rsid w:val="002E4817"/>
    <w:rsid w:val="002E495D"/>
    <w:rsid w:val="002E536D"/>
    <w:rsid w:val="002E5B98"/>
    <w:rsid w:val="002E5BC8"/>
    <w:rsid w:val="002E5C75"/>
    <w:rsid w:val="002E5F96"/>
    <w:rsid w:val="002E6140"/>
    <w:rsid w:val="002E698D"/>
    <w:rsid w:val="002E6E0A"/>
    <w:rsid w:val="002E7059"/>
    <w:rsid w:val="002E730C"/>
    <w:rsid w:val="002E79BD"/>
    <w:rsid w:val="002E7D37"/>
    <w:rsid w:val="002F00D1"/>
    <w:rsid w:val="002F10AF"/>
    <w:rsid w:val="002F1732"/>
    <w:rsid w:val="002F19CB"/>
    <w:rsid w:val="002F1F7F"/>
    <w:rsid w:val="002F1F9B"/>
    <w:rsid w:val="002F217B"/>
    <w:rsid w:val="002F2914"/>
    <w:rsid w:val="002F2BCB"/>
    <w:rsid w:val="002F321D"/>
    <w:rsid w:val="002F326F"/>
    <w:rsid w:val="002F3765"/>
    <w:rsid w:val="002F3E67"/>
    <w:rsid w:val="002F42E0"/>
    <w:rsid w:val="002F4453"/>
    <w:rsid w:val="002F4661"/>
    <w:rsid w:val="002F46A4"/>
    <w:rsid w:val="002F48D7"/>
    <w:rsid w:val="002F49BB"/>
    <w:rsid w:val="002F4E4E"/>
    <w:rsid w:val="002F50EF"/>
    <w:rsid w:val="002F5211"/>
    <w:rsid w:val="002F5A56"/>
    <w:rsid w:val="002F5C0D"/>
    <w:rsid w:val="002F63A5"/>
    <w:rsid w:val="002F64B8"/>
    <w:rsid w:val="002F67A8"/>
    <w:rsid w:val="002F6A10"/>
    <w:rsid w:val="002F6F1C"/>
    <w:rsid w:val="002F7063"/>
    <w:rsid w:val="002F70D4"/>
    <w:rsid w:val="002F74AC"/>
    <w:rsid w:val="002F7770"/>
    <w:rsid w:val="00300097"/>
    <w:rsid w:val="00300724"/>
    <w:rsid w:val="00300B14"/>
    <w:rsid w:val="00300E4E"/>
    <w:rsid w:val="00301C70"/>
    <w:rsid w:val="00301FC6"/>
    <w:rsid w:val="00302426"/>
    <w:rsid w:val="00302578"/>
    <w:rsid w:val="00303831"/>
    <w:rsid w:val="00303C62"/>
    <w:rsid w:val="00304872"/>
    <w:rsid w:val="00304D33"/>
    <w:rsid w:val="00304E1A"/>
    <w:rsid w:val="0030524D"/>
    <w:rsid w:val="003056E9"/>
    <w:rsid w:val="003059A7"/>
    <w:rsid w:val="00306331"/>
    <w:rsid w:val="0030662E"/>
    <w:rsid w:val="00306D7C"/>
    <w:rsid w:val="00307532"/>
    <w:rsid w:val="00307D07"/>
    <w:rsid w:val="00310C95"/>
    <w:rsid w:val="00310CAE"/>
    <w:rsid w:val="00312A06"/>
    <w:rsid w:val="00313577"/>
    <w:rsid w:val="00313580"/>
    <w:rsid w:val="00313782"/>
    <w:rsid w:val="003140AA"/>
    <w:rsid w:val="00314122"/>
    <w:rsid w:val="003141D3"/>
    <w:rsid w:val="00314C10"/>
    <w:rsid w:val="003151C9"/>
    <w:rsid w:val="00315678"/>
    <w:rsid w:val="00315A58"/>
    <w:rsid w:val="00315A76"/>
    <w:rsid w:val="00315A96"/>
    <w:rsid w:val="00315AC9"/>
    <w:rsid w:val="00315EFA"/>
    <w:rsid w:val="00315F87"/>
    <w:rsid w:val="0031676E"/>
    <w:rsid w:val="00316781"/>
    <w:rsid w:val="00316797"/>
    <w:rsid w:val="00316903"/>
    <w:rsid w:val="003169EF"/>
    <w:rsid w:val="00316F51"/>
    <w:rsid w:val="00316FAE"/>
    <w:rsid w:val="00317542"/>
    <w:rsid w:val="00317692"/>
    <w:rsid w:val="003200D9"/>
    <w:rsid w:val="0032018F"/>
    <w:rsid w:val="0032024B"/>
    <w:rsid w:val="003203ED"/>
    <w:rsid w:val="00320DFE"/>
    <w:rsid w:val="00320E7E"/>
    <w:rsid w:val="00321BE1"/>
    <w:rsid w:val="00321F56"/>
    <w:rsid w:val="00321F78"/>
    <w:rsid w:val="00322615"/>
    <w:rsid w:val="003226F2"/>
    <w:rsid w:val="00322F32"/>
    <w:rsid w:val="0032320B"/>
    <w:rsid w:val="00323679"/>
    <w:rsid w:val="003237B0"/>
    <w:rsid w:val="00323812"/>
    <w:rsid w:val="00323D68"/>
    <w:rsid w:val="00323F79"/>
    <w:rsid w:val="00323FE0"/>
    <w:rsid w:val="00323FFA"/>
    <w:rsid w:val="0032412A"/>
    <w:rsid w:val="00324267"/>
    <w:rsid w:val="00324352"/>
    <w:rsid w:val="00324D8C"/>
    <w:rsid w:val="003251AD"/>
    <w:rsid w:val="003254EC"/>
    <w:rsid w:val="0032569D"/>
    <w:rsid w:val="003256FB"/>
    <w:rsid w:val="0032577D"/>
    <w:rsid w:val="00326424"/>
    <w:rsid w:val="00326740"/>
    <w:rsid w:val="00326F7A"/>
    <w:rsid w:val="00327018"/>
    <w:rsid w:val="003271BF"/>
    <w:rsid w:val="00327578"/>
    <w:rsid w:val="00327891"/>
    <w:rsid w:val="00327899"/>
    <w:rsid w:val="00330310"/>
    <w:rsid w:val="0033167C"/>
    <w:rsid w:val="00331A77"/>
    <w:rsid w:val="00331E32"/>
    <w:rsid w:val="003326E0"/>
    <w:rsid w:val="003328F9"/>
    <w:rsid w:val="00333310"/>
    <w:rsid w:val="00333B11"/>
    <w:rsid w:val="00333DE0"/>
    <w:rsid w:val="003340DA"/>
    <w:rsid w:val="003340EC"/>
    <w:rsid w:val="0033477B"/>
    <w:rsid w:val="00334B48"/>
    <w:rsid w:val="0033599C"/>
    <w:rsid w:val="0033620B"/>
    <w:rsid w:val="00336482"/>
    <w:rsid w:val="00337652"/>
    <w:rsid w:val="00337970"/>
    <w:rsid w:val="00337E81"/>
    <w:rsid w:val="0034002D"/>
    <w:rsid w:val="003400B0"/>
    <w:rsid w:val="00340D23"/>
    <w:rsid w:val="0034131A"/>
    <w:rsid w:val="00341B7C"/>
    <w:rsid w:val="00341C8B"/>
    <w:rsid w:val="00341FD2"/>
    <w:rsid w:val="00341FF1"/>
    <w:rsid w:val="003420C8"/>
    <w:rsid w:val="003423F1"/>
    <w:rsid w:val="003426F9"/>
    <w:rsid w:val="00342AD0"/>
    <w:rsid w:val="00342F37"/>
    <w:rsid w:val="0034351E"/>
    <w:rsid w:val="003438C2"/>
    <w:rsid w:val="00343C1F"/>
    <w:rsid w:val="00344638"/>
    <w:rsid w:val="00344AE7"/>
    <w:rsid w:val="0034508D"/>
    <w:rsid w:val="003455D3"/>
    <w:rsid w:val="0034565E"/>
    <w:rsid w:val="003457D1"/>
    <w:rsid w:val="00345ADC"/>
    <w:rsid w:val="00345C3A"/>
    <w:rsid w:val="00345DE5"/>
    <w:rsid w:val="00345DEA"/>
    <w:rsid w:val="00345FC4"/>
    <w:rsid w:val="0034641C"/>
    <w:rsid w:val="00346608"/>
    <w:rsid w:val="00346689"/>
    <w:rsid w:val="00346998"/>
    <w:rsid w:val="003469FE"/>
    <w:rsid w:val="00346A50"/>
    <w:rsid w:val="00346AFF"/>
    <w:rsid w:val="0034726B"/>
    <w:rsid w:val="003472DC"/>
    <w:rsid w:val="00347748"/>
    <w:rsid w:val="0034777C"/>
    <w:rsid w:val="00347A7C"/>
    <w:rsid w:val="00347C49"/>
    <w:rsid w:val="00347D13"/>
    <w:rsid w:val="003502F7"/>
    <w:rsid w:val="0035061D"/>
    <w:rsid w:val="003506D3"/>
    <w:rsid w:val="00350B3B"/>
    <w:rsid w:val="00350B57"/>
    <w:rsid w:val="003511A7"/>
    <w:rsid w:val="00351507"/>
    <w:rsid w:val="00352696"/>
    <w:rsid w:val="00352A35"/>
    <w:rsid w:val="00352C4B"/>
    <w:rsid w:val="00352E36"/>
    <w:rsid w:val="00352EED"/>
    <w:rsid w:val="00352EF5"/>
    <w:rsid w:val="00353B6E"/>
    <w:rsid w:val="0035428F"/>
    <w:rsid w:val="003546EC"/>
    <w:rsid w:val="003547DD"/>
    <w:rsid w:val="00354BF3"/>
    <w:rsid w:val="003550A5"/>
    <w:rsid w:val="00355340"/>
    <w:rsid w:val="003556BD"/>
    <w:rsid w:val="00356028"/>
    <w:rsid w:val="0035608A"/>
    <w:rsid w:val="0035765A"/>
    <w:rsid w:val="0035783D"/>
    <w:rsid w:val="00357A22"/>
    <w:rsid w:val="00357BE7"/>
    <w:rsid w:val="00357C5F"/>
    <w:rsid w:val="003606A2"/>
    <w:rsid w:val="00360AC7"/>
    <w:rsid w:val="00360B2C"/>
    <w:rsid w:val="00360DF5"/>
    <w:rsid w:val="0036113E"/>
    <w:rsid w:val="0036123F"/>
    <w:rsid w:val="003614FB"/>
    <w:rsid w:val="00361B52"/>
    <w:rsid w:val="00361F77"/>
    <w:rsid w:val="00362C4F"/>
    <w:rsid w:val="00363464"/>
    <w:rsid w:val="00363A7F"/>
    <w:rsid w:val="00363EE9"/>
    <w:rsid w:val="0036413C"/>
    <w:rsid w:val="0036424B"/>
    <w:rsid w:val="003655BF"/>
    <w:rsid w:val="003661F0"/>
    <w:rsid w:val="003663BE"/>
    <w:rsid w:val="003664BE"/>
    <w:rsid w:val="003664E7"/>
    <w:rsid w:val="00366510"/>
    <w:rsid w:val="003667FF"/>
    <w:rsid w:val="00366BC1"/>
    <w:rsid w:val="00367122"/>
    <w:rsid w:val="00367E9E"/>
    <w:rsid w:val="0037064A"/>
    <w:rsid w:val="003713DF"/>
    <w:rsid w:val="003716D4"/>
    <w:rsid w:val="00371BBE"/>
    <w:rsid w:val="00371BC2"/>
    <w:rsid w:val="00371D4F"/>
    <w:rsid w:val="0037316C"/>
    <w:rsid w:val="00373573"/>
    <w:rsid w:val="00373775"/>
    <w:rsid w:val="003738A5"/>
    <w:rsid w:val="00373A23"/>
    <w:rsid w:val="003745BB"/>
    <w:rsid w:val="003749D9"/>
    <w:rsid w:val="00375000"/>
    <w:rsid w:val="00375CBE"/>
    <w:rsid w:val="00375CFC"/>
    <w:rsid w:val="003760D0"/>
    <w:rsid w:val="00376519"/>
    <w:rsid w:val="0037662E"/>
    <w:rsid w:val="00376C41"/>
    <w:rsid w:val="003770EF"/>
    <w:rsid w:val="0038029D"/>
    <w:rsid w:val="003803AB"/>
    <w:rsid w:val="00380666"/>
    <w:rsid w:val="00380FD6"/>
    <w:rsid w:val="00381311"/>
    <w:rsid w:val="0038177A"/>
    <w:rsid w:val="0038186F"/>
    <w:rsid w:val="00381875"/>
    <w:rsid w:val="00382315"/>
    <w:rsid w:val="0038256A"/>
    <w:rsid w:val="00382E85"/>
    <w:rsid w:val="00382E96"/>
    <w:rsid w:val="00382FCF"/>
    <w:rsid w:val="003832A1"/>
    <w:rsid w:val="00383B03"/>
    <w:rsid w:val="00383BB5"/>
    <w:rsid w:val="003844B3"/>
    <w:rsid w:val="00384A7C"/>
    <w:rsid w:val="00384D8E"/>
    <w:rsid w:val="00384FD5"/>
    <w:rsid w:val="0038599F"/>
    <w:rsid w:val="003859B2"/>
    <w:rsid w:val="00385B8F"/>
    <w:rsid w:val="003868E6"/>
    <w:rsid w:val="00386E3E"/>
    <w:rsid w:val="00386F52"/>
    <w:rsid w:val="003876C6"/>
    <w:rsid w:val="0039000A"/>
    <w:rsid w:val="003901AA"/>
    <w:rsid w:val="003901B4"/>
    <w:rsid w:val="0039069D"/>
    <w:rsid w:val="003907A2"/>
    <w:rsid w:val="00390E48"/>
    <w:rsid w:val="00390EAA"/>
    <w:rsid w:val="00390F97"/>
    <w:rsid w:val="0039127F"/>
    <w:rsid w:val="00391BD3"/>
    <w:rsid w:val="00391DC3"/>
    <w:rsid w:val="00391E8A"/>
    <w:rsid w:val="00391FA6"/>
    <w:rsid w:val="003920CF"/>
    <w:rsid w:val="003922B4"/>
    <w:rsid w:val="003926CC"/>
    <w:rsid w:val="00392BDF"/>
    <w:rsid w:val="00392E20"/>
    <w:rsid w:val="00392FAD"/>
    <w:rsid w:val="00393D3F"/>
    <w:rsid w:val="00394586"/>
    <w:rsid w:val="00394D78"/>
    <w:rsid w:val="00394EAE"/>
    <w:rsid w:val="00394ED5"/>
    <w:rsid w:val="003952FC"/>
    <w:rsid w:val="00395563"/>
    <w:rsid w:val="003958A6"/>
    <w:rsid w:val="00395EBA"/>
    <w:rsid w:val="00395F0A"/>
    <w:rsid w:val="00395F50"/>
    <w:rsid w:val="0039609D"/>
    <w:rsid w:val="00396344"/>
    <w:rsid w:val="00396746"/>
    <w:rsid w:val="00396BE7"/>
    <w:rsid w:val="0039775E"/>
    <w:rsid w:val="00397D93"/>
    <w:rsid w:val="00397F33"/>
    <w:rsid w:val="003A0576"/>
    <w:rsid w:val="003A0763"/>
    <w:rsid w:val="003A11C4"/>
    <w:rsid w:val="003A18E2"/>
    <w:rsid w:val="003A1997"/>
    <w:rsid w:val="003A1BC8"/>
    <w:rsid w:val="003A1D61"/>
    <w:rsid w:val="003A1EFB"/>
    <w:rsid w:val="003A2017"/>
    <w:rsid w:val="003A223D"/>
    <w:rsid w:val="003A251A"/>
    <w:rsid w:val="003A28C3"/>
    <w:rsid w:val="003A2B9C"/>
    <w:rsid w:val="003A3173"/>
    <w:rsid w:val="003A31A6"/>
    <w:rsid w:val="003A33A4"/>
    <w:rsid w:val="003A37DC"/>
    <w:rsid w:val="003A3890"/>
    <w:rsid w:val="003A3B32"/>
    <w:rsid w:val="003A3E9C"/>
    <w:rsid w:val="003A3EB6"/>
    <w:rsid w:val="003A411D"/>
    <w:rsid w:val="003A44FE"/>
    <w:rsid w:val="003A4996"/>
    <w:rsid w:val="003A4C98"/>
    <w:rsid w:val="003A511A"/>
    <w:rsid w:val="003A5DD6"/>
    <w:rsid w:val="003A6762"/>
    <w:rsid w:val="003A68D6"/>
    <w:rsid w:val="003A6A6B"/>
    <w:rsid w:val="003A6B8C"/>
    <w:rsid w:val="003A6DFE"/>
    <w:rsid w:val="003A7724"/>
    <w:rsid w:val="003A7814"/>
    <w:rsid w:val="003B01D9"/>
    <w:rsid w:val="003B047E"/>
    <w:rsid w:val="003B0716"/>
    <w:rsid w:val="003B0C9A"/>
    <w:rsid w:val="003B0F69"/>
    <w:rsid w:val="003B135C"/>
    <w:rsid w:val="003B1471"/>
    <w:rsid w:val="003B15D9"/>
    <w:rsid w:val="003B164D"/>
    <w:rsid w:val="003B186B"/>
    <w:rsid w:val="003B1C8D"/>
    <w:rsid w:val="003B281E"/>
    <w:rsid w:val="003B3014"/>
    <w:rsid w:val="003B350A"/>
    <w:rsid w:val="003B42C5"/>
    <w:rsid w:val="003B4605"/>
    <w:rsid w:val="003B48B6"/>
    <w:rsid w:val="003B5168"/>
    <w:rsid w:val="003B5D20"/>
    <w:rsid w:val="003B63E8"/>
    <w:rsid w:val="003B6407"/>
    <w:rsid w:val="003B6819"/>
    <w:rsid w:val="003B6841"/>
    <w:rsid w:val="003B6E74"/>
    <w:rsid w:val="003B6EFE"/>
    <w:rsid w:val="003B7706"/>
    <w:rsid w:val="003B7E55"/>
    <w:rsid w:val="003B7FEB"/>
    <w:rsid w:val="003C08DD"/>
    <w:rsid w:val="003C0A4A"/>
    <w:rsid w:val="003C0E30"/>
    <w:rsid w:val="003C0F3D"/>
    <w:rsid w:val="003C17EC"/>
    <w:rsid w:val="003C1D3F"/>
    <w:rsid w:val="003C2052"/>
    <w:rsid w:val="003C2843"/>
    <w:rsid w:val="003C298B"/>
    <w:rsid w:val="003C2B0B"/>
    <w:rsid w:val="003C2B11"/>
    <w:rsid w:val="003C2CFF"/>
    <w:rsid w:val="003C2D22"/>
    <w:rsid w:val="003C2F9D"/>
    <w:rsid w:val="003C3046"/>
    <w:rsid w:val="003C3066"/>
    <w:rsid w:val="003C36AF"/>
    <w:rsid w:val="003C3C85"/>
    <w:rsid w:val="003C3F3A"/>
    <w:rsid w:val="003C40C9"/>
    <w:rsid w:val="003C40D9"/>
    <w:rsid w:val="003C4594"/>
    <w:rsid w:val="003C5470"/>
    <w:rsid w:val="003C5CA3"/>
    <w:rsid w:val="003C5DA9"/>
    <w:rsid w:val="003C6036"/>
    <w:rsid w:val="003C620F"/>
    <w:rsid w:val="003C62C8"/>
    <w:rsid w:val="003C6491"/>
    <w:rsid w:val="003C64F6"/>
    <w:rsid w:val="003C68B9"/>
    <w:rsid w:val="003C6D41"/>
    <w:rsid w:val="003C7392"/>
    <w:rsid w:val="003C75E0"/>
    <w:rsid w:val="003C764C"/>
    <w:rsid w:val="003C7790"/>
    <w:rsid w:val="003D009A"/>
    <w:rsid w:val="003D068F"/>
    <w:rsid w:val="003D09E6"/>
    <w:rsid w:val="003D14E4"/>
    <w:rsid w:val="003D166D"/>
    <w:rsid w:val="003D1D83"/>
    <w:rsid w:val="003D1FEF"/>
    <w:rsid w:val="003D2316"/>
    <w:rsid w:val="003D243D"/>
    <w:rsid w:val="003D2486"/>
    <w:rsid w:val="003D25DB"/>
    <w:rsid w:val="003D287F"/>
    <w:rsid w:val="003D29B4"/>
    <w:rsid w:val="003D29D5"/>
    <w:rsid w:val="003D2C5F"/>
    <w:rsid w:val="003D3260"/>
    <w:rsid w:val="003D328C"/>
    <w:rsid w:val="003D35AF"/>
    <w:rsid w:val="003D3696"/>
    <w:rsid w:val="003D3786"/>
    <w:rsid w:val="003D3875"/>
    <w:rsid w:val="003D3A8C"/>
    <w:rsid w:val="003D4130"/>
    <w:rsid w:val="003D413E"/>
    <w:rsid w:val="003D5255"/>
    <w:rsid w:val="003D5395"/>
    <w:rsid w:val="003D5461"/>
    <w:rsid w:val="003D645C"/>
    <w:rsid w:val="003D6A5D"/>
    <w:rsid w:val="003D702E"/>
    <w:rsid w:val="003D7098"/>
    <w:rsid w:val="003D7364"/>
    <w:rsid w:val="003D750B"/>
    <w:rsid w:val="003D7588"/>
    <w:rsid w:val="003D75F9"/>
    <w:rsid w:val="003D78BD"/>
    <w:rsid w:val="003D7F32"/>
    <w:rsid w:val="003E0FAE"/>
    <w:rsid w:val="003E1707"/>
    <w:rsid w:val="003E1B81"/>
    <w:rsid w:val="003E1EEB"/>
    <w:rsid w:val="003E2B54"/>
    <w:rsid w:val="003E2D6F"/>
    <w:rsid w:val="003E2D83"/>
    <w:rsid w:val="003E2E4D"/>
    <w:rsid w:val="003E361C"/>
    <w:rsid w:val="003E3745"/>
    <w:rsid w:val="003E3B86"/>
    <w:rsid w:val="003E3E57"/>
    <w:rsid w:val="003E516C"/>
    <w:rsid w:val="003E5214"/>
    <w:rsid w:val="003E5AE0"/>
    <w:rsid w:val="003E5BC2"/>
    <w:rsid w:val="003E5C94"/>
    <w:rsid w:val="003E5D49"/>
    <w:rsid w:val="003E6663"/>
    <w:rsid w:val="003E67BD"/>
    <w:rsid w:val="003E6EC5"/>
    <w:rsid w:val="003E770A"/>
    <w:rsid w:val="003E7723"/>
    <w:rsid w:val="003E7799"/>
    <w:rsid w:val="003F00C4"/>
    <w:rsid w:val="003F018C"/>
    <w:rsid w:val="003F0874"/>
    <w:rsid w:val="003F0C89"/>
    <w:rsid w:val="003F0FFA"/>
    <w:rsid w:val="003F126F"/>
    <w:rsid w:val="003F12C6"/>
    <w:rsid w:val="003F1DC0"/>
    <w:rsid w:val="003F1FE3"/>
    <w:rsid w:val="003F2BBA"/>
    <w:rsid w:val="003F2E2C"/>
    <w:rsid w:val="003F31A2"/>
    <w:rsid w:val="003F3217"/>
    <w:rsid w:val="003F3363"/>
    <w:rsid w:val="003F3EA3"/>
    <w:rsid w:val="003F3ED4"/>
    <w:rsid w:val="003F40BF"/>
    <w:rsid w:val="003F4275"/>
    <w:rsid w:val="003F479C"/>
    <w:rsid w:val="003F4CCB"/>
    <w:rsid w:val="003F4D4D"/>
    <w:rsid w:val="003F4ED2"/>
    <w:rsid w:val="003F4F6E"/>
    <w:rsid w:val="003F5038"/>
    <w:rsid w:val="003F5A7A"/>
    <w:rsid w:val="003F5BA7"/>
    <w:rsid w:val="003F5D49"/>
    <w:rsid w:val="003F5EEC"/>
    <w:rsid w:val="003F60B5"/>
    <w:rsid w:val="003F6780"/>
    <w:rsid w:val="003F6B5B"/>
    <w:rsid w:val="003F6F5A"/>
    <w:rsid w:val="003F6FF2"/>
    <w:rsid w:val="003F7455"/>
    <w:rsid w:val="003F74A6"/>
    <w:rsid w:val="003F7A4E"/>
    <w:rsid w:val="003F7B22"/>
    <w:rsid w:val="003F7B90"/>
    <w:rsid w:val="003F7D48"/>
    <w:rsid w:val="003F7F39"/>
    <w:rsid w:val="003F7FFD"/>
    <w:rsid w:val="004001B9"/>
    <w:rsid w:val="00400394"/>
    <w:rsid w:val="0040083A"/>
    <w:rsid w:val="0040107D"/>
    <w:rsid w:val="00401C3F"/>
    <w:rsid w:val="00401D52"/>
    <w:rsid w:val="00401DB4"/>
    <w:rsid w:val="00401DEE"/>
    <w:rsid w:val="00402400"/>
    <w:rsid w:val="00402463"/>
    <w:rsid w:val="00402646"/>
    <w:rsid w:val="004030D8"/>
    <w:rsid w:val="0040382D"/>
    <w:rsid w:val="00403990"/>
    <w:rsid w:val="00403EE2"/>
    <w:rsid w:val="00404397"/>
    <w:rsid w:val="004043F3"/>
    <w:rsid w:val="00404679"/>
    <w:rsid w:val="0040471C"/>
    <w:rsid w:val="00404B96"/>
    <w:rsid w:val="00404C72"/>
    <w:rsid w:val="00404F70"/>
    <w:rsid w:val="00405561"/>
    <w:rsid w:val="00405924"/>
    <w:rsid w:val="00405A70"/>
    <w:rsid w:val="00405F0D"/>
    <w:rsid w:val="004064B4"/>
    <w:rsid w:val="0040735F"/>
    <w:rsid w:val="00407931"/>
    <w:rsid w:val="00407B6B"/>
    <w:rsid w:val="00407D8D"/>
    <w:rsid w:val="00407E53"/>
    <w:rsid w:val="00407EA2"/>
    <w:rsid w:val="004103B6"/>
    <w:rsid w:val="004103E2"/>
    <w:rsid w:val="00410404"/>
    <w:rsid w:val="004107E5"/>
    <w:rsid w:val="004109E9"/>
    <w:rsid w:val="00410D20"/>
    <w:rsid w:val="00411182"/>
    <w:rsid w:val="0041142C"/>
    <w:rsid w:val="00411470"/>
    <w:rsid w:val="00411600"/>
    <w:rsid w:val="004117C0"/>
    <w:rsid w:val="004117F8"/>
    <w:rsid w:val="00411AD8"/>
    <w:rsid w:val="004129BB"/>
    <w:rsid w:val="00412E7C"/>
    <w:rsid w:val="00413405"/>
    <w:rsid w:val="00413C00"/>
    <w:rsid w:val="00413D63"/>
    <w:rsid w:val="0041408D"/>
    <w:rsid w:val="0041419E"/>
    <w:rsid w:val="00414551"/>
    <w:rsid w:val="00414617"/>
    <w:rsid w:val="00414743"/>
    <w:rsid w:val="004147D2"/>
    <w:rsid w:val="00414978"/>
    <w:rsid w:val="00414A06"/>
    <w:rsid w:val="00414B77"/>
    <w:rsid w:val="00414D4E"/>
    <w:rsid w:val="00415607"/>
    <w:rsid w:val="00415926"/>
    <w:rsid w:val="00415C13"/>
    <w:rsid w:val="0041601B"/>
    <w:rsid w:val="0041690E"/>
    <w:rsid w:val="004176A7"/>
    <w:rsid w:val="004179A7"/>
    <w:rsid w:val="004179FF"/>
    <w:rsid w:val="00417C87"/>
    <w:rsid w:val="00417E56"/>
    <w:rsid w:val="00417E79"/>
    <w:rsid w:val="00417F45"/>
    <w:rsid w:val="0042006D"/>
    <w:rsid w:val="004208BA"/>
    <w:rsid w:val="00421248"/>
    <w:rsid w:val="00421274"/>
    <w:rsid w:val="004216F5"/>
    <w:rsid w:val="004219AD"/>
    <w:rsid w:val="004219BA"/>
    <w:rsid w:val="00421E7E"/>
    <w:rsid w:val="004222EB"/>
    <w:rsid w:val="0042286E"/>
    <w:rsid w:val="004231CA"/>
    <w:rsid w:val="004234BA"/>
    <w:rsid w:val="00423615"/>
    <w:rsid w:val="00423781"/>
    <w:rsid w:val="00423E29"/>
    <w:rsid w:val="00423F42"/>
    <w:rsid w:val="00423FE3"/>
    <w:rsid w:val="004249E2"/>
    <w:rsid w:val="00425795"/>
    <w:rsid w:val="0042632E"/>
    <w:rsid w:val="004264D7"/>
    <w:rsid w:val="004266E2"/>
    <w:rsid w:val="00426993"/>
    <w:rsid w:val="00427050"/>
    <w:rsid w:val="004270B8"/>
    <w:rsid w:val="004272ED"/>
    <w:rsid w:val="004276BB"/>
    <w:rsid w:val="004276E2"/>
    <w:rsid w:val="00430141"/>
    <w:rsid w:val="00430758"/>
    <w:rsid w:val="00430BAE"/>
    <w:rsid w:val="00430BBF"/>
    <w:rsid w:val="00430C12"/>
    <w:rsid w:val="004311C4"/>
    <w:rsid w:val="00431395"/>
    <w:rsid w:val="00431B6F"/>
    <w:rsid w:val="00431BF8"/>
    <w:rsid w:val="00431C75"/>
    <w:rsid w:val="00431DDB"/>
    <w:rsid w:val="004327D2"/>
    <w:rsid w:val="00432E25"/>
    <w:rsid w:val="0043310A"/>
    <w:rsid w:val="00433171"/>
    <w:rsid w:val="00433A39"/>
    <w:rsid w:val="00433CC8"/>
    <w:rsid w:val="00434037"/>
    <w:rsid w:val="004343C0"/>
    <w:rsid w:val="00434E61"/>
    <w:rsid w:val="00435589"/>
    <w:rsid w:val="0043631E"/>
    <w:rsid w:val="004373CA"/>
    <w:rsid w:val="004377C4"/>
    <w:rsid w:val="0043798A"/>
    <w:rsid w:val="004379D8"/>
    <w:rsid w:val="00437DCB"/>
    <w:rsid w:val="00437E54"/>
    <w:rsid w:val="00437F43"/>
    <w:rsid w:val="0044019D"/>
    <w:rsid w:val="0044073B"/>
    <w:rsid w:val="004407FA"/>
    <w:rsid w:val="00440B4D"/>
    <w:rsid w:val="00441BF4"/>
    <w:rsid w:val="00441C91"/>
    <w:rsid w:val="0044201A"/>
    <w:rsid w:val="00442178"/>
    <w:rsid w:val="00442354"/>
    <w:rsid w:val="004423B8"/>
    <w:rsid w:val="004424C1"/>
    <w:rsid w:val="004425E9"/>
    <w:rsid w:val="00442A10"/>
    <w:rsid w:val="00442B24"/>
    <w:rsid w:val="00442B61"/>
    <w:rsid w:val="00442F70"/>
    <w:rsid w:val="00443052"/>
    <w:rsid w:val="004432B6"/>
    <w:rsid w:val="0044345A"/>
    <w:rsid w:val="00443676"/>
    <w:rsid w:val="004438D1"/>
    <w:rsid w:val="00443CAC"/>
    <w:rsid w:val="00443D28"/>
    <w:rsid w:val="00444037"/>
    <w:rsid w:val="004441C7"/>
    <w:rsid w:val="00444592"/>
    <w:rsid w:val="004445A3"/>
    <w:rsid w:val="004445B9"/>
    <w:rsid w:val="004445C0"/>
    <w:rsid w:val="0044470E"/>
    <w:rsid w:val="004448CE"/>
    <w:rsid w:val="004448F5"/>
    <w:rsid w:val="004451C3"/>
    <w:rsid w:val="0044599F"/>
    <w:rsid w:val="00445B67"/>
    <w:rsid w:val="00445BE6"/>
    <w:rsid w:val="00445EFD"/>
    <w:rsid w:val="00446C5C"/>
    <w:rsid w:val="00446C6F"/>
    <w:rsid w:val="00447935"/>
    <w:rsid w:val="0045079B"/>
    <w:rsid w:val="00450869"/>
    <w:rsid w:val="00450946"/>
    <w:rsid w:val="00450DFC"/>
    <w:rsid w:val="00450F17"/>
    <w:rsid w:val="00450F3B"/>
    <w:rsid w:val="004512DF"/>
    <w:rsid w:val="0045149A"/>
    <w:rsid w:val="00451C63"/>
    <w:rsid w:val="00451C74"/>
    <w:rsid w:val="004523A1"/>
    <w:rsid w:val="00452556"/>
    <w:rsid w:val="004528C7"/>
    <w:rsid w:val="00453590"/>
    <w:rsid w:val="00453C40"/>
    <w:rsid w:val="00453CA5"/>
    <w:rsid w:val="00453E0A"/>
    <w:rsid w:val="004545C4"/>
    <w:rsid w:val="00454D43"/>
    <w:rsid w:val="004550BC"/>
    <w:rsid w:val="00455A27"/>
    <w:rsid w:val="004561DA"/>
    <w:rsid w:val="0045676C"/>
    <w:rsid w:val="00457681"/>
    <w:rsid w:val="004576B8"/>
    <w:rsid w:val="00457801"/>
    <w:rsid w:val="004578FD"/>
    <w:rsid w:val="00457A5F"/>
    <w:rsid w:val="00457C6A"/>
    <w:rsid w:val="00457EED"/>
    <w:rsid w:val="00460616"/>
    <w:rsid w:val="00460989"/>
    <w:rsid w:val="00461751"/>
    <w:rsid w:val="004624BD"/>
    <w:rsid w:val="00462C1C"/>
    <w:rsid w:val="00462FCA"/>
    <w:rsid w:val="00463174"/>
    <w:rsid w:val="00463B48"/>
    <w:rsid w:val="004641D2"/>
    <w:rsid w:val="004643BC"/>
    <w:rsid w:val="0046446D"/>
    <w:rsid w:val="00464CCE"/>
    <w:rsid w:val="00464F89"/>
    <w:rsid w:val="00465071"/>
    <w:rsid w:val="00465643"/>
    <w:rsid w:val="004663EF"/>
    <w:rsid w:val="0046643A"/>
    <w:rsid w:val="004664EF"/>
    <w:rsid w:val="0046683E"/>
    <w:rsid w:val="004670AF"/>
    <w:rsid w:val="004671F9"/>
    <w:rsid w:val="004674A1"/>
    <w:rsid w:val="00467550"/>
    <w:rsid w:val="0046778C"/>
    <w:rsid w:val="0046791B"/>
    <w:rsid w:val="00467BEB"/>
    <w:rsid w:val="00467C03"/>
    <w:rsid w:val="00467F4E"/>
    <w:rsid w:val="00470204"/>
    <w:rsid w:val="00470341"/>
    <w:rsid w:val="004704B1"/>
    <w:rsid w:val="004707E3"/>
    <w:rsid w:val="00470A27"/>
    <w:rsid w:val="00470B91"/>
    <w:rsid w:val="00470BD7"/>
    <w:rsid w:val="00470EBE"/>
    <w:rsid w:val="0047101F"/>
    <w:rsid w:val="0047114D"/>
    <w:rsid w:val="0047154E"/>
    <w:rsid w:val="004715B7"/>
    <w:rsid w:val="0047261F"/>
    <w:rsid w:val="00472D7E"/>
    <w:rsid w:val="0047349F"/>
    <w:rsid w:val="00473740"/>
    <w:rsid w:val="00473AE4"/>
    <w:rsid w:val="004743F2"/>
    <w:rsid w:val="00474969"/>
    <w:rsid w:val="00474DB4"/>
    <w:rsid w:val="00474F8B"/>
    <w:rsid w:val="004752BF"/>
    <w:rsid w:val="00475313"/>
    <w:rsid w:val="00475391"/>
    <w:rsid w:val="00475543"/>
    <w:rsid w:val="0047554B"/>
    <w:rsid w:val="004758AF"/>
    <w:rsid w:val="00475A81"/>
    <w:rsid w:val="00476185"/>
    <w:rsid w:val="00476495"/>
    <w:rsid w:val="00476BAA"/>
    <w:rsid w:val="00476BBE"/>
    <w:rsid w:val="00476DA7"/>
    <w:rsid w:val="004771D2"/>
    <w:rsid w:val="004776AA"/>
    <w:rsid w:val="00477F99"/>
    <w:rsid w:val="00477F9B"/>
    <w:rsid w:val="00480623"/>
    <w:rsid w:val="00480949"/>
    <w:rsid w:val="00480BCA"/>
    <w:rsid w:val="00480DFF"/>
    <w:rsid w:val="00480FA6"/>
    <w:rsid w:val="00481844"/>
    <w:rsid w:val="004818CE"/>
    <w:rsid w:val="004823B0"/>
    <w:rsid w:val="00482796"/>
    <w:rsid w:val="0048281E"/>
    <w:rsid w:val="00482E70"/>
    <w:rsid w:val="00482FCD"/>
    <w:rsid w:val="00483596"/>
    <w:rsid w:val="00483CE1"/>
    <w:rsid w:val="00483D4C"/>
    <w:rsid w:val="00483E42"/>
    <w:rsid w:val="0048439A"/>
    <w:rsid w:val="00484DFC"/>
    <w:rsid w:val="00484FD2"/>
    <w:rsid w:val="004855B1"/>
    <w:rsid w:val="0048567A"/>
    <w:rsid w:val="0048568C"/>
    <w:rsid w:val="00486260"/>
    <w:rsid w:val="00486379"/>
    <w:rsid w:val="004863AC"/>
    <w:rsid w:val="0048652F"/>
    <w:rsid w:val="004866E2"/>
    <w:rsid w:val="00487094"/>
    <w:rsid w:val="004870B9"/>
    <w:rsid w:val="004877E8"/>
    <w:rsid w:val="00487F25"/>
    <w:rsid w:val="00490116"/>
    <w:rsid w:val="004902E1"/>
    <w:rsid w:val="00490B15"/>
    <w:rsid w:val="0049156B"/>
    <w:rsid w:val="004919D6"/>
    <w:rsid w:val="00491CFC"/>
    <w:rsid w:val="00491F57"/>
    <w:rsid w:val="00492835"/>
    <w:rsid w:val="00492AAF"/>
    <w:rsid w:val="004933D8"/>
    <w:rsid w:val="00493D31"/>
    <w:rsid w:val="00494815"/>
    <w:rsid w:val="00494870"/>
    <w:rsid w:val="004950AF"/>
    <w:rsid w:val="004951FA"/>
    <w:rsid w:val="004957AC"/>
    <w:rsid w:val="00496074"/>
    <w:rsid w:val="00496B83"/>
    <w:rsid w:val="00496E12"/>
    <w:rsid w:val="004A0000"/>
    <w:rsid w:val="004A046F"/>
    <w:rsid w:val="004A04F1"/>
    <w:rsid w:val="004A0B23"/>
    <w:rsid w:val="004A1304"/>
    <w:rsid w:val="004A152A"/>
    <w:rsid w:val="004A1740"/>
    <w:rsid w:val="004A1C00"/>
    <w:rsid w:val="004A1FB2"/>
    <w:rsid w:val="004A20F6"/>
    <w:rsid w:val="004A22F5"/>
    <w:rsid w:val="004A2F49"/>
    <w:rsid w:val="004A35BE"/>
    <w:rsid w:val="004A3785"/>
    <w:rsid w:val="004A3E33"/>
    <w:rsid w:val="004A3F51"/>
    <w:rsid w:val="004A43EB"/>
    <w:rsid w:val="004A4663"/>
    <w:rsid w:val="004A4921"/>
    <w:rsid w:val="004A56F9"/>
    <w:rsid w:val="004A5FA0"/>
    <w:rsid w:val="004A60B3"/>
    <w:rsid w:val="004A65BD"/>
    <w:rsid w:val="004A67CA"/>
    <w:rsid w:val="004A6826"/>
    <w:rsid w:val="004A6AFB"/>
    <w:rsid w:val="004A6B41"/>
    <w:rsid w:val="004A7087"/>
    <w:rsid w:val="004A7686"/>
    <w:rsid w:val="004A796E"/>
    <w:rsid w:val="004A7A11"/>
    <w:rsid w:val="004A7F78"/>
    <w:rsid w:val="004B0538"/>
    <w:rsid w:val="004B0EF4"/>
    <w:rsid w:val="004B1175"/>
    <w:rsid w:val="004B11BA"/>
    <w:rsid w:val="004B143B"/>
    <w:rsid w:val="004B1AF4"/>
    <w:rsid w:val="004B2265"/>
    <w:rsid w:val="004B2C3C"/>
    <w:rsid w:val="004B3793"/>
    <w:rsid w:val="004B3DC3"/>
    <w:rsid w:val="004B42B8"/>
    <w:rsid w:val="004B512D"/>
    <w:rsid w:val="004B5208"/>
    <w:rsid w:val="004B52E6"/>
    <w:rsid w:val="004B5506"/>
    <w:rsid w:val="004B5807"/>
    <w:rsid w:val="004B5CBD"/>
    <w:rsid w:val="004B6308"/>
    <w:rsid w:val="004B67EB"/>
    <w:rsid w:val="004B688D"/>
    <w:rsid w:val="004B74C8"/>
    <w:rsid w:val="004B77D9"/>
    <w:rsid w:val="004B7B72"/>
    <w:rsid w:val="004B7E00"/>
    <w:rsid w:val="004B7E74"/>
    <w:rsid w:val="004C0027"/>
    <w:rsid w:val="004C02FC"/>
    <w:rsid w:val="004C054B"/>
    <w:rsid w:val="004C0CEF"/>
    <w:rsid w:val="004C1130"/>
    <w:rsid w:val="004C1440"/>
    <w:rsid w:val="004C29CA"/>
    <w:rsid w:val="004C2FD7"/>
    <w:rsid w:val="004C3BBC"/>
    <w:rsid w:val="004C3FE6"/>
    <w:rsid w:val="004C4254"/>
    <w:rsid w:val="004C425A"/>
    <w:rsid w:val="004C42B8"/>
    <w:rsid w:val="004C4556"/>
    <w:rsid w:val="004C4D89"/>
    <w:rsid w:val="004C5923"/>
    <w:rsid w:val="004C5D22"/>
    <w:rsid w:val="004C6064"/>
    <w:rsid w:val="004C60DE"/>
    <w:rsid w:val="004C6348"/>
    <w:rsid w:val="004C6663"/>
    <w:rsid w:val="004C67A1"/>
    <w:rsid w:val="004C6D75"/>
    <w:rsid w:val="004C6E65"/>
    <w:rsid w:val="004C6EF8"/>
    <w:rsid w:val="004C71AA"/>
    <w:rsid w:val="004C7330"/>
    <w:rsid w:val="004C76D0"/>
    <w:rsid w:val="004C7B70"/>
    <w:rsid w:val="004D0884"/>
    <w:rsid w:val="004D0DC8"/>
    <w:rsid w:val="004D11B9"/>
    <w:rsid w:val="004D1688"/>
    <w:rsid w:val="004D17C1"/>
    <w:rsid w:val="004D1E72"/>
    <w:rsid w:val="004D23B7"/>
    <w:rsid w:val="004D26B7"/>
    <w:rsid w:val="004D26DE"/>
    <w:rsid w:val="004D2AD6"/>
    <w:rsid w:val="004D2C1B"/>
    <w:rsid w:val="004D32B5"/>
    <w:rsid w:val="004D33AE"/>
    <w:rsid w:val="004D3667"/>
    <w:rsid w:val="004D3726"/>
    <w:rsid w:val="004D378F"/>
    <w:rsid w:val="004D3EAE"/>
    <w:rsid w:val="004D3EB0"/>
    <w:rsid w:val="004D4043"/>
    <w:rsid w:val="004D45A5"/>
    <w:rsid w:val="004D4BCD"/>
    <w:rsid w:val="004D4C73"/>
    <w:rsid w:val="004D4D5E"/>
    <w:rsid w:val="004D54F8"/>
    <w:rsid w:val="004D571D"/>
    <w:rsid w:val="004D573F"/>
    <w:rsid w:val="004D5AEB"/>
    <w:rsid w:val="004D5D28"/>
    <w:rsid w:val="004D5FDE"/>
    <w:rsid w:val="004D64A3"/>
    <w:rsid w:val="004D69C2"/>
    <w:rsid w:val="004D6DD7"/>
    <w:rsid w:val="004D7205"/>
    <w:rsid w:val="004D778F"/>
    <w:rsid w:val="004D7AAC"/>
    <w:rsid w:val="004E0135"/>
    <w:rsid w:val="004E0831"/>
    <w:rsid w:val="004E115D"/>
    <w:rsid w:val="004E161A"/>
    <w:rsid w:val="004E1FA8"/>
    <w:rsid w:val="004E1FAA"/>
    <w:rsid w:val="004E203F"/>
    <w:rsid w:val="004E20C7"/>
    <w:rsid w:val="004E236A"/>
    <w:rsid w:val="004E251B"/>
    <w:rsid w:val="004E256C"/>
    <w:rsid w:val="004E2972"/>
    <w:rsid w:val="004E2B03"/>
    <w:rsid w:val="004E36F2"/>
    <w:rsid w:val="004E3F34"/>
    <w:rsid w:val="004E54D8"/>
    <w:rsid w:val="004E566D"/>
    <w:rsid w:val="004E5CEF"/>
    <w:rsid w:val="004E5E73"/>
    <w:rsid w:val="004E60A2"/>
    <w:rsid w:val="004E67D0"/>
    <w:rsid w:val="004E6908"/>
    <w:rsid w:val="004E6A6D"/>
    <w:rsid w:val="004E72AC"/>
    <w:rsid w:val="004E7640"/>
    <w:rsid w:val="004E7708"/>
    <w:rsid w:val="004E7A3C"/>
    <w:rsid w:val="004E7B4D"/>
    <w:rsid w:val="004F045F"/>
    <w:rsid w:val="004F0A20"/>
    <w:rsid w:val="004F0B6B"/>
    <w:rsid w:val="004F1797"/>
    <w:rsid w:val="004F1DF0"/>
    <w:rsid w:val="004F2ADC"/>
    <w:rsid w:val="004F2C31"/>
    <w:rsid w:val="004F3653"/>
    <w:rsid w:val="004F3940"/>
    <w:rsid w:val="004F3E86"/>
    <w:rsid w:val="004F4B3A"/>
    <w:rsid w:val="004F571A"/>
    <w:rsid w:val="004F641A"/>
    <w:rsid w:val="004F65FF"/>
    <w:rsid w:val="004F6AED"/>
    <w:rsid w:val="004F6B59"/>
    <w:rsid w:val="004F6BE5"/>
    <w:rsid w:val="004F6C41"/>
    <w:rsid w:val="004F700B"/>
    <w:rsid w:val="004F755F"/>
    <w:rsid w:val="0050043A"/>
    <w:rsid w:val="00501026"/>
    <w:rsid w:val="005012E8"/>
    <w:rsid w:val="00501376"/>
    <w:rsid w:val="005019C6"/>
    <w:rsid w:val="00501E36"/>
    <w:rsid w:val="0050210D"/>
    <w:rsid w:val="0050212E"/>
    <w:rsid w:val="00502319"/>
    <w:rsid w:val="0050240B"/>
    <w:rsid w:val="005029C2"/>
    <w:rsid w:val="00502C23"/>
    <w:rsid w:val="00502D64"/>
    <w:rsid w:val="0050331F"/>
    <w:rsid w:val="00503A38"/>
    <w:rsid w:val="00503FD9"/>
    <w:rsid w:val="0050424E"/>
    <w:rsid w:val="00504576"/>
    <w:rsid w:val="00504620"/>
    <w:rsid w:val="0050482A"/>
    <w:rsid w:val="0050534C"/>
    <w:rsid w:val="00505535"/>
    <w:rsid w:val="005061E4"/>
    <w:rsid w:val="00506632"/>
    <w:rsid w:val="005068F7"/>
    <w:rsid w:val="00506D8B"/>
    <w:rsid w:val="00506F6E"/>
    <w:rsid w:val="00507160"/>
    <w:rsid w:val="00507803"/>
    <w:rsid w:val="00507F62"/>
    <w:rsid w:val="00510042"/>
    <w:rsid w:val="00510CA8"/>
    <w:rsid w:val="00510EB1"/>
    <w:rsid w:val="00511406"/>
    <w:rsid w:val="00511520"/>
    <w:rsid w:val="005115D7"/>
    <w:rsid w:val="0051166F"/>
    <w:rsid w:val="005118EF"/>
    <w:rsid w:val="00512553"/>
    <w:rsid w:val="00512835"/>
    <w:rsid w:val="00512D3F"/>
    <w:rsid w:val="00513053"/>
    <w:rsid w:val="0051400E"/>
    <w:rsid w:val="00514239"/>
    <w:rsid w:val="005144A3"/>
    <w:rsid w:val="00514513"/>
    <w:rsid w:val="00514847"/>
    <w:rsid w:val="005148BF"/>
    <w:rsid w:val="00514BFC"/>
    <w:rsid w:val="00514D4D"/>
    <w:rsid w:val="00515264"/>
    <w:rsid w:val="0051540B"/>
    <w:rsid w:val="00515922"/>
    <w:rsid w:val="00515BBE"/>
    <w:rsid w:val="00515E17"/>
    <w:rsid w:val="00515E37"/>
    <w:rsid w:val="005163E4"/>
    <w:rsid w:val="00516CF7"/>
    <w:rsid w:val="0051707F"/>
    <w:rsid w:val="00517606"/>
    <w:rsid w:val="00517706"/>
    <w:rsid w:val="0051777C"/>
    <w:rsid w:val="00517DDA"/>
    <w:rsid w:val="005200A7"/>
    <w:rsid w:val="005200AA"/>
    <w:rsid w:val="00520D16"/>
    <w:rsid w:val="00520FC1"/>
    <w:rsid w:val="005210F9"/>
    <w:rsid w:val="005212D5"/>
    <w:rsid w:val="00521672"/>
    <w:rsid w:val="005217E6"/>
    <w:rsid w:val="00521BC1"/>
    <w:rsid w:val="00521BDA"/>
    <w:rsid w:val="00521F5C"/>
    <w:rsid w:val="0052245E"/>
    <w:rsid w:val="00522489"/>
    <w:rsid w:val="00522E6F"/>
    <w:rsid w:val="0052347A"/>
    <w:rsid w:val="0052375D"/>
    <w:rsid w:val="005239DA"/>
    <w:rsid w:val="00523B87"/>
    <w:rsid w:val="00523BEF"/>
    <w:rsid w:val="00523BF3"/>
    <w:rsid w:val="00524202"/>
    <w:rsid w:val="00524269"/>
    <w:rsid w:val="005243B5"/>
    <w:rsid w:val="005243B8"/>
    <w:rsid w:val="005244E8"/>
    <w:rsid w:val="00524728"/>
    <w:rsid w:val="00524FF7"/>
    <w:rsid w:val="0052566D"/>
    <w:rsid w:val="00526145"/>
    <w:rsid w:val="005264A1"/>
    <w:rsid w:val="0052654F"/>
    <w:rsid w:val="00526744"/>
    <w:rsid w:val="00527777"/>
    <w:rsid w:val="00527E6D"/>
    <w:rsid w:val="005301B4"/>
    <w:rsid w:val="0053023D"/>
    <w:rsid w:val="0053038A"/>
    <w:rsid w:val="005305B8"/>
    <w:rsid w:val="005309C0"/>
    <w:rsid w:val="00530A4C"/>
    <w:rsid w:val="00530B1C"/>
    <w:rsid w:val="005310B6"/>
    <w:rsid w:val="00531495"/>
    <w:rsid w:val="00531545"/>
    <w:rsid w:val="005317CC"/>
    <w:rsid w:val="005319CB"/>
    <w:rsid w:val="00531F2C"/>
    <w:rsid w:val="0053224E"/>
    <w:rsid w:val="005322BF"/>
    <w:rsid w:val="005324E4"/>
    <w:rsid w:val="00532739"/>
    <w:rsid w:val="005333DE"/>
    <w:rsid w:val="005337B4"/>
    <w:rsid w:val="00534496"/>
    <w:rsid w:val="00535091"/>
    <w:rsid w:val="005352E5"/>
    <w:rsid w:val="0053590A"/>
    <w:rsid w:val="00535D3B"/>
    <w:rsid w:val="00536B57"/>
    <w:rsid w:val="005370BB"/>
    <w:rsid w:val="00537398"/>
    <w:rsid w:val="00537780"/>
    <w:rsid w:val="00537DE3"/>
    <w:rsid w:val="00537E46"/>
    <w:rsid w:val="00540362"/>
    <w:rsid w:val="00540792"/>
    <w:rsid w:val="00540893"/>
    <w:rsid w:val="00540915"/>
    <w:rsid w:val="00540CD6"/>
    <w:rsid w:val="00541680"/>
    <w:rsid w:val="00542989"/>
    <w:rsid w:val="005433B9"/>
    <w:rsid w:val="005438FC"/>
    <w:rsid w:val="005439F5"/>
    <w:rsid w:val="00543C7F"/>
    <w:rsid w:val="00543F8B"/>
    <w:rsid w:val="005445B1"/>
    <w:rsid w:val="005445F0"/>
    <w:rsid w:val="00544EE9"/>
    <w:rsid w:val="00545928"/>
    <w:rsid w:val="00545FDF"/>
    <w:rsid w:val="00546231"/>
    <w:rsid w:val="005464C8"/>
    <w:rsid w:val="005465D9"/>
    <w:rsid w:val="00546E6A"/>
    <w:rsid w:val="00546F7C"/>
    <w:rsid w:val="00546FE9"/>
    <w:rsid w:val="0054748B"/>
    <w:rsid w:val="00547605"/>
    <w:rsid w:val="00547640"/>
    <w:rsid w:val="0054782D"/>
    <w:rsid w:val="0054798C"/>
    <w:rsid w:val="00547C38"/>
    <w:rsid w:val="00547F5F"/>
    <w:rsid w:val="00550082"/>
    <w:rsid w:val="005506F5"/>
    <w:rsid w:val="00550866"/>
    <w:rsid w:val="0055086E"/>
    <w:rsid w:val="00550961"/>
    <w:rsid w:val="0055105F"/>
    <w:rsid w:val="005514A0"/>
    <w:rsid w:val="005515F1"/>
    <w:rsid w:val="0055174C"/>
    <w:rsid w:val="00551A44"/>
    <w:rsid w:val="00551DFB"/>
    <w:rsid w:val="005524C0"/>
    <w:rsid w:val="00552790"/>
    <w:rsid w:val="00552ACF"/>
    <w:rsid w:val="005537E7"/>
    <w:rsid w:val="00553AF3"/>
    <w:rsid w:val="005542FA"/>
    <w:rsid w:val="00554443"/>
    <w:rsid w:val="005544B9"/>
    <w:rsid w:val="0055494B"/>
    <w:rsid w:val="00554F6D"/>
    <w:rsid w:val="005552D9"/>
    <w:rsid w:val="00555834"/>
    <w:rsid w:val="00555BFF"/>
    <w:rsid w:val="00555CD5"/>
    <w:rsid w:val="005560A3"/>
    <w:rsid w:val="0055615A"/>
    <w:rsid w:val="005562EF"/>
    <w:rsid w:val="0055646B"/>
    <w:rsid w:val="00556C96"/>
    <w:rsid w:val="00556E89"/>
    <w:rsid w:val="00557A4B"/>
    <w:rsid w:val="00557A96"/>
    <w:rsid w:val="00557E45"/>
    <w:rsid w:val="00560458"/>
    <w:rsid w:val="00560734"/>
    <w:rsid w:val="00560F33"/>
    <w:rsid w:val="00561261"/>
    <w:rsid w:val="00561789"/>
    <w:rsid w:val="005624A4"/>
    <w:rsid w:val="00562BA9"/>
    <w:rsid w:val="00562FA8"/>
    <w:rsid w:val="005632C6"/>
    <w:rsid w:val="00563962"/>
    <w:rsid w:val="00563BFB"/>
    <w:rsid w:val="005640EA"/>
    <w:rsid w:val="00564353"/>
    <w:rsid w:val="0056458D"/>
    <w:rsid w:val="00564829"/>
    <w:rsid w:val="0056526C"/>
    <w:rsid w:val="0056550D"/>
    <w:rsid w:val="005658F1"/>
    <w:rsid w:val="00565A0D"/>
    <w:rsid w:val="00565F9E"/>
    <w:rsid w:val="0056638B"/>
    <w:rsid w:val="005669CC"/>
    <w:rsid w:val="00566BCC"/>
    <w:rsid w:val="005670E7"/>
    <w:rsid w:val="00567616"/>
    <w:rsid w:val="005678E9"/>
    <w:rsid w:val="0056794C"/>
    <w:rsid w:val="00567FB8"/>
    <w:rsid w:val="005702D3"/>
    <w:rsid w:val="00570BB8"/>
    <w:rsid w:val="00570F3E"/>
    <w:rsid w:val="00571259"/>
    <w:rsid w:val="005713C0"/>
    <w:rsid w:val="005717EB"/>
    <w:rsid w:val="005718A8"/>
    <w:rsid w:val="00571AD1"/>
    <w:rsid w:val="00572433"/>
    <w:rsid w:val="005725DB"/>
    <w:rsid w:val="005726F3"/>
    <w:rsid w:val="00572AA6"/>
    <w:rsid w:val="00572C6C"/>
    <w:rsid w:val="00572EA1"/>
    <w:rsid w:val="005731FA"/>
    <w:rsid w:val="00573887"/>
    <w:rsid w:val="00573970"/>
    <w:rsid w:val="00574778"/>
    <w:rsid w:val="005749C9"/>
    <w:rsid w:val="00574A7D"/>
    <w:rsid w:val="00574AAF"/>
    <w:rsid w:val="00574C7E"/>
    <w:rsid w:val="00574D3C"/>
    <w:rsid w:val="005751B7"/>
    <w:rsid w:val="00575E4C"/>
    <w:rsid w:val="00575F40"/>
    <w:rsid w:val="00576BB8"/>
    <w:rsid w:val="00576C06"/>
    <w:rsid w:val="00577794"/>
    <w:rsid w:val="00577957"/>
    <w:rsid w:val="005801A9"/>
    <w:rsid w:val="00580513"/>
    <w:rsid w:val="00580994"/>
    <w:rsid w:val="00580F54"/>
    <w:rsid w:val="00581332"/>
    <w:rsid w:val="00581423"/>
    <w:rsid w:val="00581491"/>
    <w:rsid w:val="00581575"/>
    <w:rsid w:val="00581D12"/>
    <w:rsid w:val="0058206A"/>
    <w:rsid w:val="005821FD"/>
    <w:rsid w:val="00582273"/>
    <w:rsid w:val="00582430"/>
    <w:rsid w:val="0058268C"/>
    <w:rsid w:val="00582B1E"/>
    <w:rsid w:val="00582DA7"/>
    <w:rsid w:val="00583463"/>
    <w:rsid w:val="0058346E"/>
    <w:rsid w:val="005837F2"/>
    <w:rsid w:val="00583883"/>
    <w:rsid w:val="00583E2E"/>
    <w:rsid w:val="005843B4"/>
    <w:rsid w:val="005846DE"/>
    <w:rsid w:val="005848E6"/>
    <w:rsid w:val="00584ACF"/>
    <w:rsid w:val="00584E53"/>
    <w:rsid w:val="00584EAD"/>
    <w:rsid w:val="00584F74"/>
    <w:rsid w:val="00585694"/>
    <w:rsid w:val="0058580B"/>
    <w:rsid w:val="0058583A"/>
    <w:rsid w:val="005858BB"/>
    <w:rsid w:val="00586040"/>
    <w:rsid w:val="0058618D"/>
    <w:rsid w:val="005863BA"/>
    <w:rsid w:val="005867B8"/>
    <w:rsid w:val="00586908"/>
    <w:rsid w:val="00586CC6"/>
    <w:rsid w:val="00587520"/>
    <w:rsid w:val="00587817"/>
    <w:rsid w:val="00587939"/>
    <w:rsid w:val="00587FAC"/>
    <w:rsid w:val="005906D9"/>
    <w:rsid w:val="00590CAE"/>
    <w:rsid w:val="00591637"/>
    <w:rsid w:val="0059199F"/>
    <w:rsid w:val="00591D93"/>
    <w:rsid w:val="00591E5D"/>
    <w:rsid w:val="005928EF"/>
    <w:rsid w:val="00592AA0"/>
    <w:rsid w:val="00592AC2"/>
    <w:rsid w:val="00592B67"/>
    <w:rsid w:val="00592DDD"/>
    <w:rsid w:val="0059301E"/>
    <w:rsid w:val="005939CA"/>
    <w:rsid w:val="00593E87"/>
    <w:rsid w:val="00594975"/>
    <w:rsid w:val="00594B15"/>
    <w:rsid w:val="00594C8F"/>
    <w:rsid w:val="00594FB2"/>
    <w:rsid w:val="005952B7"/>
    <w:rsid w:val="00595808"/>
    <w:rsid w:val="00595E29"/>
    <w:rsid w:val="005964A3"/>
    <w:rsid w:val="00596658"/>
    <w:rsid w:val="00597905"/>
    <w:rsid w:val="005A06F2"/>
    <w:rsid w:val="005A087A"/>
    <w:rsid w:val="005A09B7"/>
    <w:rsid w:val="005A0C3E"/>
    <w:rsid w:val="005A0FA0"/>
    <w:rsid w:val="005A0FF0"/>
    <w:rsid w:val="005A1005"/>
    <w:rsid w:val="005A1649"/>
    <w:rsid w:val="005A1C84"/>
    <w:rsid w:val="005A1CD2"/>
    <w:rsid w:val="005A217E"/>
    <w:rsid w:val="005A21C2"/>
    <w:rsid w:val="005A225F"/>
    <w:rsid w:val="005A2346"/>
    <w:rsid w:val="005A2495"/>
    <w:rsid w:val="005A250F"/>
    <w:rsid w:val="005A25FC"/>
    <w:rsid w:val="005A2D59"/>
    <w:rsid w:val="005A3070"/>
    <w:rsid w:val="005A3146"/>
    <w:rsid w:val="005A31C4"/>
    <w:rsid w:val="005A34DF"/>
    <w:rsid w:val="005A35A2"/>
    <w:rsid w:val="005A36A4"/>
    <w:rsid w:val="005A386B"/>
    <w:rsid w:val="005A4128"/>
    <w:rsid w:val="005A412C"/>
    <w:rsid w:val="005A431E"/>
    <w:rsid w:val="005A457D"/>
    <w:rsid w:val="005A48C9"/>
    <w:rsid w:val="005A4DC5"/>
    <w:rsid w:val="005A5338"/>
    <w:rsid w:val="005A557F"/>
    <w:rsid w:val="005A5650"/>
    <w:rsid w:val="005A5BB6"/>
    <w:rsid w:val="005A6BA3"/>
    <w:rsid w:val="005A6D71"/>
    <w:rsid w:val="005A7590"/>
    <w:rsid w:val="005A7DC7"/>
    <w:rsid w:val="005B058E"/>
    <w:rsid w:val="005B0BE7"/>
    <w:rsid w:val="005B0DA8"/>
    <w:rsid w:val="005B151A"/>
    <w:rsid w:val="005B1BC9"/>
    <w:rsid w:val="005B1E3E"/>
    <w:rsid w:val="005B219B"/>
    <w:rsid w:val="005B261E"/>
    <w:rsid w:val="005B263E"/>
    <w:rsid w:val="005B2ABA"/>
    <w:rsid w:val="005B3544"/>
    <w:rsid w:val="005B3760"/>
    <w:rsid w:val="005B376E"/>
    <w:rsid w:val="005B3B0B"/>
    <w:rsid w:val="005B3DDB"/>
    <w:rsid w:val="005B565A"/>
    <w:rsid w:val="005B5702"/>
    <w:rsid w:val="005B59C2"/>
    <w:rsid w:val="005B6235"/>
    <w:rsid w:val="005B697D"/>
    <w:rsid w:val="005B6BF1"/>
    <w:rsid w:val="005B6BF9"/>
    <w:rsid w:val="005B6C7B"/>
    <w:rsid w:val="005B7169"/>
    <w:rsid w:val="005B76F5"/>
    <w:rsid w:val="005B7E1F"/>
    <w:rsid w:val="005B7E29"/>
    <w:rsid w:val="005C03A6"/>
    <w:rsid w:val="005C08DE"/>
    <w:rsid w:val="005C0C0F"/>
    <w:rsid w:val="005C1429"/>
    <w:rsid w:val="005C191B"/>
    <w:rsid w:val="005C1948"/>
    <w:rsid w:val="005C1E5C"/>
    <w:rsid w:val="005C2041"/>
    <w:rsid w:val="005C21E8"/>
    <w:rsid w:val="005C2399"/>
    <w:rsid w:val="005C283A"/>
    <w:rsid w:val="005C345A"/>
    <w:rsid w:val="005C3562"/>
    <w:rsid w:val="005C360A"/>
    <w:rsid w:val="005C38E5"/>
    <w:rsid w:val="005C3C6C"/>
    <w:rsid w:val="005C40EA"/>
    <w:rsid w:val="005C454A"/>
    <w:rsid w:val="005C4C75"/>
    <w:rsid w:val="005C51AF"/>
    <w:rsid w:val="005C52CB"/>
    <w:rsid w:val="005C5678"/>
    <w:rsid w:val="005C596C"/>
    <w:rsid w:val="005C598E"/>
    <w:rsid w:val="005C5B2B"/>
    <w:rsid w:val="005C630F"/>
    <w:rsid w:val="005C68A9"/>
    <w:rsid w:val="005C7615"/>
    <w:rsid w:val="005C7BA9"/>
    <w:rsid w:val="005C7C0B"/>
    <w:rsid w:val="005C7D47"/>
    <w:rsid w:val="005D0078"/>
    <w:rsid w:val="005D00C6"/>
    <w:rsid w:val="005D0461"/>
    <w:rsid w:val="005D052B"/>
    <w:rsid w:val="005D0E1B"/>
    <w:rsid w:val="005D10F5"/>
    <w:rsid w:val="005D1258"/>
    <w:rsid w:val="005D15CF"/>
    <w:rsid w:val="005D1814"/>
    <w:rsid w:val="005D1A66"/>
    <w:rsid w:val="005D2386"/>
    <w:rsid w:val="005D2636"/>
    <w:rsid w:val="005D2A02"/>
    <w:rsid w:val="005D2B15"/>
    <w:rsid w:val="005D30C5"/>
    <w:rsid w:val="005D33E4"/>
    <w:rsid w:val="005D341C"/>
    <w:rsid w:val="005D3FFE"/>
    <w:rsid w:val="005D40D0"/>
    <w:rsid w:val="005D4264"/>
    <w:rsid w:val="005D468B"/>
    <w:rsid w:val="005D50D7"/>
    <w:rsid w:val="005D5AA6"/>
    <w:rsid w:val="005D5C65"/>
    <w:rsid w:val="005D5FF3"/>
    <w:rsid w:val="005D6757"/>
    <w:rsid w:val="005D68CA"/>
    <w:rsid w:val="005D6A4A"/>
    <w:rsid w:val="005D6C8F"/>
    <w:rsid w:val="005D6E37"/>
    <w:rsid w:val="005D78F0"/>
    <w:rsid w:val="005D79BB"/>
    <w:rsid w:val="005D7B7D"/>
    <w:rsid w:val="005D7D04"/>
    <w:rsid w:val="005E18FD"/>
    <w:rsid w:val="005E1906"/>
    <w:rsid w:val="005E1C26"/>
    <w:rsid w:val="005E1C5F"/>
    <w:rsid w:val="005E1C79"/>
    <w:rsid w:val="005E1E3D"/>
    <w:rsid w:val="005E1F0F"/>
    <w:rsid w:val="005E20E5"/>
    <w:rsid w:val="005E3704"/>
    <w:rsid w:val="005E3BDE"/>
    <w:rsid w:val="005E3D3C"/>
    <w:rsid w:val="005E3F1C"/>
    <w:rsid w:val="005E4542"/>
    <w:rsid w:val="005E46E7"/>
    <w:rsid w:val="005E497E"/>
    <w:rsid w:val="005E4994"/>
    <w:rsid w:val="005E4C27"/>
    <w:rsid w:val="005E5057"/>
    <w:rsid w:val="005E52CA"/>
    <w:rsid w:val="005E5881"/>
    <w:rsid w:val="005E58CA"/>
    <w:rsid w:val="005E601D"/>
    <w:rsid w:val="005E610C"/>
    <w:rsid w:val="005E6178"/>
    <w:rsid w:val="005E629B"/>
    <w:rsid w:val="005E640C"/>
    <w:rsid w:val="005E6803"/>
    <w:rsid w:val="005E6AD6"/>
    <w:rsid w:val="005E6DB5"/>
    <w:rsid w:val="005E7243"/>
    <w:rsid w:val="005E742E"/>
    <w:rsid w:val="005E7442"/>
    <w:rsid w:val="005E7C8D"/>
    <w:rsid w:val="005E7CBF"/>
    <w:rsid w:val="005F0F36"/>
    <w:rsid w:val="005F16D3"/>
    <w:rsid w:val="005F17EC"/>
    <w:rsid w:val="005F1ACF"/>
    <w:rsid w:val="005F1D22"/>
    <w:rsid w:val="005F1DB9"/>
    <w:rsid w:val="005F2241"/>
    <w:rsid w:val="005F25B1"/>
    <w:rsid w:val="005F28A3"/>
    <w:rsid w:val="005F2F24"/>
    <w:rsid w:val="005F3927"/>
    <w:rsid w:val="005F3C72"/>
    <w:rsid w:val="005F3F44"/>
    <w:rsid w:val="005F4237"/>
    <w:rsid w:val="005F499B"/>
    <w:rsid w:val="005F4B6F"/>
    <w:rsid w:val="005F54AC"/>
    <w:rsid w:val="005F5A6A"/>
    <w:rsid w:val="005F5AF2"/>
    <w:rsid w:val="005F5BBA"/>
    <w:rsid w:val="005F5CA1"/>
    <w:rsid w:val="005F5F8E"/>
    <w:rsid w:val="005F6778"/>
    <w:rsid w:val="005F6C8E"/>
    <w:rsid w:val="005F710A"/>
    <w:rsid w:val="005F7466"/>
    <w:rsid w:val="005F77B6"/>
    <w:rsid w:val="0060003A"/>
    <w:rsid w:val="00600096"/>
    <w:rsid w:val="0060034C"/>
    <w:rsid w:val="00600AEB"/>
    <w:rsid w:val="00601971"/>
    <w:rsid w:val="00601CF1"/>
    <w:rsid w:val="00601E09"/>
    <w:rsid w:val="006021F5"/>
    <w:rsid w:val="00602499"/>
    <w:rsid w:val="00602F45"/>
    <w:rsid w:val="0060357A"/>
    <w:rsid w:val="00603782"/>
    <w:rsid w:val="00603BA2"/>
    <w:rsid w:val="0060402B"/>
    <w:rsid w:val="006042AD"/>
    <w:rsid w:val="00604996"/>
    <w:rsid w:val="006049C8"/>
    <w:rsid w:val="00604FED"/>
    <w:rsid w:val="00605305"/>
    <w:rsid w:val="006056AD"/>
    <w:rsid w:val="0060597D"/>
    <w:rsid w:val="00605FC1"/>
    <w:rsid w:val="00606004"/>
    <w:rsid w:val="00606319"/>
    <w:rsid w:val="00606321"/>
    <w:rsid w:val="00606AB2"/>
    <w:rsid w:val="00606C9E"/>
    <w:rsid w:val="00606E54"/>
    <w:rsid w:val="0060702A"/>
    <w:rsid w:val="0060794F"/>
    <w:rsid w:val="00607EAB"/>
    <w:rsid w:val="00610724"/>
    <w:rsid w:val="00610A16"/>
    <w:rsid w:val="00610D57"/>
    <w:rsid w:val="00611490"/>
    <w:rsid w:val="006117B5"/>
    <w:rsid w:val="00611940"/>
    <w:rsid w:val="00611F09"/>
    <w:rsid w:val="0061211D"/>
    <w:rsid w:val="006127AA"/>
    <w:rsid w:val="00612AD5"/>
    <w:rsid w:val="006131A1"/>
    <w:rsid w:val="00613298"/>
    <w:rsid w:val="0061394F"/>
    <w:rsid w:val="006139FF"/>
    <w:rsid w:val="00613ACA"/>
    <w:rsid w:val="00613D22"/>
    <w:rsid w:val="00613E3A"/>
    <w:rsid w:val="006140DB"/>
    <w:rsid w:val="0061420D"/>
    <w:rsid w:val="006145D6"/>
    <w:rsid w:val="00615803"/>
    <w:rsid w:val="0061585E"/>
    <w:rsid w:val="00615CC8"/>
    <w:rsid w:val="00615E4D"/>
    <w:rsid w:val="00616129"/>
    <w:rsid w:val="00616AC8"/>
    <w:rsid w:val="00616CA3"/>
    <w:rsid w:val="00617003"/>
    <w:rsid w:val="0061761E"/>
    <w:rsid w:val="00617670"/>
    <w:rsid w:val="006176B3"/>
    <w:rsid w:val="006176DF"/>
    <w:rsid w:val="00617B35"/>
    <w:rsid w:val="00620236"/>
    <w:rsid w:val="006206B0"/>
    <w:rsid w:val="00620731"/>
    <w:rsid w:val="00620B0C"/>
    <w:rsid w:val="00620C57"/>
    <w:rsid w:val="00620D5F"/>
    <w:rsid w:val="00620DAB"/>
    <w:rsid w:val="00621432"/>
    <w:rsid w:val="006218E0"/>
    <w:rsid w:val="00621CC2"/>
    <w:rsid w:val="00622556"/>
    <w:rsid w:val="006225AE"/>
    <w:rsid w:val="00622693"/>
    <w:rsid w:val="006230C9"/>
    <w:rsid w:val="0062320B"/>
    <w:rsid w:val="00623EAA"/>
    <w:rsid w:val="00623FB3"/>
    <w:rsid w:val="00624348"/>
    <w:rsid w:val="006244AF"/>
    <w:rsid w:val="0062492B"/>
    <w:rsid w:val="00624B9E"/>
    <w:rsid w:val="00624E99"/>
    <w:rsid w:val="00625284"/>
    <w:rsid w:val="00625714"/>
    <w:rsid w:val="0062594C"/>
    <w:rsid w:val="00625B91"/>
    <w:rsid w:val="00625DD2"/>
    <w:rsid w:val="00626DF1"/>
    <w:rsid w:val="00627A87"/>
    <w:rsid w:val="00630503"/>
    <w:rsid w:val="006309DC"/>
    <w:rsid w:val="00630EB2"/>
    <w:rsid w:val="006314E8"/>
    <w:rsid w:val="00631B41"/>
    <w:rsid w:val="00631B82"/>
    <w:rsid w:val="00631D48"/>
    <w:rsid w:val="00631EB3"/>
    <w:rsid w:val="0063229B"/>
    <w:rsid w:val="006323BF"/>
    <w:rsid w:val="006324B1"/>
    <w:rsid w:val="00632674"/>
    <w:rsid w:val="00633739"/>
    <w:rsid w:val="00633856"/>
    <w:rsid w:val="006338DB"/>
    <w:rsid w:val="00633922"/>
    <w:rsid w:val="00634702"/>
    <w:rsid w:val="00634CE9"/>
    <w:rsid w:val="00634D40"/>
    <w:rsid w:val="006354EE"/>
    <w:rsid w:val="006356E4"/>
    <w:rsid w:val="00635F74"/>
    <w:rsid w:val="0063649B"/>
    <w:rsid w:val="006367F8"/>
    <w:rsid w:val="00636C53"/>
    <w:rsid w:val="00636CBA"/>
    <w:rsid w:val="00637C13"/>
    <w:rsid w:val="00637C63"/>
    <w:rsid w:val="00637CED"/>
    <w:rsid w:val="00637D2E"/>
    <w:rsid w:val="006401AB"/>
    <w:rsid w:val="006405D8"/>
    <w:rsid w:val="00640D37"/>
    <w:rsid w:val="0064183D"/>
    <w:rsid w:val="00641DAD"/>
    <w:rsid w:val="00641F27"/>
    <w:rsid w:val="0064218C"/>
    <w:rsid w:val="00642265"/>
    <w:rsid w:val="0064239B"/>
    <w:rsid w:val="006429AB"/>
    <w:rsid w:val="00643017"/>
    <w:rsid w:val="006431FE"/>
    <w:rsid w:val="00643496"/>
    <w:rsid w:val="00643A17"/>
    <w:rsid w:val="00643B19"/>
    <w:rsid w:val="00643CBE"/>
    <w:rsid w:val="00643E6F"/>
    <w:rsid w:val="0064453A"/>
    <w:rsid w:val="006445A3"/>
    <w:rsid w:val="0064485C"/>
    <w:rsid w:val="006448AE"/>
    <w:rsid w:val="00644F02"/>
    <w:rsid w:val="00645239"/>
    <w:rsid w:val="006452C9"/>
    <w:rsid w:val="00645394"/>
    <w:rsid w:val="006453C1"/>
    <w:rsid w:val="00645F56"/>
    <w:rsid w:val="006461D8"/>
    <w:rsid w:val="00646754"/>
    <w:rsid w:val="00647171"/>
    <w:rsid w:val="006476B1"/>
    <w:rsid w:val="006477CA"/>
    <w:rsid w:val="00647E2C"/>
    <w:rsid w:val="006500FF"/>
    <w:rsid w:val="0065125C"/>
    <w:rsid w:val="0065168D"/>
    <w:rsid w:val="00651964"/>
    <w:rsid w:val="00651B6F"/>
    <w:rsid w:val="00651B73"/>
    <w:rsid w:val="0065202E"/>
    <w:rsid w:val="00652048"/>
    <w:rsid w:val="006520C7"/>
    <w:rsid w:val="00652120"/>
    <w:rsid w:val="0065249C"/>
    <w:rsid w:val="006524CE"/>
    <w:rsid w:val="006526F5"/>
    <w:rsid w:val="00652837"/>
    <w:rsid w:val="006530C1"/>
    <w:rsid w:val="00653382"/>
    <w:rsid w:val="006536FC"/>
    <w:rsid w:val="006543AB"/>
    <w:rsid w:val="00654710"/>
    <w:rsid w:val="006547FE"/>
    <w:rsid w:val="00654F7F"/>
    <w:rsid w:val="0065520F"/>
    <w:rsid w:val="0065561D"/>
    <w:rsid w:val="00655C28"/>
    <w:rsid w:val="006562F0"/>
    <w:rsid w:val="0065654F"/>
    <w:rsid w:val="00656970"/>
    <w:rsid w:val="006574E0"/>
    <w:rsid w:val="00657866"/>
    <w:rsid w:val="00657CBB"/>
    <w:rsid w:val="00660064"/>
    <w:rsid w:val="00660132"/>
    <w:rsid w:val="00660355"/>
    <w:rsid w:val="00660AD8"/>
    <w:rsid w:val="00660DD1"/>
    <w:rsid w:val="00661304"/>
    <w:rsid w:val="006614E6"/>
    <w:rsid w:val="00661AC9"/>
    <w:rsid w:val="00661EFB"/>
    <w:rsid w:val="006624FA"/>
    <w:rsid w:val="00662CD7"/>
    <w:rsid w:val="00662DEB"/>
    <w:rsid w:val="00663520"/>
    <w:rsid w:val="006639DD"/>
    <w:rsid w:val="00663B3F"/>
    <w:rsid w:val="00663D24"/>
    <w:rsid w:val="00663D4F"/>
    <w:rsid w:val="00663D90"/>
    <w:rsid w:val="0066425E"/>
    <w:rsid w:val="00664359"/>
    <w:rsid w:val="006647C7"/>
    <w:rsid w:val="00664AAA"/>
    <w:rsid w:val="00665199"/>
    <w:rsid w:val="00665662"/>
    <w:rsid w:val="00665911"/>
    <w:rsid w:val="00665945"/>
    <w:rsid w:val="00665FA5"/>
    <w:rsid w:val="006661A2"/>
    <w:rsid w:val="0066623F"/>
    <w:rsid w:val="006666B3"/>
    <w:rsid w:val="006667E4"/>
    <w:rsid w:val="006668DD"/>
    <w:rsid w:val="00666B35"/>
    <w:rsid w:val="006671D0"/>
    <w:rsid w:val="006678FF"/>
    <w:rsid w:val="00667D68"/>
    <w:rsid w:val="0067003A"/>
    <w:rsid w:val="00670254"/>
    <w:rsid w:val="00670732"/>
    <w:rsid w:val="0067139B"/>
    <w:rsid w:val="006717DA"/>
    <w:rsid w:val="00671D95"/>
    <w:rsid w:val="00671FE0"/>
    <w:rsid w:val="0067269B"/>
    <w:rsid w:val="00672976"/>
    <w:rsid w:val="00672C27"/>
    <w:rsid w:val="00672C79"/>
    <w:rsid w:val="00673929"/>
    <w:rsid w:val="00673F0A"/>
    <w:rsid w:val="0067405B"/>
    <w:rsid w:val="00674854"/>
    <w:rsid w:val="006749C8"/>
    <w:rsid w:val="00674AB1"/>
    <w:rsid w:val="00674C57"/>
    <w:rsid w:val="00674F8A"/>
    <w:rsid w:val="00675FFB"/>
    <w:rsid w:val="00676822"/>
    <w:rsid w:val="0067729C"/>
    <w:rsid w:val="0067753F"/>
    <w:rsid w:val="00677B4C"/>
    <w:rsid w:val="00680578"/>
    <w:rsid w:val="006807DE"/>
    <w:rsid w:val="00680B1E"/>
    <w:rsid w:val="00680C37"/>
    <w:rsid w:val="00680E71"/>
    <w:rsid w:val="0068156C"/>
    <w:rsid w:val="006816F1"/>
    <w:rsid w:val="00681779"/>
    <w:rsid w:val="006818F7"/>
    <w:rsid w:val="006819F4"/>
    <w:rsid w:val="00681F69"/>
    <w:rsid w:val="0068221F"/>
    <w:rsid w:val="00682390"/>
    <w:rsid w:val="006824D1"/>
    <w:rsid w:val="00682521"/>
    <w:rsid w:val="00682BA7"/>
    <w:rsid w:val="00682BE7"/>
    <w:rsid w:val="00682BEC"/>
    <w:rsid w:val="00682E97"/>
    <w:rsid w:val="006838C2"/>
    <w:rsid w:val="00683B00"/>
    <w:rsid w:val="00683D04"/>
    <w:rsid w:val="00683D52"/>
    <w:rsid w:val="006844F4"/>
    <w:rsid w:val="0068466C"/>
    <w:rsid w:val="006848E8"/>
    <w:rsid w:val="00684AB6"/>
    <w:rsid w:val="00684C50"/>
    <w:rsid w:val="0068547E"/>
    <w:rsid w:val="006857D4"/>
    <w:rsid w:val="00685E11"/>
    <w:rsid w:val="006860A9"/>
    <w:rsid w:val="00686516"/>
    <w:rsid w:val="00686BC7"/>
    <w:rsid w:val="00687227"/>
    <w:rsid w:val="00687451"/>
    <w:rsid w:val="0068791B"/>
    <w:rsid w:val="00687963"/>
    <w:rsid w:val="00687DFF"/>
    <w:rsid w:val="00687E65"/>
    <w:rsid w:val="006909FC"/>
    <w:rsid w:val="00691829"/>
    <w:rsid w:val="00691A30"/>
    <w:rsid w:val="00691C04"/>
    <w:rsid w:val="00691FD4"/>
    <w:rsid w:val="00692201"/>
    <w:rsid w:val="00692609"/>
    <w:rsid w:val="006927E7"/>
    <w:rsid w:val="006929C0"/>
    <w:rsid w:val="00693102"/>
    <w:rsid w:val="0069343F"/>
    <w:rsid w:val="0069344B"/>
    <w:rsid w:val="00693943"/>
    <w:rsid w:val="00693C9C"/>
    <w:rsid w:val="0069432C"/>
    <w:rsid w:val="00694761"/>
    <w:rsid w:val="00694B33"/>
    <w:rsid w:val="00694D67"/>
    <w:rsid w:val="00694E92"/>
    <w:rsid w:val="006951A5"/>
    <w:rsid w:val="006954A6"/>
    <w:rsid w:val="006963F4"/>
    <w:rsid w:val="00696639"/>
    <w:rsid w:val="006967AC"/>
    <w:rsid w:val="00696CEC"/>
    <w:rsid w:val="00696DB9"/>
    <w:rsid w:val="006974F5"/>
    <w:rsid w:val="00697651"/>
    <w:rsid w:val="00697E95"/>
    <w:rsid w:val="006A073C"/>
    <w:rsid w:val="006A0870"/>
    <w:rsid w:val="006A09DC"/>
    <w:rsid w:val="006A0A1B"/>
    <w:rsid w:val="006A0DBE"/>
    <w:rsid w:val="006A0DE6"/>
    <w:rsid w:val="006A10CB"/>
    <w:rsid w:val="006A132F"/>
    <w:rsid w:val="006A13D6"/>
    <w:rsid w:val="006A13F3"/>
    <w:rsid w:val="006A147F"/>
    <w:rsid w:val="006A1B90"/>
    <w:rsid w:val="006A1BFC"/>
    <w:rsid w:val="006A29B2"/>
    <w:rsid w:val="006A3D5C"/>
    <w:rsid w:val="006A46DC"/>
    <w:rsid w:val="006A4AD6"/>
    <w:rsid w:val="006A4CA3"/>
    <w:rsid w:val="006A4EA2"/>
    <w:rsid w:val="006A4EE3"/>
    <w:rsid w:val="006A5578"/>
    <w:rsid w:val="006A591D"/>
    <w:rsid w:val="006A595D"/>
    <w:rsid w:val="006A6D69"/>
    <w:rsid w:val="006A7C47"/>
    <w:rsid w:val="006B009F"/>
    <w:rsid w:val="006B05D0"/>
    <w:rsid w:val="006B05FA"/>
    <w:rsid w:val="006B063D"/>
    <w:rsid w:val="006B10C5"/>
    <w:rsid w:val="006B1638"/>
    <w:rsid w:val="006B171A"/>
    <w:rsid w:val="006B1C3A"/>
    <w:rsid w:val="006B1FD3"/>
    <w:rsid w:val="006B2408"/>
    <w:rsid w:val="006B24A8"/>
    <w:rsid w:val="006B2752"/>
    <w:rsid w:val="006B2A2B"/>
    <w:rsid w:val="006B3496"/>
    <w:rsid w:val="006B3E6E"/>
    <w:rsid w:val="006B54DE"/>
    <w:rsid w:val="006B551F"/>
    <w:rsid w:val="006B5A08"/>
    <w:rsid w:val="006B624E"/>
    <w:rsid w:val="006B63B3"/>
    <w:rsid w:val="006B6945"/>
    <w:rsid w:val="006B6976"/>
    <w:rsid w:val="006B6B11"/>
    <w:rsid w:val="006B7321"/>
    <w:rsid w:val="006B75CB"/>
    <w:rsid w:val="006B78D0"/>
    <w:rsid w:val="006C0061"/>
    <w:rsid w:val="006C0200"/>
    <w:rsid w:val="006C0808"/>
    <w:rsid w:val="006C0FE2"/>
    <w:rsid w:val="006C1032"/>
    <w:rsid w:val="006C10A6"/>
    <w:rsid w:val="006C1207"/>
    <w:rsid w:val="006C1436"/>
    <w:rsid w:val="006C14AF"/>
    <w:rsid w:val="006C1860"/>
    <w:rsid w:val="006C2040"/>
    <w:rsid w:val="006C20AB"/>
    <w:rsid w:val="006C2127"/>
    <w:rsid w:val="006C224B"/>
    <w:rsid w:val="006C25E8"/>
    <w:rsid w:val="006C2D4A"/>
    <w:rsid w:val="006C3289"/>
    <w:rsid w:val="006C352A"/>
    <w:rsid w:val="006C3AF4"/>
    <w:rsid w:val="006C4834"/>
    <w:rsid w:val="006C485B"/>
    <w:rsid w:val="006C4942"/>
    <w:rsid w:val="006C4B98"/>
    <w:rsid w:val="006C4F2E"/>
    <w:rsid w:val="006C51A9"/>
    <w:rsid w:val="006C51ED"/>
    <w:rsid w:val="006C5343"/>
    <w:rsid w:val="006C5638"/>
    <w:rsid w:val="006C575F"/>
    <w:rsid w:val="006C5A24"/>
    <w:rsid w:val="006C5CDC"/>
    <w:rsid w:val="006C686B"/>
    <w:rsid w:val="006C6922"/>
    <w:rsid w:val="006D0135"/>
    <w:rsid w:val="006D03FD"/>
    <w:rsid w:val="006D1123"/>
    <w:rsid w:val="006D199E"/>
    <w:rsid w:val="006D1BFA"/>
    <w:rsid w:val="006D1D70"/>
    <w:rsid w:val="006D1F73"/>
    <w:rsid w:val="006D214E"/>
    <w:rsid w:val="006D2162"/>
    <w:rsid w:val="006D2702"/>
    <w:rsid w:val="006D31C3"/>
    <w:rsid w:val="006D355B"/>
    <w:rsid w:val="006D35F7"/>
    <w:rsid w:val="006D3864"/>
    <w:rsid w:val="006D3A30"/>
    <w:rsid w:val="006D3A38"/>
    <w:rsid w:val="006D3DF3"/>
    <w:rsid w:val="006D3EA1"/>
    <w:rsid w:val="006D478F"/>
    <w:rsid w:val="006D4F16"/>
    <w:rsid w:val="006D5030"/>
    <w:rsid w:val="006D50A4"/>
    <w:rsid w:val="006D5A60"/>
    <w:rsid w:val="006D66C1"/>
    <w:rsid w:val="006D6BF1"/>
    <w:rsid w:val="006D6C73"/>
    <w:rsid w:val="006D740B"/>
    <w:rsid w:val="006D7638"/>
    <w:rsid w:val="006D7A63"/>
    <w:rsid w:val="006D7B5E"/>
    <w:rsid w:val="006D7E89"/>
    <w:rsid w:val="006E07DC"/>
    <w:rsid w:val="006E0816"/>
    <w:rsid w:val="006E0BD4"/>
    <w:rsid w:val="006E0F5B"/>
    <w:rsid w:val="006E16BD"/>
    <w:rsid w:val="006E18CB"/>
    <w:rsid w:val="006E1936"/>
    <w:rsid w:val="006E1D0A"/>
    <w:rsid w:val="006E1DB1"/>
    <w:rsid w:val="006E1F41"/>
    <w:rsid w:val="006E20FF"/>
    <w:rsid w:val="006E21C4"/>
    <w:rsid w:val="006E2297"/>
    <w:rsid w:val="006E25E6"/>
    <w:rsid w:val="006E28F6"/>
    <w:rsid w:val="006E2B4E"/>
    <w:rsid w:val="006E2EE5"/>
    <w:rsid w:val="006E313C"/>
    <w:rsid w:val="006E3C4C"/>
    <w:rsid w:val="006E3D26"/>
    <w:rsid w:val="006E4303"/>
    <w:rsid w:val="006E4597"/>
    <w:rsid w:val="006E4621"/>
    <w:rsid w:val="006E4824"/>
    <w:rsid w:val="006E4C20"/>
    <w:rsid w:val="006E4E28"/>
    <w:rsid w:val="006E530C"/>
    <w:rsid w:val="006E5474"/>
    <w:rsid w:val="006E584A"/>
    <w:rsid w:val="006E5B85"/>
    <w:rsid w:val="006E6857"/>
    <w:rsid w:val="006E6C7B"/>
    <w:rsid w:val="006E6DA5"/>
    <w:rsid w:val="006E6DB3"/>
    <w:rsid w:val="006E7051"/>
    <w:rsid w:val="006E7298"/>
    <w:rsid w:val="006E77A8"/>
    <w:rsid w:val="006E7BF0"/>
    <w:rsid w:val="006F088B"/>
    <w:rsid w:val="006F08E4"/>
    <w:rsid w:val="006F0C88"/>
    <w:rsid w:val="006F0F40"/>
    <w:rsid w:val="006F0F9D"/>
    <w:rsid w:val="006F103D"/>
    <w:rsid w:val="006F10ED"/>
    <w:rsid w:val="006F17B3"/>
    <w:rsid w:val="006F1E01"/>
    <w:rsid w:val="006F1FA5"/>
    <w:rsid w:val="006F2030"/>
    <w:rsid w:val="006F27C4"/>
    <w:rsid w:val="006F2946"/>
    <w:rsid w:val="006F2F2E"/>
    <w:rsid w:val="006F3124"/>
    <w:rsid w:val="006F31AB"/>
    <w:rsid w:val="006F3263"/>
    <w:rsid w:val="006F3874"/>
    <w:rsid w:val="006F3FBD"/>
    <w:rsid w:val="006F472E"/>
    <w:rsid w:val="006F492B"/>
    <w:rsid w:val="006F4D24"/>
    <w:rsid w:val="006F4EDD"/>
    <w:rsid w:val="006F50AE"/>
    <w:rsid w:val="006F5230"/>
    <w:rsid w:val="006F58E0"/>
    <w:rsid w:val="006F59CA"/>
    <w:rsid w:val="006F6025"/>
    <w:rsid w:val="006F6314"/>
    <w:rsid w:val="006F645D"/>
    <w:rsid w:val="006F6C94"/>
    <w:rsid w:val="006F7126"/>
    <w:rsid w:val="006F7282"/>
    <w:rsid w:val="006F7576"/>
    <w:rsid w:val="006F7877"/>
    <w:rsid w:val="006F79F0"/>
    <w:rsid w:val="006F7A93"/>
    <w:rsid w:val="00700435"/>
    <w:rsid w:val="00700E6E"/>
    <w:rsid w:val="007013E6"/>
    <w:rsid w:val="007017B8"/>
    <w:rsid w:val="00702145"/>
    <w:rsid w:val="007024DC"/>
    <w:rsid w:val="0070290C"/>
    <w:rsid w:val="00702C2F"/>
    <w:rsid w:val="00702D7B"/>
    <w:rsid w:val="007038EF"/>
    <w:rsid w:val="00703961"/>
    <w:rsid w:val="00703D40"/>
    <w:rsid w:val="0070407D"/>
    <w:rsid w:val="007045E7"/>
    <w:rsid w:val="00704DD3"/>
    <w:rsid w:val="007051B3"/>
    <w:rsid w:val="007051D6"/>
    <w:rsid w:val="007052FD"/>
    <w:rsid w:val="007055E6"/>
    <w:rsid w:val="00705C11"/>
    <w:rsid w:val="00706163"/>
    <w:rsid w:val="00706350"/>
    <w:rsid w:val="0070668F"/>
    <w:rsid w:val="007066EA"/>
    <w:rsid w:val="00710975"/>
    <w:rsid w:val="00710A2C"/>
    <w:rsid w:val="00710CB3"/>
    <w:rsid w:val="0071197E"/>
    <w:rsid w:val="00711DE5"/>
    <w:rsid w:val="0071205E"/>
    <w:rsid w:val="0071226E"/>
    <w:rsid w:val="00712429"/>
    <w:rsid w:val="007136E5"/>
    <w:rsid w:val="00713938"/>
    <w:rsid w:val="00713AF6"/>
    <w:rsid w:val="00713C09"/>
    <w:rsid w:val="00714739"/>
    <w:rsid w:val="007148DC"/>
    <w:rsid w:val="00714E68"/>
    <w:rsid w:val="00714F4B"/>
    <w:rsid w:val="007156D5"/>
    <w:rsid w:val="00715A14"/>
    <w:rsid w:val="00716522"/>
    <w:rsid w:val="00716751"/>
    <w:rsid w:val="007169FB"/>
    <w:rsid w:val="00716A11"/>
    <w:rsid w:val="00716E39"/>
    <w:rsid w:val="0071733A"/>
    <w:rsid w:val="007176D2"/>
    <w:rsid w:val="00717842"/>
    <w:rsid w:val="007179E0"/>
    <w:rsid w:val="00717B68"/>
    <w:rsid w:val="00717C95"/>
    <w:rsid w:val="00717F2A"/>
    <w:rsid w:val="00720278"/>
    <w:rsid w:val="007204FF"/>
    <w:rsid w:val="00720A17"/>
    <w:rsid w:val="00720F52"/>
    <w:rsid w:val="007215DD"/>
    <w:rsid w:val="0072184B"/>
    <w:rsid w:val="00721CFF"/>
    <w:rsid w:val="00721E41"/>
    <w:rsid w:val="0072217B"/>
    <w:rsid w:val="00722240"/>
    <w:rsid w:val="007225CD"/>
    <w:rsid w:val="007228B6"/>
    <w:rsid w:val="007231F3"/>
    <w:rsid w:val="0072378F"/>
    <w:rsid w:val="00723E2A"/>
    <w:rsid w:val="007246BF"/>
    <w:rsid w:val="00724A36"/>
    <w:rsid w:val="00724DBE"/>
    <w:rsid w:val="00724EFD"/>
    <w:rsid w:val="007263EB"/>
    <w:rsid w:val="0072645E"/>
    <w:rsid w:val="007265BC"/>
    <w:rsid w:val="00726A45"/>
    <w:rsid w:val="00727110"/>
    <w:rsid w:val="00727A65"/>
    <w:rsid w:val="00727D7C"/>
    <w:rsid w:val="007302F0"/>
    <w:rsid w:val="00730A60"/>
    <w:rsid w:val="00730B10"/>
    <w:rsid w:val="00730EEF"/>
    <w:rsid w:val="00731544"/>
    <w:rsid w:val="00731C3B"/>
    <w:rsid w:val="00731D20"/>
    <w:rsid w:val="007322A7"/>
    <w:rsid w:val="0073251F"/>
    <w:rsid w:val="00732754"/>
    <w:rsid w:val="00732B18"/>
    <w:rsid w:val="00733068"/>
    <w:rsid w:val="00733761"/>
    <w:rsid w:val="00733CBB"/>
    <w:rsid w:val="00733F86"/>
    <w:rsid w:val="00734367"/>
    <w:rsid w:val="00735188"/>
    <w:rsid w:val="00735754"/>
    <w:rsid w:val="00736704"/>
    <w:rsid w:val="00736BFA"/>
    <w:rsid w:val="00736D2B"/>
    <w:rsid w:val="007377EE"/>
    <w:rsid w:val="007378C8"/>
    <w:rsid w:val="007379ED"/>
    <w:rsid w:val="007404F6"/>
    <w:rsid w:val="007408E8"/>
    <w:rsid w:val="00740C96"/>
    <w:rsid w:val="007413A4"/>
    <w:rsid w:val="00741450"/>
    <w:rsid w:val="007415C4"/>
    <w:rsid w:val="00741A73"/>
    <w:rsid w:val="00741E2E"/>
    <w:rsid w:val="007420D3"/>
    <w:rsid w:val="007423AE"/>
    <w:rsid w:val="007423B3"/>
    <w:rsid w:val="007429EF"/>
    <w:rsid w:val="00742ECF"/>
    <w:rsid w:val="00743190"/>
    <w:rsid w:val="007437CC"/>
    <w:rsid w:val="007439BD"/>
    <w:rsid w:val="00743B16"/>
    <w:rsid w:val="0074407D"/>
    <w:rsid w:val="007441F0"/>
    <w:rsid w:val="00744444"/>
    <w:rsid w:val="00745134"/>
    <w:rsid w:val="0074537D"/>
    <w:rsid w:val="00745566"/>
    <w:rsid w:val="00745891"/>
    <w:rsid w:val="0074596C"/>
    <w:rsid w:val="007459AB"/>
    <w:rsid w:val="00745BBE"/>
    <w:rsid w:val="00745F6D"/>
    <w:rsid w:val="00746626"/>
    <w:rsid w:val="0074679D"/>
    <w:rsid w:val="00746920"/>
    <w:rsid w:val="007479EA"/>
    <w:rsid w:val="00747FC9"/>
    <w:rsid w:val="007502B6"/>
    <w:rsid w:val="007502CD"/>
    <w:rsid w:val="00750558"/>
    <w:rsid w:val="00750863"/>
    <w:rsid w:val="007509A6"/>
    <w:rsid w:val="00750B28"/>
    <w:rsid w:val="00750B70"/>
    <w:rsid w:val="00750BDC"/>
    <w:rsid w:val="00750F1C"/>
    <w:rsid w:val="007515F9"/>
    <w:rsid w:val="00751A13"/>
    <w:rsid w:val="00751B77"/>
    <w:rsid w:val="00751E4C"/>
    <w:rsid w:val="00754A60"/>
    <w:rsid w:val="00754DF1"/>
    <w:rsid w:val="00755062"/>
    <w:rsid w:val="0075516E"/>
    <w:rsid w:val="0075535D"/>
    <w:rsid w:val="00755A5C"/>
    <w:rsid w:val="00755DE8"/>
    <w:rsid w:val="00756551"/>
    <w:rsid w:val="007568C1"/>
    <w:rsid w:val="0075698C"/>
    <w:rsid w:val="007573D1"/>
    <w:rsid w:val="00757C29"/>
    <w:rsid w:val="00757EF1"/>
    <w:rsid w:val="0076014C"/>
    <w:rsid w:val="0076020E"/>
    <w:rsid w:val="00760383"/>
    <w:rsid w:val="00760514"/>
    <w:rsid w:val="00760C33"/>
    <w:rsid w:val="00760F46"/>
    <w:rsid w:val="0076107A"/>
    <w:rsid w:val="007610A1"/>
    <w:rsid w:val="0076195A"/>
    <w:rsid w:val="007619F8"/>
    <w:rsid w:val="00761B2B"/>
    <w:rsid w:val="0076202E"/>
    <w:rsid w:val="007621BD"/>
    <w:rsid w:val="00762EDD"/>
    <w:rsid w:val="007634B0"/>
    <w:rsid w:val="0076378B"/>
    <w:rsid w:val="007639D4"/>
    <w:rsid w:val="00763CE6"/>
    <w:rsid w:val="00763F9F"/>
    <w:rsid w:val="007649FF"/>
    <w:rsid w:val="007651E4"/>
    <w:rsid w:val="0076583F"/>
    <w:rsid w:val="00765B3A"/>
    <w:rsid w:val="00765CC9"/>
    <w:rsid w:val="00766160"/>
    <w:rsid w:val="00766198"/>
    <w:rsid w:val="00766E4E"/>
    <w:rsid w:val="007679ED"/>
    <w:rsid w:val="00767AA5"/>
    <w:rsid w:val="00767B3F"/>
    <w:rsid w:val="00770228"/>
    <w:rsid w:val="0077024F"/>
    <w:rsid w:val="00770DE6"/>
    <w:rsid w:val="00770F48"/>
    <w:rsid w:val="00770FA6"/>
    <w:rsid w:val="0077117E"/>
    <w:rsid w:val="00771541"/>
    <w:rsid w:val="007716EF"/>
    <w:rsid w:val="00771913"/>
    <w:rsid w:val="00772329"/>
    <w:rsid w:val="00773260"/>
    <w:rsid w:val="0077349F"/>
    <w:rsid w:val="00773F25"/>
    <w:rsid w:val="007747B1"/>
    <w:rsid w:val="00774B50"/>
    <w:rsid w:val="00774C07"/>
    <w:rsid w:val="007750B1"/>
    <w:rsid w:val="007750EC"/>
    <w:rsid w:val="00775205"/>
    <w:rsid w:val="00775956"/>
    <w:rsid w:val="007759F2"/>
    <w:rsid w:val="00775C0B"/>
    <w:rsid w:val="00775D75"/>
    <w:rsid w:val="00775E90"/>
    <w:rsid w:val="0077628F"/>
    <w:rsid w:val="007764DB"/>
    <w:rsid w:val="00776E11"/>
    <w:rsid w:val="007772CC"/>
    <w:rsid w:val="007802ED"/>
    <w:rsid w:val="007803FA"/>
    <w:rsid w:val="007805D3"/>
    <w:rsid w:val="0078093B"/>
    <w:rsid w:val="0078113F"/>
    <w:rsid w:val="0078118E"/>
    <w:rsid w:val="00781257"/>
    <w:rsid w:val="00781346"/>
    <w:rsid w:val="00781720"/>
    <w:rsid w:val="00781843"/>
    <w:rsid w:val="00781D0B"/>
    <w:rsid w:val="00781D13"/>
    <w:rsid w:val="00781E02"/>
    <w:rsid w:val="0078268B"/>
    <w:rsid w:val="00784185"/>
    <w:rsid w:val="007849F0"/>
    <w:rsid w:val="00784AD0"/>
    <w:rsid w:val="00784C8B"/>
    <w:rsid w:val="00784D81"/>
    <w:rsid w:val="00784E2A"/>
    <w:rsid w:val="00784E91"/>
    <w:rsid w:val="007856EE"/>
    <w:rsid w:val="007858B6"/>
    <w:rsid w:val="00785A2A"/>
    <w:rsid w:val="00785CC1"/>
    <w:rsid w:val="00785CD1"/>
    <w:rsid w:val="00785D4B"/>
    <w:rsid w:val="00786196"/>
    <w:rsid w:val="00786980"/>
    <w:rsid w:val="00786ABC"/>
    <w:rsid w:val="00786FA4"/>
    <w:rsid w:val="0078736C"/>
    <w:rsid w:val="007874BD"/>
    <w:rsid w:val="00787820"/>
    <w:rsid w:val="00787CE4"/>
    <w:rsid w:val="0079032F"/>
    <w:rsid w:val="0079046F"/>
    <w:rsid w:val="007905E6"/>
    <w:rsid w:val="00790B61"/>
    <w:rsid w:val="00790FED"/>
    <w:rsid w:val="0079120C"/>
    <w:rsid w:val="007912B5"/>
    <w:rsid w:val="007919D2"/>
    <w:rsid w:val="0079222D"/>
    <w:rsid w:val="007926F1"/>
    <w:rsid w:val="00792936"/>
    <w:rsid w:val="00792B3D"/>
    <w:rsid w:val="00792BA1"/>
    <w:rsid w:val="00792D37"/>
    <w:rsid w:val="00792D5F"/>
    <w:rsid w:val="00793001"/>
    <w:rsid w:val="00793020"/>
    <w:rsid w:val="007942C4"/>
    <w:rsid w:val="007943F1"/>
    <w:rsid w:val="007944C7"/>
    <w:rsid w:val="00794B42"/>
    <w:rsid w:val="007950DE"/>
    <w:rsid w:val="00795C95"/>
    <w:rsid w:val="00795DE6"/>
    <w:rsid w:val="00795E37"/>
    <w:rsid w:val="0079660F"/>
    <w:rsid w:val="00796903"/>
    <w:rsid w:val="007969BD"/>
    <w:rsid w:val="00796C91"/>
    <w:rsid w:val="007971FE"/>
    <w:rsid w:val="00797276"/>
    <w:rsid w:val="00797395"/>
    <w:rsid w:val="00797990"/>
    <w:rsid w:val="00797E1D"/>
    <w:rsid w:val="007A13BD"/>
    <w:rsid w:val="007A13F9"/>
    <w:rsid w:val="007A1671"/>
    <w:rsid w:val="007A17F5"/>
    <w:rsid w:val="007A201B"/>
    <w:rsid w:val="007A2136"/>
    <w:rsid w:val="007A26EF"/>
    <w:rsid w:val="007A2869"/>
    <w:rsid w:val="007A292D"/>
    <w:rsid w:val="007A29BF"/>
    <w:rsid w:val="007A2FBB"/>
    <w:rsid w:val="007A360A"/>
    <w:rsid w:val="007A3775"/>
    <w:rsid w:val="007A3A1C"/>
    <w:rsid w:val="007A3EC0"/>
    <w:rsid w:val="007A3EEB"/>
    <w:rsid w:val="007A4B6B"/>
    <w:rsid w:val="007A4F30"/>
    <w:rsid w:val="007A5069"/>
    <w:rsid w:val="007A50E2"/>
    <w:rsid w:val="007A5960"/>
    <w:rsid w:val="007A5CCF"/>
    <w:rsid w:val="007A5E4D"/>
    <w:rsid w:val="007A60A8"/>
    <w:rsid w:val="007A64B2"/>
    <w:rsid w:val="007A6B6B"/>
    <w:rsid w:val="007A6F22"/>
    <w:rsid w:val="007A6F32"/>
    <w:rsid w:val="007A721B"/>
    <w:rsid w:val="007A75C9"/>
    <w:rsid w:val="007A7C29"/>
    <w:rsid w:val="007A7CAB"/>
    <w:rsid w:val="007A7E51"/>
    <w:rsid w:val="007B0120"/>
    <w:rsid w:val="007B0C02"/>
    <w:rsid w:val="007B179A"/>
    <w:rsid w:val="007B19C1"/>
    <w:rsid w:val="007B1B91"/>
    <w:rsid w:val="007B228E"/>
    <w:rsid w:val="007B2C08"/>
    <w:rsid w:val="007B356F"/>
    <w:rsid w:val="007B3ABD"/>
    <w:rsid w:val="007B4F88"/>
    <w:rsid w:val="007B5024"/>
    <w:rsid w:val="007B520A"/>
    <w:rsid w:val="007B546E"/>
    <w:rsid w:val="007B5E91"/>
    <w:rsid w:val="007B6A90"/>
    <w:rsid w:val="007B6ABA"/>
    <w:rsid w:val="007B6B5D"/>
    <w:rsid w:val="007B6B8F"/>
    <w:rsid w:val="007B6F78"/>
    <w:rsid w:val="007B7788"/>
    <w:rsid w:val="007B7904"/>
    <w:rsid w:val="007B7A76"/>
    <w:rsid w:val="007B7BA0"/>
    <w:rsid w:val="007C0031"/>
    <w:rsid w:val="007C0625"/>
    <w:rsid w:val="007C0779"/>
    <w:rsid w:val="007C07C1"/>
    <w:rsid w:val="007C07D7"/>
    <w:rsid w:val="007C0A24"/>
    <w:rsid w:val="007C0D75"/>
    <w:rsid w:val="007C0FA7"/>
    <w:rsid w:val="007C1206"/>
    <w:rsid w:val="007C129F"/>
    <w:rsid w:val="007C159A"/>
    <w:rsid w:val="007C17D4"/>
    <w:rsid w:val="007C210E"/>
    <w:rsid w:val="007C2115"/>
    <w:rsid w:val="007C21BD"/>
    <w:rsid w:val="007C2747"/>
    <w:rsid w:val="007C2AC3"/>
    <w:rsid w:val="007C39F8"/>
    <w:rsid w:val="007C407B"/>
    <w:rsid w:val="007C422F"/>
    <w:rsid w:val="007C439A"/>
    <w:rsid w:val="007C51D9"/>
    <w:rsid w:val="007C54AA"/>
    <w:rsid w:val="007C5C3D"/>
    <w:rsid w:val="007C5D73"/>
    <w:rsid w:val="007C5EC0"/>
    <w:rsid w:val="007C5FA4"/>
    <w:rsid w:val="007C6058"/>
    <w:rsid w:val="007C6379"/>
    <w:rsid w:val="007C64C7"/>
    <w:rsid w:val="007C6BF9"/>
    <w:rsid w:val="007C6DE8"/>
    <w:rsid w:val="007C6E5A"/>
    <w:rsid w:val="007C703B"/>
    <w:rsid w:val="007C729C"/>
    <w:rsid w:val="007C7A46"/>
    <w:rsid w:val="007C7BAA"/>
    <w:rsid w:val="007D019E"/>
    <w:rsid w:val="007D022D"/>
    <w:rsid w:val="007D02D0"/>
    <w:rsid w:val="007D046C"/>
    <w:rsid w:val="007D0763"/>
    <w:rsid w:val="007D0906"/>
    <w:rsid w:val="007D0BCA"/>
    <w:rsid w:val="007D1080"/>
    <w:rsid w:val="007D16E2"/>
    <w:rsid w:val="007D170F"/>
    <w:rsid w:val="007D18E3"/>
    <w:rsid w:val="007D1EE1"/>
    <w:rsid w:val="007D205C"/>
    <w:rsid w:val="007D221F"/>
    <w:rsid w:val="007D2355"/>
    <w:rsid w:val="007D23D2"/>
    <w:rsid w:val="007D29CB"/>
    <w:rsid w:val="007D3681"/>
    <w:rsid w:val="007D37CB"/>
    <w:rsid w:val="007D3CAC"/>
    <w:rsid w:val="007D3CEF"/>
    <w:rsid w:val="007D3E8E"/>
    <w:rsid w:val="007D4540"/>
    <w:rsid w:val="007D4970"/>
    <w:rsid w:val="007D4B3A"/>
    <w:rsid w:val="007D4BEF"/>
    <w:rsid w:val="007D4D95"/>
    <w:rsid w:val="007D5098"/>
    <w:rsid w:val="007D5773"/>
    <w:rsid w:val="007D5B2C"/>
    <w:rsid w:val="007D5E73"/>
    <w:rsid w:val="007D5F07"/>
    <w:rsid w:val="007D64AE"/>
    <w:rsid w:val="007D6928"/>
    <w:rsid w:val="007D6C07"/>
    <w:rsid w:val="007D6FDF"/>
    <w:rsid w:val="007D751E"/>
    <w:rsid w:val="007D765C"/>
    <w:rsid w:val="007D779E"/>
    <w:rsid w:val="007D78F2"/>
    <w:rsid w:val="007D7B87"/>
    <w:rsid w:val="007D7DE6"/>
    <w:rsid w:val="007E0516"/>
    <w:rsid w:val="007E06C8"/>
    <w:rsid w:val="007E0886"/>
    <w:rsid w:val="007E092D"/>
    <w:rsid w:val="007E1081"/>
    <w:rsid w:val="007E138D"/>
    <w:rsid w:val="007E160A"/>
    <w:rsid w:val="007E1C6B"/>
    <w:rsid w:val="007E1D43"/>
    <w:rsid w:val="007E21CD"/>
    <w:rsid w:val="007E2345"/>
    <w:rsid w:val="007E2501"/>
    <w:rsid w:val="007E2C2A"/>
    <w:rsid w:val="007E2D24"/>
    <w:rsid w:val="007E3482"/>
    <w:rsid w:val="007E38BB"/>
    <w:rsid w:val="007E3971"/>
    <w:rsid w:val="007E3F65"/>
    <w:rsid w:val="007E434A"/>
    <w:rsid w:val="007E4D75"/>
    <w:rsid w:val="007E50DA"/>
    <w:rsid w:val="007E5501"/>
    <w:rsid w:val="007E58A1"/>
    <w:rsid w:val="007E5C5D"/>
    <w:rsid w:val="007E68EC"/>
    <w:rsid w:val="007E6B5C"/>
    <w:rsid w:val="007E6F49"/>
    <w:rsid w:val="007E7542"/>
    <w:rsid w:val="007E7C24"/>
    <w:rsid w:val="007E7C5A"/>
    <w:rsid w:val="007E7E08"/>
    <w:rsid w:val="007F004B"/>
    <w:rsid w:val="007F040A"/>
    <w:rsid w:val="007F09A0"/>
    <w:rsid w:val="007F0E9B"/>
    <w:rsid w:val="007F1029"/>
    <w:rsid w:val="007F171D"/>
    <w:rsid w:val="007F2A40"/>
    <w:rsid w:val="007F393B"/>
    <w:rsid w:val="007F42A1"/>
    <w:rsid w:val="007F4971"/>
    <w:rsid w:val="007F4BDA"/>
    <w:rsid w:val="007F5D3B"/>
    <w:rsid w:val="007F5D65"/>
    <w:rsid w:val="007F613E"/>
    <w:rsid w:val="007F6573"/>
    <w:rsid w:val="007F691E"/>
    <w:rsid w:val="007F6EF8"/>
    <w:rsid w:val="007F7232"/>
    <w:rsid w:val="007F747C"/>
    <w:rsid w:val="007F7488"/>
    <w:rsid w:val="007F77B0"/>
    <w:rsid w:val="008002D3"/>
    <w:rsid w:val="0080094D"/>
    <w:rsid w:val="00800DE6"/>
    <w:rsid w:val="00801117"/>
    <w:rsid w:val="00801C14"/>
    <w:rsid w:val="00801FE4"/>
    <w:rsid w:val="00802C2A"/>
    <w:rsid w:val="00803555"/>
    <w:rsid w:val="00803612"/>
    <w:rsid w:val="00803E6D"/>
    <w:rsid w:val="008046BE"/>
    <w:rsid w:val="0080480D"/>
    <w:rsid w:val="00805229"/>
    <w:rsid w:val="00805607"/>
    <w:rsid w:val="00805621"/>
    <w:rsid w:val="00805A48"/>
    <w:rsid w:val="00805AFC"/>
    <w:rsid w:val="00805D2E"/>
    <w:rsid w:val="00805E2F"/>
    <w:rsid w:val="00806F1F"/>
    <w:rsid w:val="00806FD2"/>
    <w:rsid w:val="00807057"/>
    <w:rsid w:val="008072FE"/>
    <w:rsid w:val="00807F2C"/>
    <w:rsid w:val="00810751"/>
    <w:rsid w:val="00810ECC"/>
    <w:rsid w:val="00811342"/>
    <w:rsid w:val="00811760"/>
    <w:rsid w:val="0081184A"/>
    <w:rsid w:val="00811DF9"/>
    <w:rsid w:val="0081297E"/>
    <w:rsid w:val="00812C18"/>
    <w:rsid w:val="0081336F"/>
    <w:rsid w:val="0081348D"/>
    <w:rsid w:val="00813A4C"/>
    <w:rsid w:val="00813B2B"/>
    <w:rsid w:val="008140EF"/>
    <w:rsid w:val="0081428B"/>
    <w:rsid w:val="00814292"/>
    <w:rsid w:val="00814426"/>
    <w:rsid w:val="008146E7"/>
    <w:rsid w:val="008147DB"/>
    <w:rsid w:val="00814AB6"/>
    <w:rsid w:val="00814C66"/>
    <w:rsid w:val="00814EF3"/>
    <w:rsid w:val="00815921"/>
    <w:rsid w:val="00815AD1"/>
    <w:rsid w:val="00816E01"/>
    <w:rsid w:val="0081706C"/>
    <w:rsid w:val="00817229"/>
    <w:rsid w:val="00817443"/>
    <w:rsid w:val="00817E20"/>
    <w:rsid w:val="00820A32"/>
    <w:rsid w:val="008213D7"/>
    <w:rsid w:val="008215BD"/>
    <w:rsid w:val="00821B14"/>
    <w:rsid w:val="00821D0F"/>
    <w:rsid w:val="008229B6"/>
    <w:rsid w:val="0082347F"/>
    <w:rsid w:val="00823EA6"/>
    <w:rsid w:val="00824515"/>
    <w:rsid w:val="008246A6"/>
    <w:rsid w:val="008247F4"/>
    <w:rsid w:val="00824B09"/>
    <w:rsid w:val="00824CCC"/>
    <w:rsid w:val="00824EA4"/>
    <w:rsid w:val="008269C8"/>
    <w:rsid w:val="00827885"/>
    <w:rsid w:val="00827960"/>
    <w:rsid w:val="008303DE"/>
    <w:rsid w:val="008306A7"/>
    <w:rsid w:val="00830BA3"/>
    <w:rsid w:val="00830E93"/>
    <w:rsid w:val="00830F0A"/>
    <w:rsid w:val="00830F1C"/>
    <w:rsid w:val="008310D9"/>
    <w:rsid w:val="008319B5"/>
    <w:rsid w:val="008327AB"/>
    <w:rsid w:val="00832954"/>
    <w:rsid w:val="00832F46"/>
    <w:rsid w:val="0083304E"/>
    <w:rsid w:val="0083398F"/>
    <w:rsid w:val="00833E4C"/>
    <w:rsid w:val="0083468D"/>
    <w:rsid w:val="00834719"/>
    <w:rsid w:val="00834B56"/>
    <w:rsid w:val="00834CB2"/>
    <w:rsid w:val="00835154"/>
    <w:rsid w:val="0083540E"/>
    <w:rsid w:val="00836CF6"/>
    <w:rsid w:val="00836EEF"/>
    <w:rsid w:val="00837205"/>
    <w:rsid w:val="008373A4"/>
    <w:rsid w:val="00840117"/>
    <w:rsid w:val="00840B04"/>
    <w:rsid w:val="00841A28"/>
    <w:rsid w:val="00841D77"/>
    <w:rsid w:val="0084369B"/>
    <w:rsid w:val="00843AE9"/>
    <w:rsid w:val="00843FDE"/>
    <w:rsid w:val="00844154"/>
    <w:rsid w:val="008443DC"/>
    <w:rsid w:val="00844818"/>
    <w:rsid w:val="00844E9D"/>
    <w:rsid w:val="0084558B"/>
    <w:rsid w:val="00845BA7"/>
    <w:rsid w:val="00845E4E"/>
    <w:rsid w:val="00845F31"/>
    <w:rsid w:val="00847582"/>
    <w:rsid w:val="00847919"/>
    <w:rsid w:val="00847BA2"/>
    <w:rsid w:val="00847CE8"/>
    <w:rsid w:val="0085074D"/>
    <w:rsid w:val="008509D6"/>
    <w:rsid w:val="00851BB4"/>
    <w:rsid w:val="00852139"/>
    <w:rsid w:val="008526C0"/>
    <w:rsid w:val="0085288D"/>
    <w:rsid w:val="00852AFF"/>
    <w:rsid w:val="00852EC0"/>
    <w:rsid w:val="00852FC6"/>
    <w:rsid w:val="00853268"/>
    <w:rsid w:val="0085369A"/>
    <w:rsid w:val="0085411C"/>
    <w:rsid w:val="0085431B"/>
    <w:rsid w:val="008545DB"/>
    <w:rsid w:val="008549B8"/>
    <w:rsid w:val="00854A08"/>
    <w:rsid w:val="00854E0C"/>
    <w:rsid w:val="00855191"/>
    <w:rsid w:val="0085551D"/>
    <w:rsid w:val="0085599D"/>
    <w:rsid w:val="00855AF2"/>
    <w:rsid w:val="00855E54"/>
    <w:rsid w:val="00856186"/>
    <w:rsid w:val="0085641B"/>
    <w:rsid w:val="008564B2"/>
    <w:rsid w:val="0085671E"/>
    <w:rsid w:val="00856763"/>
    <w:rsid w:val="00857700"/>
    <w:rsid w:val="008578DE"/>
    <w:rsid w:val="00857CD8"/>
    <w:rsid w:val="008607C7"/>
    <w:rsid w:val="00860B49"/>
    <w:rsid w:val="00860F56"/>
    <w:rsid w:val="00860FD5"/>
    <w:rsid w:val="008619A1"/>
    <w:rsid w:val="00861D85"/>
    <w:rsid w:val="008625E9"/>
    <w:rsid w:val="00862C2C"/>
    <w:rsid w:val="00863445"/>
    <w:rsid w:val="00864190"/>
    <w:rsid w:val="008648A4"/>
    <w:rsid w:val="00864987"/>
    <w:rsid w:val="00864BB5"/>
    <w:rsid w:val="00864C30"/>
    <w:rsid w:val="00865181"/>
    <w:rsid w:val="00865475"/>
    <w:rsid w:val="00865791"/>
    <w:rsid w:val="008661EC"/>
    <w:rsid w:val="00866259"/>
    <w:rsid w:val="0086650C"/>
    <w:rsid w:val="00866978"/>
    <w:rsid w:val="0086745B"/>
    <w:rsid w:val="00867649"/>
    <w:rsid w:val="00867AAE"/>
    <w:rsid w:val="00867BA1"/>
    <w:rsid w:val="008708A1"/>
    <w:rsid w:val="00870D32"/>
    <w:rsid w:val="00871344"/>
    <w:rsid w:val="008716BA"/>
    <w:rsid w:val="00871BC6"/>
    <w:rsid w:val="0087233F"/>
    <w:rsid w:val="00872C72"/>
    <w:rsid w:val="00873150"/>
    <w:rsid w:val="008739F3"/>
    <w:rsid w:val="00873C6E"/>
    <w:rsid w:val="008740D0"/>
    <w:rsid w:val="0087492E"/>
    <w:rsid w:val="00874B6B"/>
    <w:rsid w:val="00874C56"/>
    <w:rsid w:val="00874C6D"/>
    <w:rsid w:val="0087536C"/>
    <w:rsid w:val="008754A8"/>
    <w:rsid w:val="00875737"/>
    <w:rsid w:val="00875A63"/>
    <w:rsid w:val="00875DAB"/>
    <w:rsid w:val="00875F1A"/>
    <w:rsid w:val="00876197"/>
    <w:rsid w:val="00876199"/>
    <w:rsid w:val="0087630D"/>
    <w:rsid w:val="0087672B"/>
    <w:rsid w:val="00876DCC"/>
    <w:rsid w:val="008772A2"/>
    <w:rsid w:val="008772CA"/>
    <w:rsid w:val="0087772F"/>
    <w:rsid w:val="00877EBF"/>
    <w:rsid w:val="00881290"/>
    <w:rsid w:val="00881546"/>
    <w:rsid w:val="00881693"/>
    <w:rsid w:val="00881DF6"/>
    <w:rsid w:val="0088232D"/>
    <w:rsid w:val="008827CA"/>
    <w:rsid w:val="00882822"/>
    <w:rsid w:val="00882878"/>
    <w:rsid w:val="00883578"/>
    <w:rsid w:val="008839DC"/>
    <w:rsid w:val="00883A5C"/>
    <w:rsid w:val="00883CFE"/>
    <w:rsid w:val="00883DAC"/>
    <w:rsid w:val="00883E27"/>
    <w:rsid w:val="00883F88"/>
    <w:rsid w:val="00884333"/>
    <w:rsid w:val="00884620"/>
    <w:rsid w:val="008846F2"/>
    <w:rsid w:val="0088554C"/>
    <w:rsid w:val="00885E17"/>
    <w:rsid w:val="008861F9"/>
    <w:rsid w:val="00886C75"/>
    <w:rsid w:val="00886CAF"/>
    <w:rsid w:val="00887781"/>
    <w:rsid w:val="00887C3F"/>
    <w:rsid w:val="00887CD6"/>
    <w:rsid w:val="0089003E"/>
    <w:rsid w:val="008908F3"/>
    <w:rsid w:val="008914EF"/>
    <w:rsid w:val="008918E8"/>
    <w:rsid w:val="00891AF4"/>
    <w:rsid w:val="00891E97"/>
    <w:rsid w:val="0089238F"/>
    <w:rsid w:val="0089244E"/>
    <w:rsid w:val="008924A8"/>
    <w:rsid w:val="00892B22"/>
    <w:rsid w:val="008930F4"/>
    <w:rsid w:val="008932F8"/>
    <w:rsid w:val="008936E4"/>
    <w:rsid w:val="00893D82"/>
    <w:rsid w:val="00893ED4"/>
    <w:rsid w:val="00893F95"/>
    <w:rsid w:val="0089400A"/>
    <w:rsid w:val="008941D7"/>
    <w:rsid w:val="008941EF"/>
    <w:rsid w:val="008944DC"/>
    <w:rsid w:val="008944EF"/>
    <w:rsid w:val="008947A2"/>
    <w:rsid w:val="00894F8B"/>
    <w:rsid w:val="00895002"/>
    <w:rsid w:val="00895484"/>
    <w:rsid w:val="00896345"/>
    <w:rsid w:val="00896A5D"/>
    <w:rsid w:val="00896A9D"/>
    <w:rsid w:val="00896B13"/>
    <w:rsid w:val="00896BFE"/>
    <w:rsid w:val="008A0006"/>
    <w:rsid w:val="008A07B9"/>
    <w:rsid w:val="008A15AB"/>
    <w:rsid w:val="008A1625"/>
    <w:rsid w:val="008A1874"/>
    <w:rsid w:val="008A1A04"/>
    <w:rsid w:val="008A1F08"/>
    <w:rsid w:val="008A1FDF"/>
    <w:rsid w:val="008A1FE6"/>
    <w:rsid w:val="008A26BA"/>
    <w:rsid w:val="008A2811"/>
    <w:rsid w:val="008A2872"/>
    <w:rsid w:val="008A35C1"/>
    <w:rsid w:val="008A39FB"/>
    <w:rsid w:val="008A4265"/>
    <w:rsid w:val="008A4667"/>
    <w:rsid w:val="008A4A6F"/>
    <w:rsid w:val="008A4BB4"/>
    <w:rsid w:val="008A4BDC"/>
    <w:rsid w:val="008A516C"/>
    <w:rsid w:val="008A53FC"/>
    <w:rsid w:val="008A5AEB"/>
    <w:rsid w:val="008A5D31"/>
    <w:rsid w:val="008A6043"/>
    <w:rsid w:val="008A6235"/>
    <w:rsid w:val="008A6A34"/>
    <w:rsid w:val="008A6CFA"/>
    <w:rsid w:val="008A713E"/>
    <w:rsid w:val="008A74A7"/>
    <w:rsid w:val="008A76DA"/>
    <w:rsid w:val="008A79ED"/>
    <w:rsid w:val="008B006E"/>
    <w:rsid w:val="008B00B7"/>
    <w:rsid w:val="008B00E8"/>
    <w:rsid w:val="008B0719"/>
    <w:rsid w:val="008B0A08"/>
    <w:rsid w:val="008B13C9"/>
    <w:rsid w:val="008B1EC3"/>
    <w:rsid w:val="008B2209"/>
    <w:rsid w:val="008B2353"/>
    <w:rsid w:val="008B247F"/>
    <w:rsid w:val="008B2588"/>
    <w:rsid w:val="008B26CB"/>
    <w:rsid w:val="008B26D2"/>
    <w:rsid w:val="008B2BB5"/>
    <w:rsid w:val="008B3164"/>
    <w:rsid w:val="008B316B"/>
    <w:rsid w:val="008B341D"/>
    <w:rsid w:val="008B3630"/>
    <w:rsid w:val="008B3776"/>
    <w:rsid w:val="008B39A5"/>
    <w:rsid w:val="008B3DA3"/>
    <w:rsid w:val="008B3DFC"/>
    <w:rsid w:val="008B4437"/>
    <w:rsid w:val="008B48DC"/>
    <w:rsid w:val="008B4B7E"/>
    <w:rsid w:val="008B5637"/>
    <w:rsid w:val="008B5A49"/>
    <w:rsid w:val="008B758C"/>
    <w:rsid w:val="008C05E1"/>
    <w:rsid w:val="008C06A2"/>
    <w:rsid w:val="008C0A4B"/>
    <w:rsid w:val="008C0F07"/>
    <w:rsid w:val="008C0F87"/>
    <w:rsid w:val="008C10EB"/>
    <w:rsid w:val="008C16D7"/>
    <w:rsid w:val="008C1804"/>
    <w:rsid w:val="008C180C"/>
    <w:rsid w:val="008C1828"/>
    <w:rsid w:val="008C1DDC"/>
    <w:rsid w:val="008C269F"/>
    <w:rsid w:val="008C2797"/>
    <w:rsid w:val="008C29DF"/>
    <w:rsid w:val="008C3564"/>
    <w:rsid w:val="008C37C2"/>
    <w:rsid w:val="008C3903"/>
    <w:rsid w:val="008C3C61"/>
    <w:rsid w:val="008C3D5F"/>
    <w:rsid w:val="008C3E9F"/>
    <w:rsid w:val="008C56B9"/>
    <w:rsid w:val="008C59D7"/>
    <w:rsid w:val="008C5FCC"/>
    <w:rsid w:val="008C73CC"/>
    <w:rsid w:val="008C74BC"/>
    <w:rsid w:val="008C7B58"/>
    <w:rsid w:val="008D09DD"/>
    <w:rsid w:val="008D147E"/>
    <w:rsid w:val="008D156E"/>
    <w:rsid w:val="008D160C"/>
    <w:rsid w:val="008D17F0"/>
    <w:rsid w:val="008D1C84"/>
    <w:rsid w:val="008D1E12"/>
    <w:rsid w:val="008D1EC2"/>
    <w:rsid w:val="008D217E"/>
    <w:rsid w:val="008D2388"/>
    <w:rsid w:val="008D2717"/>
    <w:rsid w:val="008D27CE"/>
    <w:rsid w:val="008D27DC"/>
    <w:rsid w:val="008D2CB1"/>
    <w:rsid w:val="008D33DB"/>
    <w:rsid w:val="008D364F"/>
    <w:rsid w:val="008D3964"/>
    <w:rsid w:val="008D3ADB"/>
    <w:rsid w:val="008D4247"/>
    <w:rsid w:val="008D4420"/>
    <w:rsid w:val="008D4583"/>
    <w:rsid w:val="008D4A62"/>
    <w:rsid w:val="008D4D0C"/>
    <w:rsid w:val="008D502D"/>
    <w:rsid w:val="008D56E6"/>
    <w:rsid w:val="008D5768"/>
    <w:rsid w:val="008D5B47"/>
    <w:rsid w:val="008D5E03"/>
    <w:rsid w:val="008D5E98"/>
    <w:rsid w:val="008D6D62"/>
    <w:rsid w:val="008D78FA"/>
    <w:rsid w:val="008E003E"/>
    <w:rsid w:val="008E0043"/>
    <w:rsid w:val="008E055C"/>
    <w:rsid w:val="008E0E0F"/>
    <w:rsid w:val="008E1384"/>
    <w:rsid w:val="008E146D"/>
    <w:rsid w:val="008E2108"/>
    <w:rsid w:val="008E252F"/>
    <w:rsid w:val="008E2F41"/>
    <w:rsid w:val="008E2F5A"/>
    <w:rsid w:val="008E31A8"/>
    <w:rsid w:val="008E3455"/>
    <w:rsid w:val="008E3556"/>
    <w:rsid w:val="008E381E"/>
    <w:rsid w:val="008E3AF4"/>
    <w:rsid w:val="008E3DC6"/>
    <w:rsid w:val="008E4239"/>
    <w:rsid w:val="008E47A4"/>
    <w:rsid w:val="008E48BF"/>
    <w:rsid w:val="008E4C02"/>
    <w:rsid w:val="008E4DB6"/>
    <w:rsid w:val="008E53D7"/>
    <w:rsid w:val="008E5416"/>
    <w:rsid w:val="008E5A5B"/>
    <w:rsid w:val="008E5FD9"/>
    <w:rsid w:val="008E68E1"/>
    <w:rsid w:val="008E6A98"/>
    <w:rsid w:val="008E6C53"/>
    <w:rsid w:val="008E738D"/>
    <w:rsid w:val="008E7FF0"/>
    <w:rsid w:val="008F0B4F"/>
    <w:rsid w:val="008F0E01"/>
    <w:rsid w:val="008F0F56"/>
    <w:rsid w:val="008F12A6"/>
    <w:rsid w:val="008F174B"/>
    <w:rsid w:val="008F1C3D"/>
    <w:rsid w:val="008F2202"/>
    <w:rsid w:val="008F2305"/>
    <w:rsid w:val="008F2324"/>
    <w:rsid w:val="008F23A0"/>
    <w:rsid w:val="008F2633"/>
    <w:rsid w:val="008F2BF3"/>
    <w:rsid w:val="008F2F43"/>
    <w:rsid w:val="008F35A5"/>
    <w:rsid w:val="008F4843"/>
    <w:rsid w:val="008F6848"/>
    <w:rsid w:val="008F6852"/>
    <w:rsid w:val="008F71D4"/>
    <w:rsid w:val="008F730C"/>
    <w:rsid w:val="008F73A0"/>
    <w:rsid w:val="008F79A6"/>
    <w:rsid w:val="00900213"/>
    <w:rsid w:val="0090085B"/>
    <w:rsid w:val="00900B89"/>
    <w:rsid w:val="00900FE2"/>
    <w:rsid w:val="00901495"/>
    <w:rsid w:val="00901D6F"/>
    <w:rsid w:val="009027B2"/>
    <w:rsid w:val="00902DF7"/>
    <w:rsid w:val="00903D89"/>
    <w:rsid w:val="00903F9E"/>
    <w:rsid w:val="0090474C"/>
    <w:rsid w:val="00904F90"/>
    <w:rsid w:val="0090520F"/>
    <w:rsid w:val="00905555"/>
    <w:rsid w:val="00906A9E"/>
    <w:rsid w:val="00907217"/>
    <w:rsid w:val="0090730F"/>
    <w:rsid w:val="009078B9"/>
    <w:rsid w:val="00907E50"/>
    <w:rsid w:val="00907FE8"/>
    <w:rsid w:val="0091095C"/>
    <w:rsid w:val="00910A53"/>
    <w:rsid w:val="00910BFA"/>
    <w:rsid w:val="00910D89"/>
    <w:rsid w:val="00910F40"/>
    <w:rsid w:val="009110D4"/>
    <w:rsid w:val="009111E1"/>
    <w:rsid w:val="009113F0"/>
    <w:rsid w:val="009115C9"/>
    <w:rsid w:val="0091183C"/>
    <w:rsid w:val="00911DC1"/>
    <w:rsid w:val="00912001"/>
    <w:rsid w:val="009122E8"/>
    <w:rsid w:val="0091286A"/>
    <w:rsid w:val="009128D4"/>
    <w:rsid w:val="00912ABC"/>
    <w:rsid w:val="00913256"/>
    <w:rsid w:val="009133E9"/>
    <w:rsid w:val="00913B99"/>
    <w:rsid w:val="0091432A"/>
    <w:rsid w:val="009143A5"/>
    <w:rsid w:val="009143F9"/>
    <w:rsid w:val="009145EC"/>
    <w:rsid w:val="00914BA6"/>
    <w:rsid w:val="00914BF9"/>
    <w:rsid w:val="00915651"/>
    <w:rsid w:val="00915991"/>
    <w:rsid w:val="00915CA5"/>
    <w:rsid w:val="00915D1D"/>
    <w:rsid w:val="00915FDF"/>
    <w:rsid w:val="009160EC"/>
    <w:rsid w:val="009164E6"/>
    <w:rsid w:val="0091676C"/>
    <w:rsid w:val="009174BF"/>
    <w:rsid w:val="0091771F"/>
    <w:rsid w:val="0091772D"/>
    <w:rsid w:val="00917803"/>
    <w:rsid w:val="00917A1C"/>
    <w:rsid w:val="00917D35"/>
    <w:rsid w:val="0092007E"/>
    <w:rsid w:val="00920DCC"/>
    <w:rsid w:val="00921529"/>
    <w:rsid w:val="00921D1C"/>
    <w:rsid w:val="00921DA8"/>
    <w:rsid w:val="0092258E"/>
    <w:rsid w:val="0092297A"/>
    <w:rsid w:val="009229A0"/>
    <w:rsid w:val="009229E5"/>
    <w:rsid w:val="00922B63"/>
    <w:rsid w:val="00922C95"/>
    <w:rsid w:val="00922E10"/>
    <w:rsid w:val="00923001"/>
    <w:rsid w:val="00923232"/>
    <w:rsid w:val="00923480"/>
    <w:rsid w:val="009241E3"/>
    <w:rsid w:val="00924600"/>
    <w:rsid w:val="00924846"/>
    <w:rsid w:val="00924921"/>
    <w:rsid w:val="00924A21"/>
    <w:rsid w:val="00924B34"/>
    <w:rsid w:val="00925336"/>
    <w:rsid w:val="00925515"/>
    <w:rsid w:val="00925FCE"/>
    <w:rsid w:val="009267CC"/>
    <w:rsid w:val="00926ABB"/>
    <w:rsid w:val="00926B89"/>
    <w:rsid w:val="00926DE5"/>
    <w:rsid w:val="00927141"/>
    <w:rsid w:val="00927476"/>
    <w:rsid w:val="009278B0"/>
    <w:rsid w:val="009278D3"/>
    <w:rsid w:val="0093035C"/>
    <w:rsid w:val="00930581"/>
    <w:rsid w:val="00930A48"/>
    <w:rsid w:val="00930C78"/>
    <w:rsid w:val="0093147B"/>
    <w:rsid w:val="00931BA9"/>
    <w:rsid w:val="00932327"/>
    <w:rsid w:val="009332A2"/>
    <w:rsid w:val="0093339C"/>
    <w:rsid w:val="009335F6"/>
    <w:rsid w:val="00933AC6"/>
    <w:rsid w:val="00933DA4"/>
    <w:rsid w:val="00933DA5"/>
    <w:rsid w:val="00934815"/>
    <w:rsid w:val="009348D8"/>
    <w:rsid w:val="00934B31"/>
    <w:rsid w:val="00934D56"/>
    <w:rsid w:val="009351CD"/>
    <w:rsid w:val="0093571F"/>
    <w:rsid w:val="00935CC9"/>
    <w:rsid w:val="00936542"/>
    <w:rsid w:val="009368A5"/>
    <w:rsid w:val="00936CE7"/>
    <w:rsid w:val="00936D4D"/>
    <w:rsid w:val="00936DCE"/>
    <w:rsid w:val="00936FB8"/>
    <w:rsid w:val="009370AB"/>
    <w:rsid w:val="009377D0"/>
    <w:rsid w:val="0093789A"/>
    <w:rsid w:val="00937A97"/>
    <w:rsid w:val="00937DC8"/>
    <w:rsid w:val="00937E35"/>
    <w:rsid w:val="00937EFC"/>
    <w:rsid w:val="0094010F"/>
    <w:rsid w:val="00940F74"/>
    <w:rsid w:val="0094163F"/>
    <w:rsid w:val="009418D4"/>
    <w:rsid w:val="009423F9"/>
    <w:rsid w:val="00942AC0"/>
    <w:rsid w:val="00942BE6"/>
    <w:rsid w:val="009437EB"/>
    <w:rsid w:val="009438DB"/>
    <w:rsid w:val="00944182"/>
    <w:rsid w:val="009445B9"/>
    <w:rsid w:val="009445BC"/>
    <w:rsid w:val="00944A2E"/>
    <w:rsid w:val="00944C6F"/>
    <w:rsid w:val="009453D6"/>
    <w:rsid w:val="009465A3"/>
    <w:rsid w:val="00946E55"/>
    <w:rsid w:val="0094711E"/>
    <w:rsid w:val="009478A4"/>
    <w:rsid w:val="00947B08"/>
    <w:rsid w:val="00947BFF"/>
    <w:rsid w:val="00951277"/>
    <w:rsid w:val="009514F9"/>
    <w:rsid w:val="00951A8D"/>
    <w:rsid w:val="0095274D"/>
    <w:rsid w:val="00952F57"/>
    <w:rsid w:val="009531BE"/>
    <w:rsid w:val="00953CC3"/>
    <w:rsid w:val="00953D33"/>
    <w:rsid w:val="00953F23"/>
    <w:rsid w:val="00953F26"/>
    <w:rsid w:val="0095407A"/>
    <w:rsid w:val="009543A3"/>
    <w:rsid w:val="00954482"/>
    <w:rsid w:val="00954550"/>
    <w:rsid w:val="00954620"/>
    <w:rsid w:val="00954800"/>
    <w:rsid w:val="00954A3D"/>
    <w:rsid w:val="00954E05"/>
    <w:rsid w:val="00955205"/>
    <w:rsid w:val="00955841"/>
    <w:rsid w:val="00955C01"/>
    <w:rsid w:val="00955D01"/>
    <w:rsid w:val="00955D5A"/>
    <w:rsid w:val="009571DA"/>
    <w:rsid w:val="00960649"/>
    <w:rsid w:val="00960AE7"/>
    <w:rsid w:val="00960C4C"/>
    <w:rsid w:val="009619CC"/>
    <w:rsid w:val="0096216F"/>
    <w:rsid w:val="009621C2"/>
    <w:rsid w:val="009624B4"/>
    <w:rsid w:val="009626C2"/>
    <w:rsid w:val="00962A3B"/>
    <w:rsid w:val="00962BA6"/>
    <w:rsid w:val="00963784"/>
    <w:rsid w:val="00964A1C"/>
    <w:rsid w:val="00964DF6"/>
    <w:rsid w:val="009650C2"/>
    <w:rsid w:val="00965425"/>
    <w:rsid w:val="0096568D"/>
    <w:rsid w:val="00965A65"/>
    <w:rsid w:val="009662F6"/>
    <w:rsid w:val="0096653C"/>
    <w:rsid w:val="00966A9F"/>
    <w:rsid w:val="00966B32"/>
    <w:rsid w:val="00966E46"/>
    <w:rsid w:val="009671A2"/>
    <w:rsid w:val="00967408"/>
    <w:rsid w:val="00967614"/>
    <w:rsid w:val="009679E2"/>
    <w:rsid w:val="00967A29"/>
    <w:rsid w:val="00967ADB"/>
    <w:rsid w:val="00970009"/>
    <w:rsid w:val="00970140"/>
    <w:rsid w:val="009707A4"/>
    <w:rsid w:val="009709A1"/>
    <w:rsid w:val="00970FAD"/>
    <w:rsid w:val="0097147F"/>
    <w:rsid w:val="009715C5"/>
    <w:rsid w:val="009719F5"/>
    <w:rsid w:val="00971A06"/>
    <w:rsid w:val="00971A5A"/>
    <w:rsid w:val="00971D48"/>
    <w:rsid w:val="00971EE1"/>
    <w:rsid w:val="00971EE2"/>
    <w:rsid w:val="0097264C"/>
    <w:rsid w:val="00972D07"/>
    <w:rsid w:val="00973027"/>
    <w:rsid w:val="00973132"/>
    <w:rsid w:val="009735FC"/>
    <w:rsid w:val="0097395E"/>
    <w:rsid w:val="0097430E"/>
    <w:rsid w:val="009747F0"/>
    <w:rsid w:val="0097556F"/>
    <w:rsid w:val="00976333"/>
    <w:rsid w:val="00976BF9"/>
    <w:rsid w:val="00976C7F"/>
    <w:rsid w:val="00976DF4"/>
    <w:rsid w:val="00976EAA"/>
    <w:rsid w:val="0097732B"/>
    <w:rsid w:val="00977AEB"/>
    <w:rsid w:val="00977DB1"/>
    <w:rsid w:val="00980B93"/>
    <w:rsid w:val="00981043"/>
    <w:rsid w:val="0098122A"/>
    <w:rsid w:val="00981592"/>
    <w:rsid w:val="009815B4"/>
    <w:rsid w:val="00981710"/>
    <w:rsid w:val="009818EC"/>
    <w:rsid w:val="009819D6"/>
    <w:rsid w:val="00982021"/>
    <w:rsid w:val="0098247C"/>
    <w:rsid w:val="00982847"/>
    <w:rsid w:val="00982B8B"/>
    <w:rsid w:val="00982E1D"/>
    <w:rsid w:val="00983221"/>
    <w:rsid w:val="00983A46"/>
    <w:rsid w:val="00983B3D"/>
    <w:rsid w:val="00984025"/>
    <w:rsid w:val="00984076"/>
    <w:rsid w:val="009842C0"/>
    <w:rsid w:val="00984439"/>
    <w:rsid w:val="009849F7"/>
    <w:rsid w:val="00984E59"/>
    <w:rsid w:val="00985637"/>
    <w:rsid w:val="009867B9"/>
    <w:rsid w:val="00986A0F"/>
    <w:rsid w:val="00986AAB"/>
    <w:rsid w:val="00986DF1"/>
    <w:rsid w:val="00986E30"/>
    <w:rsid w:val="009876DA"/>
    <w:rsid w:val="00987DF0"/>
    <w:rsid w:val="00990085"/>
    <w:rsid w:val="00990337"/>
    <w:rsid w:val="009904C0"/>
    <w:rsid w:val="0099069A"/>
    <w:rsid w:val="009907BE"/>
    <w:rsid w:val="00990968"/>
    <w:rsid w:val="009913DF"/>
    <w:rsid w:val="009914BA"/>
    <w:rsid w:val="009914F1"/>
    <w:rsid w:val="00991687"/>
    <w:rsid w:val="00992533"/>
    <w:rsid w:val="009927FF"/>
    <w:rsid w:val="00992AB7"/>
    <w:rsid w:val="0099311A"/>
    <w:rsid w:val="009937EE"/>
    <w:rsid w:val="00993971"/>
    <w:rsid w:val="009956CE"/>
    <w:rsid w:val="0099599D"/>
    <w:rsid w:val="009959E5"/>
    <w:rsid w:val="009964A2"/>
    <w:rsid w:val="00996D77"/>
    <w:rsid w:val="00996E0F"/>
    <w:rsid w:val="00997E43"/>
    <w:rsid w:val="009A01AA"/>
    <w:rsid w:val="009A07AF"/>
    <w:rsid w:val="009A15C4"/>
    <w:rsid w:val="009A17E5"/>
    <w:rsid w:val="009A1DF2"/>
    <w:rsid w:val="009A1E50"/>
    <w:rsid w:val="009A1F21"/>
    <w:rsid w:val="009A20DF"/>
    <w:rsid w:val="009A2251"/>
    <w:rsid w:val="009A231E"/>
    <w:rsid w:val="009A28AF"/>
    <w:rsid w:val="009A29A9"/>
    <w:rsid w:val="009A2CDE"/>
    <w:rsid w:val="009A2D79"/>
    <w:rsid w:val="009A2E7D"/>
    <w:rsid w:val="009A325F"/>
    <w:rsid w:val="009A3E80"/>
    <w:rsid w:val="009A3EE3"/>
    <w:rsid w:val="009A4148"/>
    <w:rsid w:val="009A4A7E"/>
    <w:rsid w:val="009A4AE1"/>
    <w:rsid w:val="009A4EEC"/>
    <w:rsid w:val="009A5B44"/>
    <w:rsid w:val="009A5FB1"/>
    <w:rsid w:val="009A656D"/>
    <w:rsid w:val="009A657F"/>
    <w:rsid w:val="009A6D1F"/>
    <w:rsid w:val="009A6D4A"/>
    <w:rsid w:val="009A6DD3"/>
    <w:rsid w:val="009A73EA"/>
    <w:rsid w:val="009A7896"/>
    <w:rsid w:val="009A795D"/>
    <w:rsid w:val="009A7D42"/>
    <w:rsid w:val="009A7E9C"/>
    <w:rsid w:val="009B05FB"/>
    <w:rsid w:val="009B0B8D"/>
    <w:rsid w:val="009B0F7B"/>
    <w:rsid w:val="009B1002"/>
    <w:rsid w:val="009B1648"/>
    <w:rsid w:val="009B1965"/>
    <w:rsid w:val="009B1C26"/>
    <w:rsid w:val="009B276C"/>
    <w:rsid w:val="009B2A71"/>
    <w:rsid w:val="009B2B5F"/>
    <w:rsid w:val="009B2CB6"/>
    <w:rsid w:val="009B3C6C"/>
    <w:rsid w:val="009B3D1C"/>
    <w:rsid w:val="009B4613"/>
    <w:rsid w:val="009B48A3"/>
    <w:rsid w:val="009B4D69"/>
    <w:rsid w:val="009B4E38"/>
    <w:rsid w:val="009B4ED0"/>
    <w:rsid w:val="009B52D2"/>
    <w:rsid w:val="009B54BC"/>
    <w:rsid w:val="009B5860"/>
    <w:rsid w:val="009B64CE"/>
    <w:rsid w:val="009B6ED7"/>
    <w:rsid w:val="009B6EEA"/>
    <w:rsid w:val="009B6F5C"/>
    <w:rsid w:val="009B79A7"/>
    <w:rsid w:val="009B7ACF"/>
    <w:rsid w:val="009C061C"/>
    <w:rsid w:val="009C091A"/>
    <w:rsid w:val="009C095D"/>
    <w:rsid w:val="009C09C3"/>
    <w:rsid w:val="009C0CF4"/>
    <w:rsid w:val="009C168C"/>
    <w:rsid w:val="009C1DD2"/>
    <w:rsid w:val="009C2708"/>
    <w:rsid w:val="009C28A8"/>
    <w:rsid w:val="009C2D1E"/>
    <w:rsid w:val="009C2EC6"/>
    <w:rsid w:val="009C33DD"/>
    <w:rsid w:val="009C3449"/>
    <w:rsid w:val="009C359A"/>
    <w:rsid w:val="009C38C6"/>
    <w:rsid w:val="009C3D07"/>
    <w:rsid w:val="009C4196"/>
    <w:rsid w:val="009C51DA"/>
    <w:rsid w:val="009C547D"/>
    <w:rsid w:val="009C64A6"/>
    <w:rsid w:val="009C6A50"/>
    <w:rsid w:val="009C6AC0"/>
    <w:rsid w:val="009C6BED"/>
    <w:rsid w:val="009C6CF4"/>
    <w:rsid w:val="009C799F"/>
    <w:rsid w:val="009C7D21"/>
    <w:rsid w:val="009D0085"/>
    <w:rsid w:val="009D0310"/>
    <w:rsid w:val="009D05D7"/>
    <w:rsid w:val="009D07C5"/>
    <w:rsid w:val="009D07CA"/>
    <w:rsid w:val="009D1780"/>
    <w:rsid w:val="009D182E"/>
    <w:rsid w:val="009D1B06"/>
    <w:rsid w:val="009D2538"/>
    <w:rsid w:val="009D257F"/>
    <w:rsid w:val="009D276E"/>
    <w:rsid w:val="009D2893"/>
    <w:rsid w:val="009D28AD"/>
    <w:rsid w:val="009D303B"/>
    <w:rsid w:val="009D34AA"/>
    <w:rsid w:val="009D3705"/>
    <w:rsid w:val="009D38E7"/>
    <w:rsid w:val="009D3B8A"/>
    <w:rsid w:val="009D4714"/>
    <w:rsid w:val="009D49DC"/>
    <w:rsid w:val="009D4DE4"/>
    <w:rsid w:val="009D5209"/>
    <w:rsid w:val="009D5E99"/>
    <w:rsid w:val="009D6194"/>
    <w:rsid w:val="009D6201"/>
    <w:rsid w:val="009D62D1"/>
    <w:rsid w:val="009D6537"/>
    <w:rsid w:val="009D65F8"/>
    <w:rsid w:val="009D6734"/>
    <w:rsid w:val="009D695C"/>
    <w:rsid w:val="009D6FA2"/>
    <w:rsid w:val="009D6FC7"/>
    <w:rsid w:val="009D76E6"/>
    <w:rsid w:val="009D7753"/>
    <w:rsid w:val="009E0148"/>
    <w:rsid w:val="009E059D"/>
    <w:rsid w:val="009E0A14"/>
    <w:rsid w:val="009E0C96"/>
    <w:rsid w:val="009E124F"/>
    <w:rsid w:val="009E13F5"/>
    <w:rsid w:val="009E27C6"/>
    <w:rsid w:val="009E2853"/>
    <w:rsid w:val="009E2AB6"/>
    <w:rsid w:val="009E2AED"/>
    <w:rsid w:val="009E2B86"/>
    <w:rsid w:val="009E2C9C"/>
    <w:rsid w:val="009E2CCA"/>
    <w:rsid w:val="009E2D89"/>
    <w:rsid w:val="009E3D8C"/>
    <w:rsid w:val="009E3F7B"/>
    <w:rsid w:val="009E46AB"/>
    <w:rsid w:val="009E4808"/>
    <w:rsid w:val="009E4E86"/>
    <w:rsid w:val="009E5783"/>
    <w:rsid w:val="009E5930"/>
    <w:rsid w:val="009E63C3"/>
    <w:rsid w:val="009E652E"/>
    <w:rsid w:val="009E6687"/>
    <w:rsid w:val="009E68DC"/>
    <w:rsid w:val="009E69EF"/>
    <w:rsid w:val="009E6A0C"/>
    <w:rsid w:val="009E7290"/>
    <w:rsid w:val="009E7E6E"/>
    <w:rsid w:val="009E7E8E"/>
    <w:rsid w:val="009F0034"/>
    <w:rsid w:val="009F0A58"/>
    <w:rsid w:val="009F11B8"/>
    <w:rsid w:val="009F163A"/>
    <w:rsid w:val="009F16F2"/>
    <w:rsid w:val="009F193B"/>
    <w:rsid w:val="009F1ABD"/>
    <w:rsid w:val="009F1E37"/>
    <w:rsid w:val="009F21A2"/>
    <w:rsid w:val="009F2229"/>
    <w:rsid w:val="009F2817"/>
    <w:rsid w:val="009F2952"/>
    <w:rsid w:val="009F2996"/>
    <w:rsid w:val="009F333D"/>
    <w:rsid w:val="009F3413"/>
    <w:rsid w:val="009F38E7"/>
    <w:rsid w:val="009F3A41"/>
    <w:rsid w:val="009F3CA0"/>
    <w:rsid w:val="009F4522"/>
    <w:rsid w:val="009F4962"/>
    <w:rsid w:val="009F56B2"/>
    <w:rsid w:val="009F59A4"/>
    <w:rsid w:val="009F59DE"/>
    <w:rsid w:val="009F5FB1"/>
    <w:rsid w:val="009F6BF6"/>
    <w:rsid w:val="009F6C7D"/>
    <w:rsid w:val="009F6F62"/>
    <w:rsid w:val="009F733C"/>
    <w:rsid w:val="009F7630"/>
    <w:rsid w:val="009F7FC0"/>
    <w:rsid w:val="00A004F3"/>
    <w:rsid w:val="00A0073D"/>
    <w:rsid w:val="00A00FAA"/>
    <w:rsid w:val="00A0114E"/>
    <w:rsid w:val="00A02300"/>
    <w:rsid w:val="00A027F5"/>
    <w:rsid w:val="00A0344D"/>
    <w:rsid w:val="00A0366D"/>
    <w:rsid w:val="00A03AEF"/>
    <w:rsid w:val="00A03F70"/>
    <w:rsid w:val="00A040CC"/>
    <w:rsid w:val="00A04245"/>
    <w:rsid w:val="00A044E2"/>
    <w:rsid w:val="00A04644"/>
    <w:rsid w:val="00A0482C"/>
    <w:rsid w:val="00A0511C"/>
    <w:rsid w:val="00A056A2"/>
    <w:rsid w:val="00A06619"/>
    <w:rsid w:val="00A069C9"/>
    <w:rsid w:val="00A07376"/>
    <w:rsid w:val="00A07AB6"/>
    <w:rsid w:val="00A07D15"/>
    <w:rsid w:val="00A07D77"/>
    <w:rsid w:val="00A108AE"/>
    <w:rsid w:val="00A1098D"/>
    <w:rsid w:val="00A10E61"/>
    <w:rsid w:val="00A11454"/>
    <w:rsid w:val="00A11763"/>
    <w:rsid w:val="00A1197A"/>
    <w:rsid w:val="00A119BD"/>
    <w:rsid w:val="00A11B7A"/>
    <w:rsid w:val="00A12537"/>
    <w:rsid w:val="00A1261C"/>
    <w:rsid w:val="00A12758"/>
    <w:rsid w:val="00A12AB2"/>
    <w:rsid w:val="00A134C5"/>
    <w:rsid w:val="00A136DA"/>
    <w:rsid w:val="00A13C82"/>
    <w:rsid w:val="00A13EAF"/>
    <w:rsid w:val="00A147E8"/>
    <w:rsid w:val="00A14EEC"/>
    <w:rsid w:val="00A14F9B"/>
    <w:rsid w:val="00A15500"/>
    <w:rsid w:val="00A15E69"/>
    <w:rsid w:val="00A164BC"/>
    <w:rsid w:val="00A1685E"/>
    <w:rsid w:val="00A16D7B"/>
    <w:rsid w:val="00A173D0"/>
    <w:rsid w:val="00A174CA"/>
    <w:rsid w:val="00A175E6"/>
    <w:rsid w:val="00A177A5"/>
    <w:rsid w:val="00A17844"/>
    <w:rsid w:val="00A17A02"/>
    <w:rsid w:val="00A2012E"/>
    <w:rsid w:val="00A20183"/>
    <w:rsid w:val="00A204D4"/>
    <w:rsid w:val="00A20916"/>
    <w:rsid w:val="00A209A4"/>
    <w:rsid w:val="00A20B19"/>
    <w:rsid w:val="00A20DC1"/>
    <w:rsid w:val="00A21304"/>
    <w:rsid w:val="00A219CF"/>
    <w:rsid w:val="00A21A78"/>
    <w:rsid w:val="00A21CEA"/>
    <w:rsid w:val="00A21D2F"/>
    <w:rsid w:val="00A21E6C"/>
    <w:rsid w:val="00A22080"/>
    <w:rsid w:val="00A22121"/>
    <w:rsid w:val="00A223B9"/>
    <w:rsid w:val="00A223F8"/>
    <w:rsid w:val="00A22661"/>
    <w:rsid w:val="00A22A2F"/>
    <w:rsid w:val="00A22D8D"/>
    <w:rsid w:val="00A2346E"/>
    <w:rsid w:val="00A237E6"/>
    <w:rsid w:val="00A2406C"/>
    <w:rsid w:val="00A24A21"/>
    <w:rsid w:val="00A24FBE"/>
    <w:rsid w:val="00A251A4"/>
    <w:rsid w:val="00A25355"/>
    <w:rsid w:val="00A25C48"/>
    <w:rsid w:val="00A2615B"/>
    <w:rsid w:val="00A26803"/>
    <w:rsid w:val="00A26B76"/>
    <w:rsid w:val="00A26F8A"/>
    <w:rsid w:val="00A27364"/>
    <w:rsid w:val="00A30360"/>
    <w:rsid w:val="00A303B1"/>
    <w:rsid w:val="00A3071D"/>
    <w:rsid w:val="00A309C3"/>
    <w:rsid w:val="00A30C90"/>
    <w:rsid w:val="00A30CC5"/>
    <w:rsid w:val="00A3109C"/>
    <w:rsid w:val="00A3116F"/>
    <w:rsid w:val="00A3143F"/>
    <w:rsid w:val="00A31526"/>
    <w:rsid w:val="00A319D4"/>
    <w:rsid w:val="00A319E6"/>
    <w:rsid w:val="00A31B04"/>
    <w:rsid w:val="00A31EF9"/>
    <w:rsid w:val="00A31FFD"/>
    <w:rsid w:val="00A321C4"/>
    <w:rsid w:val="00A32D0D"/>
    <w:rsid w:val="00A3331F"/>
    <w:rsid w:val="00A34420"/>
    <w:rsid w:val="00A345AC"/>
    <w:rsid w:val="00A346EE"/>
    <w:rsid w:val="00A34AFD"/>
    <w:rsid w:val="00A3656C"/>
    <w:rsid w:val="00A36845"/>
    <w:rsid w:val="00A36B75"/>
    <w:rsid w:val="00A36C0C"/>
    <w:rsid w:val="00A36E71"/>
    <w:rsid w:val="00A36F0C"/>
    <w:rsid w:val="00A37938"/>
    <w:rsid w:val="00A4000C"/>
    <w:rsid w:val="00A40519"/>
    <w:rsid w:val="00A4083F"/>
    <w:rsid w:val="00A4129A"/>
    <w:rsid w:val="00A414CE"/>
    <w:rsid w:val="00A41536"/>
    <w:rsid w:val="00A4167A"/>
    <w:rsid w:val="00A41F4B"/>
    <w:rsid w:val="00A4212F"/>
    <w:rsid w:val="00A4214B"/>
    <w:rsid w:val="00A423D9"/>
    <w:rsid w:val="00A428DA"/>
    <w:rsid w:val="00A4360A"/>
    <w:rsid w:val="00A436EB"/>
    <w:rsid w:val="00A4396C"/>
    <w:rsid w:val="00A43BC6"/>
    <w:rsid w:val="00A43C36"/>
    <w:rsid w:val="00A446D5"/>
    <w:rsid w:val="00A44D17"/>
    <w:rsid w:val="00A44FCA"/>
    <w:rsid w:val="00A45381"/>
    <w:rsid w:val="00A4545C"/>
    <w:rsid w:val="00A454C6"/>
    <w:rsid w:val="00A4596F"/>
    <w:rsid w:val="00A46006"/>
    <w:rsid w:val="00A466C3"/>
    <w:rsid w:val="00A4672F"/>
    <w:rsid w:val="00A471AD"/>
    <w:rsid w:val="00A47A5E"/>
    <w:rsid w:val="00A47FB9"/>
    <w:rsid w:val="00A501B0"/>
    <w:rsid w:val="00A50C79"/>
    <w:rsid w:val="00A50C94"/>
    <w:rsid w:val="00A50E65"/>
    <w:rsid w:val="00A51449"/>
    <w:rsid w:val="00A5150A"/>
    <w:rsid w:val="00A518AE"/>
    <w:rsid w:val="00A51D33"/>
    <w:rsid w:val="00A51FD5"/>
    <w:rsid w:val="00A52168"/>
    <w:rsid w:val="00A521CE"/>
    <w:rsid w:val="00A527CA"/>
    <w:rsid w:val="00A528E3"/>
    <w:rsid w:val="00A52AC9"/>
    <w:rsid w:val="00A52BA2"/>
    <w:rsid w:val="00A52E08"/>
    <w:rsid w:val="00A534B0"/>
    <w:rsid w:val="00A53F0A"/>
    <w:rsid w:val="00A53F67"/>
    <w:rsid w:val="00A542F5"/>
    <w:rsid w:val="00A546EC"/>
    <w:rsid w:val="00A54735"/>
    <w:rsid w:val="00A55305"/>
    <w:rsid w:val="00A5539E"/>
    <w:rsid w:val="00A5569C"/>
    <w:rsid w:val="00A55DD0"/>
    <w:rsid w:val="00A55ECE"/>
    <w:rsid w:val="00A563B6"/>
    <w:rsid w:val="00A567B2"/>
    <w:rsid w:val="00A5683D"/>
    <w:rsid w:val="00A56BC0"/>
    <w:rsid w:val="00A57533"/>
    <w:rsid w:val="00A57749"/>
    <w:rsid w:val="00A578FB"/>
    <w:rsid w:val="00A57C27"/>
    <w:rsid w:val="00A57CEA"/>
    <w:rsid w:val="00A57E25"/>
    <w:rsid w:val="00A60388"/>
    <w:rsid w:val="00A605F7"/>
    <w:rsid w:val="00A6062C"/>
    <w:rsid w:val="00A607D8"/>
    <w:rsid w:val="00A614C1"/>
    <w:rsid w:val="00A614E4"/>
    <w:rsid w:val="00A61AF8"/>
    <w:rsid w:val="00A621D6"/>
    <w:rsid w:val="00A62AE1"/>
    <w:rsid w:val="00A6338D"/>
    <w:rsid w:val="00A63A8F"/>
    <w:rsid w:val="00A63A93"/>
    <w:rsid w:val="00A63B41"/>
    <w:rsid w:val="00A63B75"/>
    <w:rsid w:val="00A63CEB"/>
    <w:rsid w:val="00A63DE2"/>
    <w:rsid w:val="00A63F0C"/>
    <w:rsid w:val="00A63F16"/>
    <w:rsid w:val="00A643FD"/>
    <w:rsid w:val="00A644EF"/>
    <w:rsid w:val="00A646DB"/>
    <w:rsid w:val="00A654F4"/>
    <w:rsid w:val="00A65A47"/>
    <w:rsid w:val="00A6629B"/>
    <w:rsid w:val="00A66DD3"/>
    <w:rsid w:val="00A6792D"/>
    <w:rsid w:val="00A67CC7"/>
    <w:rsid w:val="00A67D9D"/>
    <w:rsid w:val="00A701EF"/>
    <w:rsid w:val="00A706AD"/>
    <w:rsid w:val="00A719E3"/>
    <w:rsid w:val="00A725DF"/>
    <w:rsid w:val="00A728B1"/>
    <w:rsid w:val="00A72D1F"/>
    <w:rsid w:val="00A735A3"/>
    <w:rsid w:val="00A735CD"/>
    <w:rsid w:val="00A73602"/>
    <w:rsid w:val="00A73D72"/>
    <w:rsid w:val="00A73FDC"/>
    <w:rsid w:val="00A74242"/>
    <w:rsid w:val="00A7467A"/>
    <w:rsid w:val="00A749C2"/>
    <w:rsid w:val="00A74AE5"/>
    <w:rsid w:val="00A74B25"/>
    <w:rsid w:val="00A74E06"/>
    <w:rsid w:val="00A752C7"/>
    <w:rsid w:val="00A75A1A"/>
    <w:rsid w:val="00A763EE"/>
    <w:rsid w:val="00A7648B"/>
    <w:rsid w:val="00A7662D"/>
    <w:rsid w:val="00A76C43"/>
    <w:rsid w:val="00A774AC"/>
    <w:rsid w:val="00A77590"/>
    <w:rsid w:val="00A7765B"/>
    <w:rsid w:val="00A77C91"/>
    <w:rsid w:val="00A800C6"/>
    <w:rsid w:val="00A80683"/>
    <w:rsid w:val="00A807D7"/>
    <w:rsid w:val="00A80E85"/>
    <w:rsid w:val="00A81062"/>
    <w:rsid w:val="00A814C8"/>
    <w:rsid w:val="00A8154D"/>
    <w:rsid w:val="00A815D2"/>
    <w:rsid w:val="00A81610"/>
    <w:rsid w:val="00A8206E"/>
    <w:rsid w:val="00A822D7"/>
    <w:rsid w:val="00A825C8"/>
    <w:rsid w:val="00A8267E"/>
    <w:rsid w:val="00A82EB9"/>
    <w:rsid w:val="00A82F57"/>
    <w:rsid w:val="00A834C3"/>
    <w:rsid w:val="00A83AF3"/>
    <w:rsid w:val="00A84312"/>
    <w:rsid w:val="00A84AD5"/>
    <w:rsid w:val="00A84AFD"/>
    <w:rsid w:val="00A84F60"/>
    <w:rsid w:val="00A86259"/>
    <w:rsid w:val="00A86BA9"/>
    <w:rsid w:val="00A8747D"/>
    <w:rsid w:val="00A879C7"/>
    <w:rsid w:val="00A87FFC"/>
    <w:rsid w:val="00A90382"/>
    <w:rsid w:val="00A91C8C"/>
    <w:rsid w:val="00A921F6"/>
    <w:rsid w:val="00A92C44"/>
    <w:rsid w:val="00A92CD2"/>
    <w:rsid w:val="00A931AF"/>
    <w:rsid w:val="00A94434"/>
    <w:rsid w:val="00A949E1"/>
    <w:rsid w:val="00A94A9C"/>
    <w:rsid w:val="00A94D77"/>
    <w:rsid w:val="00A94F02"/>
    <w:rsid w:val="00A9503A"/>
    <w:rsid w:val="00A951F0"/>
    <w:rsid w:val="00A95253"/>
    <w:rsid w:val="00A9544A"/>
    <w:rsid w:val="00A9548B"/>
    <w:rsid w:val="00A967F6"/>
    <w:rsid w:val="00A96B74"/>
    <w:rsid w:val="00A97071"/>
    <w:rsid w:val="00A9728C"/>
    <w:rsid w:val="00A97D98"/>
    <w:rsid w:val="00A97E40"/>
    <w:rsid w:val="00A97F49"/>
    <w:rsid w:val="00AA0B2F"/>
    <w:rsid w:val="00AA1634"/>
    <w:rsid w:val="00AA2B77"/>
    <w:rsid w:val="00AA2E51"/>
    <w:rsid w:val="00AA2F04"/>
    <w:rsid w:val="00AA30F8"/>
    <w:rsid w:val="00AA3590"/>
    <w:rsid w:val="00AA363F"/>
    <w:rsid w:val="00AA3AF9"/>
    <w:rsid w:val="00AA4794"/>
    <w:rsid w:val="00AA4B05"/>
    <w:rsid w:val="00AA4F00"/>
    <w:rsid w:val="00AA514B"/>
    <w:rsid w:val="00AA539C"/>
    <w:rsid w:val="00AA5CDF"/>
    <w:rsid w:val="00AA5CFE"/>
    <w:rsid w:val="00AA68EA"/>
    <w:rsid w:val="00AA69BE"/>
    <w:rsid w:val="00AA6ADF"/>
    <w:rsid w:val="00AA721B"/>
    <w:rsid w:val="00AA743F"/>
    <w:rsid w:val="00AA766B"/>
    <w:rsid w:val="00AA788C"/>
    <w:rsid w:val="00AA7AED"/>
    <w:rsid w:val="00AA7B91"/>
    <w:rsid w:val="00AA7E21"/>
    <w:rsid w:val="00AB0449"/>
    <w:rsid w:val="00AB07A7"/>
    <w:rsid w:val="00AB0B46"/>
    <w:rsid w:val="00AB10CE"/>
    <w:rsid w:val="00AB13D0"/>
    <w:rsid w:val="00AB1404"/>
    <w:rsid w:val="00AB14E2"/>
    <w:rsid w:val="00AB196F"/>
    <w:rsid w:val="00AB1E14"/>
    <w:rsid w:val="00AB1F1E"/>
    <w:rsid w:val="00AB1FC1"/>
    <w:rsid w:val="00AB2115"/>
    <w:rsid w:val="00AB31A5"/>
    <w:rsid w:val="00AB3287"/>
    <w:rsid w:val="00AB3553"/>
    <w:rsid w:val="00AB3E21"/>
    <w:rsid w:val="00AB3EBC"/>
    <w:rsid w:val="00AB409C"/>
    <w:rsid w:val="00AB443D"/>
    <w:rsid w:val="00AB4697"/>
    <w:rsid w:val="00AB5D08"/>
    <w:rsid w:val="00AB6027"/>
    <w:rsid w:val="00AB636B"/>
    <w:rsid w:val="00AB6894"/>
    <w:rsid w:val="00AB689D"/>
    <w:rsid w:val="00AB7083"/>
    <w:rsid w:val="00AB70BE"/>
    <w:rsid w:val="00AB75C7"/>
    <w:rsid w:val="00AB766E"/>
    <w:rsid w:val="00AB79D1"/>
    <w:rsid w:val="00AB7C66"/>
    <w:rsid w:val="00AB7EB9"/>
    <w:rsid w:val="00AC000A"/>
    <w:rsid w:val="00AC0D89"/>
    <w:rsid w:val="00AC173D"/>
    <w:rsid w:val="00AC24EB"/>
    <w:rsid w:val="00AC28F7"/>
    <w:rsid w:val="00AC3445"/>
    <w:rsid w:val="00AC3752"/>
    <w:rsid w:val="00AC388E"/>
    <w:rsid w:val="00AC4121"/>
    <w:rsid w:val="00AC4273"/>
    <w:rsid w:val="00AC43C6"/>
    <w:rsid w:val="00AC459C"/>
    <w:rsid w:val="00AC45E2"/>
    <w:rsid w:val="00AC4BA3"/>
    <w:rsid w:val="00AC4F46"/>
    <w:rsid w:val="00AC4FC4"/>
    <w:rsid w:val="00AC530D"/>
    <w:rsid w:val="00AC6564"/>
    <w:rsid w:val="00AC6BC9"/>
    <w:rsid w:val="00AC6BCC"/>
    <w:rsid w:val="00AC6F77"/>
    <w:rsid w:val="00AC71CC"/>
    <w:rsid w:val="00AC77C8"/>
    <w:rsid w:val="00AD00E1"/>
    <w:rsid w:val="00AD0A87"/>
    <w:rsid w:val="00AD1140"/>
    <w:rsid w:val="00AD1239"/>
    <w:rsid w:val="00AD188C"/>
    <w:rsid w:val="00AD19DD"/>
    <w:rsid w:val="00AD2189"/>
    <w:rsid w:val="00AD2237"/>
    <w:rsid w:val="00AD2737"/>
    <w:rsid w:val="00AD2B86"/>
    <w:rsid w:val="00AD3A07"/>
    <w:rsid w:val="00AD3E6A"/>
    <w:rsid w:val="00AD3E6E"/>
    <w:rsid w:val="00AD40B7"/>
    <w:rsid w:val="00AD4325"/>
    <w:rsid w:val="00AD43AE"/>
    <w:rsid w:val="00AD4600"/>
    <w:rsid w:val="00AD4CC8"/>
    <w:rsid w:val="00AD4F9D"/>
    <w:rsid w:val="00AD54A1"/>
    <w:rsid w:val="00AD558B"/>
    <w:rsid w:val="00AD58D1"/>
    <w:rsid w:val="00AD5B93"/>
    <w:rsid w:val="00AD6144"/>
    <w:rsid w:val="00AD6512"/>
    <w:rsid w:val="00AD7653"/>
    <w:rsid w:val="00AD7C4A"/>
    <w:rsid w:val="00AD7D18"/>
    <w:rsid w:val="00AD7E76"/>
    <w:rsid w:val="00AD7FD4"/>
    <w:rsid w:val="00AD7FF8"/>
    <w:rsid w:val="00AE04EC"/>
    <w:rsid w:val="00AE0982"/>
    <w:rsid w:val="00AE1CAD"/>
    <w:rsid w:val="00AE1F61"/>
    <w:rsid w:val="00AE22B5"/>
    <w:rsid w:val="00AE2CF1"/>
    <w:rsid w:val="00AE32C7"/>
    <w:rsid w:val="00AE3527"/>
    <w:rsid w:val="00AE3699"/>
    <w:rsid w:val="00AE36B5"/>
    <w:rsid w:val="00AE3950"/>
    <w:rsid w:val="00AE3A0C"/>
    <w:rsid w:val="00AE3E98"/>
    <w:rsid w:val="00AE5071"/>
    <w:rsid w:val="00AE5572"/>
    <w:rsid w:val="00AE5EE1"/>
    <w:rsid w:val="00AE64A6"/>
    <w:rsid w:val="00AE659D"/>
    <w:rsid w:val="00AE6980"/>
    <w:rsid w:val="00AE69AD"/>
    <w:rsid w:val="00AE74AD"/>
    <w:rsid w:val="00AE7762"/>
    <w:rsid w:val="00AF03AD"/>
    <w:rsid w:val="00AF04C1"/>
    <w:rsid w:val="00AF05E3"/>
    <w:rsid w:val="00AF0685"/>
    <w:rsid w:val="00AF07D8"/>
    <w:rsid w:val="00AF0CE9"/>
    <w:rsid w:val="00AF0D2D"/>
    <w:rsid w:val="00AF0EF2"/>
    <w:rsid w:val="00AF178E"/>
    <w:rsid w:val="00AF18E1"/>
    <w:rsid w:val="00AF2312"/>
    <w:rsid w:val="00AF2419"/>
    <w:rsid w:val="00AF27C1"/>
    <w:rsid w:val="00AF3563"/>
    <w:rsid w:val="00AF39A1"/>
    <w:rsid w:val="00AF3A81"/>
    <w:rsid w:val="00AF3B82"/>
    <w:rsid w:val="00AF3E90"/>
    <w:rsid w:val="00AF4151"/>
    <w:rsid w:val="00AF4256"/>
    <w:rsid w:val="00AF4791"/>
    <w:rsid w:val="00AF4CF8"/>
    <w:rsid w:val="00AF4D42"/>
    <w:rsid w:val="00AF4FA4"/>
    <w:rsid w:val="00AF5106"/>
    <w:rsid w:val="00AF55BA"/>
    <w:rsid w:val="00AF5CED"/>
    <w:rsid w:val="00AF5D4C"/>
    <w:rsid w:val="00AF613E"/>
    <w:rsid w:val="00AF6759"/>
    <w:rsid w:val="00AF6789"/>
    <w:rsid w:val="00AF687E"/>
    <w:rsid w:val="00AF6D40"/>
    <w:rsid w:val="00AF701D"/>
    <w:rsid w:val="00AF7382"/>
    <w:rsid w:val="00AF7A5C"/>
    <w:rsid w:val="00B002B1"/>
    <w:rsid w:val="00B0047D"/>
    <w:rsid w:val="00B006EC"/>
    <w:rsid w:val="00B00D4E"/>
    <w:rsid w:val="00B00EA2"/>
    <w:rsid w:val="00B00FBB"/>
    <w:rsid w:val="00B01061"/>
    <w:rsid w:val="00B01578"/>
    <w:rsid w:val="00B0158F"/>
    <w:rsid w:val="00B01A55"/>
    <w:rsid w:val="00B021C2"/>
    <w:rsid w:val="00B02588"/>
    <w:rsid w:val="00B02C28"/>
    <w:rsid w:val="00B03122"/>
    <w:rsid w:val="00B03949"/>
    <w:rsid w:val="00B03A7A"/>
    <w:rsid w:val="00B03ED0"/>
    <w:rsid w:val="00B04CC6"/>
    <w:rsid w:val="00B0513D"/>
    <w:rsid w:val="00B0542F"/>
    <w:rsid w:val="00B05515"/>
    <w:rsid w:val="00B05668"/>
    <w:rsid w:val="00B05675"/>
    <w:rsid w:val="00B05F59"/>
    <w:rsid w:val="00B05F82"/>
    <w:rsid w:val="00B067AC"/>
    <w:rsid w:val="00B069A0"/>
    <w:rsid w:val="00B072C3"/>
    <w:rsid w:val="00B074E4"/>
    <w:rsid w:val="00B100DB"/>
    <w:rsid w:val="00B10B26"/>
    <w:rsid w:val="00B11698"/>
    <w:rsid w:val="00B13191"/>
    <w:rsid w:val="00B13A3A"/>
    <w:rsid w:val="00B13AD3"/>
    <w:rsid w:val="00B13D87"/>
    <w:rsid w:val="00B1402E"/>
    <w:rsid w:val="00B140A4"/>
    <w:rsid w:val="00B14A5E"/>
    <w:rsid w:val="00B14C23"/>
    <w:rsid w:val="00B14F11"/>
    <w:rsid w:val="00B15AA8"/>
    <w:rsid w:val="00B16040"/>
    <w:rsid w:val="00B160E9"/>
    <w:rsid w:val="00B16937"/>
    <w:rsid w:val="00B16C07"/>
    <w:rsid w:val="00B16DEF"/>
    <w:rsid w:val="00B16F93"/>
    <w:rsid w:val="00B1708B"/>
    <w:rsid w:val="00B17915"/>
    <w:rsid w:val="00B17F6B"/>
    <w:rsid w:val="00B17FB9"/>
    <w:rsid w:val="00B20008"/>
    <w:rsid w:val="00B20321"/>
    <w:rsid w:val="00B2074F"/>
    <w:rsid w:val="00B20864"/>
    <w:rsid w:val="00B20890"/>
    <w:rsid w:val="00B20C85"/>
    <w:rsid w:val="00B21086"/>
    <w:rsid w:val="00B21233"/>
    <w:rsid w:val="00B217FB"/>
    <w:rsid w:val="00B21970"/>
    <w:rsid w:val="00B225DC"/>
    <w:rsid w:val="00B22617"/>
    <w:rsid w:val="00B22650"/>
    <w:rsid w:val="00B22E17"/>
    <w:rsid w:val="00B22F54"/>
    <w:rsid w:val="00B231D8"/>
    <w:rsid w:val="00B23BE3"/>
    <w:rsid w:val="00B24875"/>
    <w:rsid w:val="00B24D1D"/>
    <w:rsid w:val="00B254E1"/>
    <w:rsid w:val="00B25632"/>
    <w:rsid w:val="00B258BC"/>
    <w:rsid w:val="00B25998"/>
    <w:rsid w:val="00B25B97"/>
    <w:rsid w:val="00B25DE5"/>
    <w:rsid w:val="00B269AE"/>
    <w:rsid w:val="00B26ADC"/>
    <w:rsid w:val="00B275A5"/>
    <w:rsid w:val="00B27739"/>
    <w:rsid w:val="00B304E8"/>
    <w:rsid w:val="00B306B0"/>
    <w:rsid w:val="00B310A7"/>
    <w:rsid w:val="00B3152B"/>
    <w:rsid w:val="00B31CDC"/>
    <w:rsid w:val="00B31CF6"/>
    <w:rsid w:val="00B31F3F"/>
    <w:rsid w:val="00B3217E"/>
    <w:rsid w:val="00B3310F"/>
    <w:rsid w:val="00B332C9"/>
    <w:rsid w:val="00B3362F"/>
    <w:rsid w:val="00B336E2"/>
    <w:rsid w:val="00B33C01"/>
    <w:rsid w:val="00B3404E"/>
    <w:rsid w:val="00B341AE"/>
    <w:rsid w:val="00B3489F"/>
    <w:rsid w:val="00B348C6"/>
    <w:rsid w:val="00B34E4E"/>
    <w:rsid w:val="00B34EF8"/>
    <w:rsid w:val="00B34F10"/>
    <w:rsid w:val="00B355F2"/>
    <w:rsid w:val="00B357D2"/>
    <w:rsid w:val="00B358FB"/>
    <w:rsid w:val="00B35DE7"/>
    <w:rsid w:val="00B364FA"/>
    <w:rsid w:val="00B36614"/>
    <w:rsid w:val="00B36700"/>
    <w:rsid w:val="00B36830"/>
    <w:rsid w:val="00B36D79"/>
    <w:rsid w:val="00B36EDE"/>
    <w:rsid w:val="00B373A3"/>
    <w:rsid w:val="00B37557"/>
    <w:rsid w:val="00B37D1D"/>
    <w:rsid w:val="00B40043"/>
    <w:rsid w:val="00B401E5"/>
    <w:rsid w:val="00B403E0"/>
    <w:rsid w:val="00B404D9"/>
    <w:rsid w:val="00B40662"/>
    <w:rsid w:val="00B40C8F"/>
    <w:rsid w:val="00B40D42"/>
    <w:rsid w:val="00B41521"/>
    <w:rsid w:val="00B41A0A"/>
    <w:rsid w:val="00B41A6A"/>
    <w:rsid w:val="00B41D36"/>
    <w:rsid w:val="00B41ED2"/>
    <w:rsid w:val="00B4242A"/>
    <w:rsid w:val="00B42CBA"/>
    <w:rsid w:val="00B42D2E"/>
    <w:rsid w:val="00B430DA"/>
    <w:rsid w:val="00B434A6"/>
    <w:rsid w:val="00B43696"/>
    <w:rsid w:val="00B43888"/>
    <w:rsid w:val="00B43D1E"/>
    <w:rsid w:val="00B4449D"/>
    <w:rsid w:val="00B44571"/>
    <w:rsid w:val="00B44731"/>
    <w:rsid w:val="00B4480A"/>
    <w:rsid w:val="00B44F69"/>
    <w:rsid w:val="00B4511A"/>
    <w:rsid w:val="00B45CBE"/>
    <w:rsid w:val="00B45FC3"/>
    <w:rsid w:val="00B46705"/>
    <w:rsid w:val="00B46A15"/>
    <w:rsid w:val="00B46A4D"/>
    <w:rsid w:val="00B46C9D"/>
    <w:rsid w:val="00B4746B"/>
    <w:rsid w:val="00B474C9"/>
    <w:rsid w:val="00B47F8B"/>
    <w:rsid w:val="00B50664"/>
    <w:rsid w:val="00B50990"/>
    <w:rsid w:val="00B50D38"/>
    <w:rsid w:val="00B51284"/>
    <w:rsid w:val="00B51C3F"/>
    <w:rsid w:val="00B525E7"/>
    <w:rsid w:val="00B52706"/>
    <w:rsid w:val="00B528AF"/>
    <w:rsid w:val="00B52A24"/>
    <w:rsid w:val="00B538D3"/>
    <w:rsid w:val="00B53C41"/>
    <w:rsid w:val="00B53E2C"/>
    <w:rsid w:val="00B54FA1"/>
    <w:rsid w:val="00B54FD4"/>
    <w:rsid w:val="00B554A5"/>
    <w:rsid w:val="00B55622"/>
    <w:rsid w:val="00B5574A"/>
    <w:rsid w:val="00B566CF"/>
    <w:rsid w:val="00B56C73"/>
    <w:rsid w:val="00B56CBD"/>
    <w:rsid w:val="00B57083"/>
    <w:rsid w:val="00B57154"/>
    <w:rsid w:val="00B5715A"/>
    <w:rsid w:val="00B605AD"/>
    <w:rsid w:val="00B606C1"/>
    <w:rsid w:val="00B60C84"/>
    <w:rsid w:val="00B60E0D"/>
    <w:rsid w:val="00B60EC3"/>
    <w:rsid w:val="00B6171C"/>
    <w:rsid w:val="00B61F0B"/>
    <w:rsid w:val="00B62231"/>
    <w:rsid w:val="00B64263"/>
    <w:rsid w:val="00B642B6"/>
    <w:rsid w:val="00B644B4"/>
    <w:rsid w:val="00B64671"/>
    <w:rsid w:val="00B648FF"/>
    <w:rsid w:val="00B64C36"/>
    <w:rsid w:val="00B667F9"/>
    <w:rsid w:val="00B6701F"/>
    <w:rsid w:val="00B6703E"/>
    <w:rsid w:val="00B67545"/>
    <w:rsid w:val="00B67988"/>
    <w:rsid w:val="00B7025A"/>
    <w:rsid w:val="00B702BC"/>
    <w:rsid w:val="00B70876"/>
    <w:rsid w:val="00B708E2"/>
    <w:rsid w:val="00B70EDC"/>
    <w:rsid w:val="00B717D1"/>
    <w:rsid w:val="00B71C56"/>
    <w:rsid w:val="00B731CD"/>
    <w:rsid w:val="00B7349F"/>
    <w:rsid w:val="00B73B7E"/>
    <w:rsid w:val="00B73D47"/>
    <w:rsid w:val="00B748FA"/>
    <w:rsid w:val="00B74B46"/>
    <w:rsid w:val="00B75014"/>
    <w:rsid w:val="00B75388"/>
    <w:rsid w:val="00B7556D"/>
    <w:rsid w:val="00B75674"/>
    <w:rsid w:val="00B77D64"/>
    <w:rsid w:val="00B800C9"/>
    <w:rsid w:val="00B80750"/>
    <w:rsid w:val="00B80E51"/>
    <w:rsid w:val="00B80EEF"/>
    <w:rsid w:val="00B8104C"/>
    <w:rsid w:val="00B8106C"/>
    <w:rsid w:val="00B8124F"/>
    <w:rsid w:val="00B816D6"/>
    <w:rsid w:val="00B81F1B"/>
    <w:rsid w:val="00B820D4"/>
    <w:rsid w:val="00B82627"/>
    <w:rsid w:val="00B82F7C"/>
    <w:rsid w:val="00B830B9"/>
    <w:rsid w:val="00B83545"/>
    <w:rsid w:val="00B83851"/>
    <w:rsid w:val="00B83C77"/>
    <w:rsid w:val="00B844FE"/>
    <w:rsid w:val="00B848BB"/>
    <w:rsid w:val="00B84DEB"/>
    <w:rsid w:val="00B85B17"/>
    <w:rsid w:val="00B85E8D"/>
    <w:rsid w:val="00B85EC0"/>
    <w:rsid w:val="00B862FE"/>
    <w:rsid w:val="00B86575"/>
    <w:rsid w:val="00B86664"/>
    <w:rsid w:val="00B86892"/>
    <w:rsid w:val="00B869DE"/>
    <w:rsid w:val="00B86D21"/>
    <w:rsid w:val="00B878CD"/>
    <w:rsid w:val="00B87B74"/>
    <w:rsid w:val="00B87D74"/>
    <w:rsid w:val="00B901CF"/>
    <w:rsid w:val="00B90265"/>
    <w:rsid w:val="00B902C7"/>
    <w:rsid w:val="00B90712"/>
    <w:rsid w:val="00B907AB"/>
    <w:rsid w:val="00B91633"/>
    <w:rsid w:val="00B91BA7"/>
    <w:rsid w:val="00B9239D"/>
    <w:rsid w:val="00B92422"/>
    <w:rsid w:val="00B92547"/>
    <w:rsid w:val="00B92AD5"/>
    <w:rsid w:val="00B92B2D"/>
    <w:rsid w:val="00B932C0"/>
    <w:rsid w:val="00B93561"/>
    <w:rsid w:val="00B938FC"/>
    <w:rsid w:val="00B93A88"/>
    <w:rsid w:val="00B94689"/>
    <w:rsid w:val="00B9498F"/>
    <w:rsid w:val="00B94D03"/>
    <w:rsid w:val="00B95936"/>
    <w:rsid w:val="00B95BC6"/>
    <w:rsid w:val="00B96413"/>
    <w:rsid w:val="00B964C6"/>
    <w:rsid w:val="00B96608"/>
    <w:rsid w:val="00B97192"/>
    <w:rsid w:val="00B978FC"/>
    <w:rsid w:val="00B9790A"/>
    <w:rsid w:val="00BA008F"/>
    <w:rsid w:val="00BA0325"/>
    <w:rsid w:val="00BA05F8"/>
    <w:rsid w:val="00BA0698"/>
    <w:rsid w:val="00BA083B"/>
    <w:rsid w:val="00BA0F67"/>
    <w:rsid w:val="00BA1284"/>
    <w:rsid w:val="00BA1996"/>
    <w:rsid w:val="00BA1B98"/>
    <w:rsid w:val="00BA2852"/>
    <w:rsid w:val="00BA28B8"/>
    <w:rsid w:val="00BA2CAA"/>
    <w:rsid w:val="00BA30F6"/>
    <w:rsid w:val="00BA3408"/>
    <w:rsid w:val="00BA390C"/>
    <w:rsid w:val="00BA39E9"/>
    <w:rsid w:val="00BA3F6C"/>
    <w:rsid w:val="00BA4260"/>
    <w:rsid w:val="00BA508F"/>
    <w:rsid w:val="00BA5123"/>
    <w:rsid w:val="00BA521B"/>
    <w:rsid w:val="00BA59E4"/>
    <w:rsid w:val="00BA65C6"/>
    <w:rsid w:val="00BA7077"/>
    <w:rsid w:val="00BA72A3"/>
    <w:rsid w:val="00BA750B"/>
    <w:rsid w:val="00BA7533"/>
    <w:rsid w:val="00BA7666"/>
    <w:rsid w:val="00BA7769"/>
    <w:rsid w:val="00BB0026"/>
    <w:rsid w:val="00BB05E8"/>
    <w:rsid w:val="00BB06BA"/>
    <w:rsid w:val="00BB0B4A"/>
    <w:rsid w:val="00BB0EA6"/>
    <w:rsid w:val="00BB12F4"/>
    <w:rsid w:val="00BB1616"/>
    <w:rsid w:val="00BB19FC"/>
    <w:rsid w:val="00BB1CCF"/>
    <w:rsid w:val="00BB1D9C"/>
    <w:rsid w:val="00BB2320"/>
    <w:rsid w:val="00BB2329"/>
    <w:rsid w:val="00BB2D91"/>
    <w:rsid w:val="00BB2FCA"/>
    <w:rsid w:val="00BB3015"/>
    <w:rsid w:val="00BB31A0"/>
    <w:rsid w:val="00BB3376"/>
    <w:rsid w:val="00BB3647"/>
    <w:rsid w:val="00BB3877"/>
    <w:rsid w:val="00BB429B"/>
    <w:rsid w:val="00BB454F"/>
    <w:rsid w:val="00BB4570"/>
    <w:rsid w:val="00BB45C5"/>
    <w:rsid w:val="00BB4750"/>
    <w:rsid w:val="00BB4AAC"/>
    <w:rsid w:val="00BB5418"/>
    <w:rsid w:val="00BB584F"/>
    <w:rsid w:val="00BB5959"/>
    <w:rsid w:val="00BB639E"/>
    <w:rsid w:val="00BB646F"/>
    <w:rsid w:val="00BB64B0"/>
    <w:rsid w:val="00BB6B49"/>
    <w:rsid w:val="00BB6CDF"/>
    <w:rsid w:val="00BB74FF"/>
    <w:rsid w:val="00BB7959"/>
    <w:rsid w:val="00BB7BD6"/>
    <w:rsid w:val="00BB7FA2"/>
    <w:rsid w:val="00BC0144"/>
    <w:rsid w:val="00BC019B"/>
    <w:rsid w:val="00BC041A"/>
    <w:rsid w:val="00BC0D1F"/>
    <w:rsid w:val="00BC0F97"/>
    <w:rsid w:val="00BC1094"/>
    <w:rsid w:val="00BC1810"/>
    <w:rsid w:val="00BC26F9"/>
    <w:rsid w:val="00BC26FF"/>
    <w:rsid w:val="00BC2A61"/>
    <w:rsid w:val="00BC2AD4"/>
    <w:rsid w:val="00BC3036"/>
    <w:rsid w:val="00BC3163"/>
    <w:rsid w:val="00BC3870"/>
    <w:rsid w:val="00BC3B4F"/>
    <w:rsid w:val="00BC3C13"/>
    <w:rsid w:val="00BC3E98"/>
    <w:rsid w:val="00BC3F75"/>
    <w:rsid w:val="00BC444E"/>
    <w:rsid w:val="00BC4B18"/>
    <w:rsid w:val="00BC4B28"/>
    <w:rsid w:val="00BC5209"/>
    <w:rsid w:val="00BC54A7"/>
    <w:rsid w:val="00BC57B8"/>
    <w:rsid w:val="00BC5C76"/>
    <w:rsid w:val="00BC62C1"/>
    <w:rsid w:val="00BC6447"/>
    <w:rsid w:val="00BC66DC"/>
    <w:rsid w:val="00BC6B50"/>
    <w:rsid w:val="00BC6F47"/>
    <w:rsid w:val="00BC7AB1"/>
    <w:rsid w:val="00BC7B55"/>
    <w:rsid w:val="00BC7CB0"/>
    <w:rsid w:val="00BC7ECA"/>
    <w:rsid w:val="00BD00AF"/>
    <w:rsid w:val="00BD00BA"/>
    <w:rsid w:val="00BD01B2"/>
    <w:rsid w:val="00BD0AB0"/>
    <w:rsid w:val="00BD0C57"/>
    <w:rsid w:val="00BD0D1B"/>
    <w:rsid w:val="00BD10C7"/>
    <w:rsid w:val="00BD1140"/>
    <w:rsid w:val="00BD1174"/>
    <w:rsid w:val="00BD196D"/>
    <w:rsid w:val="00BD1C05"/>
    <w:rsid w:val="00BD1E57"/>
    <w:rsid w:val="00BD2510"/>
    <w:rsid w:val="00BD2D4E"/>
    <w:rsid w:val="00BD2F1B"/>
    <w:rsid w:val="00BD3215"/>
    <w:rsid w:val="00BD3223"/>
    <w:rsid w:val="00BD3377"/>
    <w:rsid w:val="00BD4D66"/>
    <w:rsid w:val="00BD5213"/>
    <w:rsid w:val="00BD54BA"/>
    <w:rsid w:val="00BD55F5"/>
    <w:rsid w:val="00BD56DE"/>
    <w:rsid w:val="00BD57E7"/>
    <w:rsid w:val="00BD5955"/>
    <w:rsid w:val="00BD5B94"/>
    <w:rsid w:val="00BD5D6C"/>
    <w:rsid w:val="00BD5D9C"/>
    <w:rsid w:val="00BD5F89"/>
    <w:rsid w:val="00BD6DCD"/>
    <w:rsid w:val="00BD7BB8"/>
    <w:rsid w:val="00BE013E"/>
    <w:rsid w:val="00BE0284"/>
    <w:rsid w:val="00BE0C99"/>
    <w:rsid w:val="00BE0CAB"/>
    <w:rsid w:val="00BE143D"/>
    <w:rsid w:val="00BE1B1E"/>
    <w:rsid w:val="00BE1FCE"/>
    <w:rsid w:val="00BE2183"/>
    <w:rsid w:val="00BE21D8"/>
    <w:rsid w:val="00BE2385"/>
    <w:rsid w:val="00BE2EA1"/>
    <w:rsid w:val="00BE374F"/>
    <w:rsid w:val="00BE3877"/>
    <w:rsid w:val="00BE38E8"/>
    <w:rsid w:val="00BE3A18"/>
    <w:rsid w:val="00BE3E85"/>
    <w:rsid w:val="00BE4148"/>
    <w:rsid w:val="00BE42CF"/>
    <w:rsid w:val="00BE4524"/>
    <w:rsid w:val="00BE4579"/>
    <w:rsid w:val="00BE4653"/>
    <w:rsid w:val="00BE46F6"/>
    <w:rsid w:val="00BE4A1C"/>
    <w:rsid w:val="00BE4B10"/>
    <w:rsid w:val="00BE53B3"/>
    <w:rsid w:val="00BE5AE8"/>
    <w:rsid w:val="00BE5F4F"/>
    <w:rsid w:val="00BE5F8C"/>
    <w:rsid w:val="00BE6480"/>
    <w:rsid w:val="00BE68A2"/>
    <w:rsid w:val="00BE68B3"/>
    <w:rsid w:val="00BE6F84"/>
    <w:rsid w:val="00BE7377"/>
    <w:rsid w:val="00BE784D"/>
    <w:rsid w:val="00BE7C17"/>
    <w:rsid w:val="00BE7FD8"/>
    <w:rsid w:val="00BF0642"/>
    <w:rsid w:val="00BF0EF2"/>
    <w:rsid w:val="00BF1C50"/>
    <w:rsid w:val="00BF23D0"/>
    <w:rsid w:val="00BF2828"/>
    <w:rsid w:val="00BF2FAF"/>
    <w:rsid w:val="00BF3688"/>
    <w:rsid w:val="00BF36EC"/>
    <w:rsid w:val="00BF370A"/>
    <w:rsid w:val="00BF3D17"/>
    <w:rsid w:val="00BF3DB5"/>
    <w:rsid w:val="00BF484B"/>
    <w:rsid w:val="00BF48A1"/>
    <w:rsid w:val="00BF48AF"/>
    <w:rsid w:val="00BF4991"/>
    <w:rsid w:val="00BF5244"/>
    <w:rsid w:val="00BF568C"/>
    <w:rsid w:val="00BF5A89"/>
    <w:rsid w:val="00BF5B96"/>
    <w:rsid w:val="00BF5BC8"/>
    <w:rsid w:val="00BF5C7E"/>
    <w:rsid w:val="00BF6374"/>
    <w:rsid w:val="00BF6826"/>
    <w:rsid w:val="00BF6B7A"/>
    <w:rsid w:val="00BF772C"/>
    <w:rsid w:val="00BF7A31"/>
    <w:rsid w:val="00C0074B"/>
    <w:rsid w:val="00C00AA4"/>
    <w:rsid w:val="00C010F0"/>
    <w:rsid w:val="00C0132A"/>
    <w:rsid w:val="00C01C53"/>
    <w:rsid w:val="00C01F3F"/>
    <w:rsid w:val="00C0241B"/>
    <w:rsid w:val="00C02853"/>
    <w:rsid w:val="00C028FD"/>
    <w:rsid w:val="00C028FF"/>
    <w:rsid w:val="00C02F68"/>
    <w:rsid w:val="00C03B56"/>
    <w:rsid w:val="00C03EE8"/>
    <w:rsid w:val="00C0423A"/>
    <w:rsid w:val="00C044F5"/>
    <w:rsid w:val="00C04725"/>
    <w:rsid w:val="00C0480E"/>
    <w:rsid w:val="00C05339"/>
    <w:rsid w:val="00C05999"/>
    <w:rsid w:val="00C05C0D"/>
    <w:rsid w:val="00C05DD4"/>
    <w:rsid w:val="00C05E95"/>
    <w:rsid w:val="00C06077"/>
    <w:rsid w:val="00C0610C"/>
    <w:rsid w:val="00C078B1"/>
    <w:rsid w:val="00C07D91"/>
    <w:rsid w:val="00C07E7D"/>
    <w:rsid w:val="00C1017C"/>
    <w:rsid w:val="00C102A0"/>
    <w:rsid w:val="00C10476"/>
    <w:rsid w:val="00C1055F"/>
    <w:rsid w:val="00C106D6"/>
    <w:rsid w:val="00C108F3"/>
    <w:rsid w:val="00C109AD"/>
    <w:rsid w:val="00C10A85"/>
    <w:rsid w:val="00C10AA4"/>
    <w:rsid w:val="00C10D6B"/>
    <w:rsid w:val="00C10E69"/>
    <w:rsid w:val="00C11008"/>
    <w:rsid w:val="00C11036"/>
    <w:rsid w:val="00C116F3"/>
    <w:rsid w:val="00C11745"/>
    <w:rsid w:val="00C117A5"/>
    <w:rsid w:val="00C118B1"/>
    <w:rsid w:val="00C121E9"/>
    <w:rsid w:val="00C12963"/>
    <w:rsid w:val="00C12B96"/>
    <w:rsid w:val="00C13702"/>
    <w:rsid w:val="00C1373E"/>
    <w:rsid w:val="00C138C5"/>
    <w:rsid w:val="00C13938"/>
    <w:rsid w:val="00C13DB5"/>
    <w:rsid w:val="00C13E1E"/>
    <w:rsid w:val="00C14459"/>
    <w:rsid w:val="00C14CFB"/>
    <w:rsid w:val="00C14F3A"/>
    <w:rsid w:val="00C15593"/>
    <w:rsid w:val="00C15697"/>
    <w:rsid w:val="00C15BDF"/>
    <w:rsid w:val="00C15E58"/>
    <w:rsid w:val="00C165C6"/>
    <w:rsid w:val="00C16A9E"/>
    <w:rsid w:val="00C16EAE"/>
    <w:rsid w:val="00C16FEA"/>
    <w:rsid w:val="00C171B8"/>
    <w:rsid w:val="00C17CBC"/>
    <w:rsid w:val="00C20FF7"/>
    <w:rsid w:val="00C215EA"/>
    <w:rsid w:val="00C215F3"/>
    <w:rsid w:val="00C2173D"/>
    <w:rsid w:val="00C2254C"/>
    <w:rsid w:val="00C22C88"/>
    <w:rsid w:val="00C22D1A"/>
    <w:rsid w:val="00C22FA0"/>
    <w:rsid w:val="00C2303B"/>
    <w:rsid w:val="00C2307A"/>
    <w:rsid w:val="00C23266"/>
    <w:rsid w:val="00C232C5"/>
    <w:rsid w:val="00C233EC"/>
    <w:rsid w:val="00C23663"/>
    <w:rsid w:val="00C23B40"/>
    <w:rsid w:val="00C23CE0"/>
    <w:rsid w:val="00C2415D"/>
    <w:rsid w:val="00C242A3"/>
    <w:rsid w:val="00C242F7"/>
    <w:rsid w:val="00C24322"/>
    <w:rsid w:val="00C249E5"/>
    <w:rsid w:val="00C250CB"/>
    <w:rsid w:val="00C25842"/>
    <w:rsid w:val="00C26352"/>
    <w:rsid w:val="00C26CD1"/>
    <w:rsid w:val="00C26CE9"/>
    <w:rsid w:val="00C27136"/>
    <w:rsid w:val="00C27746"/>
    <w:rsid w:val="00C27767"/>
    <w:rsid w:val="00C277BC"/>
    <w:rsid w:val="00C2786F"/>
    <w:rsid w:val="00C27984"/>
    <w:rsid w:val="00C27AB5"/>
    <w:rsid w:val="00C27F66"/>
    <w:rsid w:val="00C308EA"/>
    <w:rsid w:val="00C309F7"/>
    <w:rsid w:val="00C30D1C"/>
    <w:rsid w:val="00C310C5"/>
    <w:rsid w:val="00C311A4"/>
    <w:rsid w:val="00C31A91"/>
    <w:rsid w:val="00C32206"/>
    <w:rsid w:val="00C32AAA"/>
    <w:rsid w:val="00C32F10"/>
    <w:rsid w:val="00C32F74"/>
    <w:rsid w:val="00C330DD"/>
    <w:rsid w:val="00C339FA"/>
    <w:rsid w:val="00C33A41"/>
    <w:rsid w:val="00C34225"/>
    <w:rsid w:val="00C34296"/>
    <w:rsid w:val="00C34408"/>
    <w:rsid w:val="00C34836"/>
    <w:rsid w:val="00C34A0D"/>
    <w:rsid w:val="00C34A8D"/>
    <w:rsid w:val="00C34F1D"/>
    <w:rsid w:val="00C34FCE"/>
    <w:rsid w:val="00C3518F"/>
    <w:rsid w:val="00C351F4"/>
    <w:rsid w:val="00C3527D"/>
    <w:rsid w:val="00C354B5"/>
    <w:rsid w:val="00C357A8"/>
    <w:rsid w:val="00C35E3D"/>
    <w:rsid w:val="00C360A5"/>
    <w:rsid w:val="00C3719F"/>
    <w:rsid w:val="00C3727D"/>
    <w:rsid w:val="00C375CA"/>
    <w:rsid w:val="00C37DAA"/>
    <w:rsid w:val="00C37F4F"/>
    <w:rsid w:val="00C4000C"/>
    <w:rsid w:val="00C4046A"/>
    <w:rsid w:val="00C40876"/>
    <w:rsid w:val="00C4096E"/>
    <w:rsid w:val="00C40C9B"/>
    <w:rsid w:val="00C410BC"/>
    <w:rsid w:val="00C4145A"/>
    <w:rsid w:val="00C421FF"/>
    <w:rsid w:val="00C426AB"/>
    <w:rsid w:val="00C43BC0"/>
    <w:rsid w:val="00C43FAE"/>
    <w:rsid w:val="00C44106"/>
    <w:rsid w:val="00C442DF"/>
    <w:rsid w:val="00C44520"/>
    <w:rsid w:val="00C4471E"/>
    <w:rsid w:val="00C44CBE"/>
    <w:rsid w:val="00C45391"/>
    <w:rsid w:val="00C4549D"/>
    <w:rsid w:val="00C454B8"/>
    <w:rsid w:val="00C455B0"/>
    <w:rsid w:val="00C456EA"/>
    <w:rsid w:val="00C4578E"/>
    <w:rsid w:val="00C458D5"/>
    <w:rsid w:val="00C459EA"/>
    <w:rsid w:val="00C45D00"/>
    <w:rsid w:val="00C45EC2"/>
    <w:rsid w:val="00C4630C"/>
    <w:rsid w:val="00C463F6"/>
    <w:rsid w:val="00C46795"/>
    <w:rsid w:val="00C46A2F"/>
    <w:rsid w:val="00C4719D"/>
    <w:rsid w:val="00C47475"/>
    <w:rsid w:val="00C47C97"/>
    <w:rsid w:val="00C47CD8"/>
    <w:rsid w:val="00C47E34"/>
    <w:rsid w:val="00C50383"/>
    <w:rsid w:val="00C50DBB"/>
    <w:rsid w:val="00C50F83"/>
    <w:rsid w:val="00C5121C"/>
    <w:rsid w:val="00C51242"/>
    <w:rsid w:val="00C51BA5"/>
    <w:rsid w:val="00C51CC7"/>
    <w:rsid w:val="00C51F10"/>
    <w:rsid w:val="00C526FC"/>
    <w:rsid w:val="00C52715"/>
    <w:rsid w:val="00C529EF"/>
    <w:rsid w:val="00C53088"/>
    <w:rsid w:val="00C54567"/>
    <w:rsid w:val="00C554F6"/>
    <w:rsid w:val="00C557FE"/>
    <w:rsid w:val="00C5583D"/>
    <w:rsid w:val="00C559F8"/>
    <w:rsid w:val="00C55E12"/>
    <w:rsid w:val="00C55F5B"/>
    <w:rsid w:val="00C563DA"/>
    <w:rsid w:val="00C565A4"/>
    <w:rsid w:val="00C56949"/>
    <w:rsid w:val="00C56D4F"/>
    <w:rsid w:val="00C56F6F"/>
    <w:rsid w:val="00C57192"/>
    <w:rsid w:val="00C57419"/>
    <w:rsid w:val="00C57480"/>
    <w:rsid w:val="00C5748C"/>
    <w:rsid w:val="00C603F3"/>
    <w:rsid w:val="00C6042B"/>
    <w:rsid w:val="00C61282"/>
    <w:rsid w:val="00C618D5"/>
    <w:rsid w:val="00C633DE"/>
    <w:rsid w:val="00C63408"/>
    <w:rsid w:val="00C63996"/>
    <w:rsid w:val="00C63DC5"/>
    <w:rsid w:val="00C63F48"/>
    <w:rsid w:val="00C63FB1"/>
    <w:rsid w:val="00C64127"/>
    <w:rsid w:val="00C64DFA"/>
    <w:rsid w:val="00C652AE"/>
    <w:rsid w:val="00C65567"/>
    <w:rsid w:val="00C65807"/>
    <w:rsid w:val="00C6594F"/>
    <w:rsid w:val="00C6612C"/>
    <w:rsid w:val="00C6631D"/>
    <w:rsid w:val="00C665BE"/>
    <w:rsid w:val="00C66AE8"/>
    <w:rsid w:val="00C66D81"/>
    <w:rsid w:val="00C6710E"/>
    <w:rsid w:val="00C67BC9"/>
    <w:rsid w:val="00C67F48"/>
    <w:rsid w:val="00C7073C"/>
    <w:rsid w:val="00C70C39"/>
    <w:rsid w:val="00C7103C"/>
    <w:rsid w:val="00C7115F"/>
    <w:rsid w:val="00C7179F"/>
    <w:rsid w:val="00C717C1"/>
    <w:rsid w:val="00C7259B"/>
    <w:rsid w:val="00C72752"/>
    <w:rsid w:val="00C73655"/>
    <w:rsid w:val="00C739C2"/>
    <w:rsid w:val="00C7421E"/>
    <w:rsid w:val="00C74547"/>
    <w:rsid w:val="00C745C5"/>
    <w:rsid w:val="00C7465C"/>
    <w:rsid w:val="00C74A35"/>
    <w:rsid w:val="00C74BF1"/>
    <w:rsid w:val="00C750FC"/>
    <w:rsid w:val="00C7535E"/>
    <w:rsid w:val="00C75436"/>
    <w:rsid w:val="00C75A2F"/>
    <w:rsid w:val="00C75B7C"/>
    <w:rsid w:val="00C75F1E"/>
    <w:rsid w:val="00C76125"/>
    <w:rsid w:val="00C764F2"/>
    <w:rsid w:val="00C7651C"/>
    <w:rsid w:val="00C76589"/>
    <w:rsid w:val="00C7660F"/>
    <w:rsid w:val="00C77105"/>
    <w:rsid w:val="00C77150"/>
    <w:rsid w:val="00C7739A"/>
    <w:rsid w:val="00C77B07"/>
    <w:rsid w:val="00C77C33"/>
    <w:rsid w:val="00C77E67"/>
    <w:rsid w:val="00C8044D"/>
    <w:rsid w:val="00C80A10"/>
    <w:rsid w:val="00C80E86"/>
    <w:rsid w:val="00C81448"/>
    <w:rsid w:val="00C81881"/>
    <w:rsid w:val="00C81C4D"/>
    <w:rsid w:val="00C825BF"/>
    <w:rsid w:val="00C826E9"/>
    <w:rsid w:val="00C8280A"/>
    <w:rsid w:val="00C82DFC"/>
    <w:rsid w:val="00C832FA"/>
    <w:rsid w:val="00C83A68"/>
    <w:rsid w:val="00C8461B"/>
    <w:rsid w:val="00C84635"/>
    <w:rsid w:val="00C84A61"/>
    <w:rsid w:val="00C84F8A"/>
    <w:rsid w:val="00C85146"/>
    <w:rsid w:val="00C851AE"/>
    <w:rsid w:val="00C8540B"/>
    <w:rsid w:val="00C85572"/>
    <w:rsid w:val="00C85660"/>
    <w:rsid w:val="00C8566C"/>
    <w:rsid w:val="00C85A73"/>
    <w:rsid w:val="00C85EEE"/>
    <w:rsid w:val="00C872F0"/>
    <w:rsid w:val="00C8777A"/>
    <w:rsid w:val="00C90415"/>
    <w:rsid w:val="00C904B8"/>
    <w:rsid w:val="00C9061F"/>
    <w:rsid w:val="00C90714"/>
    <w:rsid w:val="00C90925"/>
    <w:rsid w:val="00C90B66"/>
    <w:rsid w:val="00C90B91"/>
    <w:rsid w:val="00C90C04"/>
    <w:rsid w:val="00C90E22"/>
    <w:rsid w:val="00C915D8"/>
    <w:rsid w:val="00C91969"/>
    <w:rsid w:val="00C91A69"/>
    <w:rsid w:val="00C91A86"/>
    <w:rsid w:val="00C91E37"/>
    <w:rsid w:val="00C92283"/>
    <w:rsid w:val="00C9277E"/>
    <w:rsid w:val="00C927B6"/>
    <w:rsid w:val="00C92A59"/>
    <w:rsid w:val="00C92DD2"/>
    <w:rsid w:val="00C92FB4"/>
    <w:rsid w:val="00C93222"/>
    <w:rsid w:val="00C938F6"/>
    <w:rsid w:val="00C93C92"/>
    <w:rsid w:val="00C94193"/>
    <w:rsid w:val="00C94795"/>
    <w:rsid w:val="00C94B43"/>
    <w:rsid w:val="00C953FB"/>
    <w:rsid w:val="00C954EC"/>
    <w:rsid w:val="00C95CCD"/>
    <w:rsid w:val="00C95E4C"/>
    <w:rsid w:val="00C96130"/>
    <w:rsid w:val="00C964E2"/>
    <w:rsid w:val="00C96E8F"/>
    <w:rsid w:val="00C97061"/>
    <w:rsid w:val="00C9734C"/>
    <w:rsid w:val="00C97699"/>
    <w:rsid w:val="00C97A04"/>
    <w:rsid w:val="00CA03C8"/>
    <w:rsid w:val="00CA0504"/>
    <w:rsid w:val="00CA0882"/>
    <w:rsid w:val="00CA0ED0"/>
    <w:rsid w:val="00CA10C2"/>
    <w:rsid w:val="00CA14B9"/>
    <w:rsid w:val="00CA17FB"/>
    <w:rsid w:val="00CA19B6"/>
    <w:rsid w:val="00CA2462"/>
    <w:rsid w:val="00CA249D"/>
    <w:rsid w:val="00CA24C2"/>
    <w:rsid w:val="00CA24D8"/>
    <w:rsid w:val="00CA2702"/>
    <w:rsid w:val="00CA30CE"/>
    <w:rsid w:val="00CA31BE"/>
    <w:rsid w:val="00CA31EF"/>
    <w:rsid w:val="00CA3EF2"/>
    <w:rsid w:val="00CA4248"/>
    <w:rsid w:val="00CA4613"/>
    <w:rsid w:val="00CA4631"/>
    <w:rsid w:val="00CA4E20"/>
    <w:rsid w:val="00CA5366"/>
    <w:rsid w:val="00CA54EE"/>
    <w:rsid w:val="00CA5CD6"/>
    <w:rsid w:val="00CA6479"/>
    <w:rsid w:val="00CA6532"/>
    <w:rsid w:val="00CA6B36"/>
    <w:rsid w:val="00CA7167"/>
    <w:rsid w:val="00CA7194"/>
    <w:rsid w:val="00CA7780"/>
    <w:rsid w:val="00CA7A66"/>
    <w:rsid w:val="00CA7B36"/>
    <w:rsid w:val="00CA7D71"/>
    <w:rsid w:val="00CA7EBE"/>
    <w:rsid w:val="00CB053A"/>
    <w:rsid w:val="00CB075F"/>
    <w:rsid w:val="00CB0F78"/>
    <w:rsid w:val="00CB0FD3"/>
    <w:rsid w:val="00CB1385"/>
    <w:rsid w:val="00CB13F5"/>
    <w:rsid w:val="00CB1EDC"/>
    <w:rsid w:val="00CB209E"/>
    <w:rsid w:val="00CB2641"/>
    <w:rsid w:val="00CB27CA"/>
    <w:rsid w:val="00CB29C9"/>
    <w:rsid w:val="00CB3100"/>
    <w:rsid w:val="00CB3105"/>
    <w:rsid w:val="00CB3925"/>
    <w:rsid w:val="00CB3D91"/>
    <w:rsid w:val="00CB44EB"/>
    <w:rsid w:val="00CB45D2"/>
    <w:rsid w:val="00CB4895"/>
    <w:rsid w:val="00CB4897"/>
    <w:rsid w:val="00CB6263"/>
    <w:rsid w:val="00CB6550"/>
    <w:rsid w:val="00CB690D"/>
    <w:rsid w:val="00CB6F85"/>
    <w:rsid w:val="00CB743B"/>
    <w:rsid w:val="00CB78C6"/>
    <w:rsid w:val="00CB7B20"/>
    <w:rsid w:val="00CB7BEF"/>
    <w:rsid w:val="00CC0983"/>
    <w:rsid w:val="00CC101D"/>
    <w:rsid w:val="00CC121D"/>
    <w:rsid w:val="00CC122E"/>
    <w:rsid w:val="00CC18C3"/>
    <w:rsid w:val="00CC1EA1"/>
    <w:rsid w:val="00CC2033"/>
    <w:rsid w:val="00CC2139"/>
    <w:rsid w:val="00CC2352"/>
    <w:rsid w:val="00CC2A8C"/>
    <w:rsid w:val="00CC2D32"/>
    <w:rsid w:val="00CC3107"/>
    <w:rsid w:val="00CC31A8"/>
    <w:rsid w:val="00CC34D5"/>
    <w:rsid w:val="00CC39B9"/>
    <w:rsid w:val="00CC3B0B"/>
    <w:rsid w:val="00CC4147"/>
    <w:rsid w:val="00CC4987"/>
    <w:rsid w:val="00CC4DDC"/>
    <w:rsid w:val="00CC4E16"/>
    <w:rsid w:val="00CC4F0C"/>
    <w:rsid w:val="00CC5882"/>
    <w:rsid w:val="00CC64A2"/>
    <w:rsid w:val="00CC6789"/>
    <w:rsid w:val="00CC6A0B"/>
    <w:rsid w:val="00CC6A81"/>
    <w:rsid w:val="00CC6D4B"/>
    <w:rsid w:val="00CC72C9"/>
    <w:rsid w:val="00CC7C5C"/>
    <w:rsid w:val="00CC7EA6"/>
    <w:rsid w:val="00CD00C5"/>
    <w:rsid w:val="00CD018C"/>
    <w:rsid w:val="00CD038D"/>
    <w:rsid w:val="00CD0DD8"/>
    <w:rsid w:val="00CD1200"/>
    <w:rsid w:val="00CD129B"/>
    <w:rsid w:val="00CD2455"/>
    <w:rsid w:val="00CD2981"/>
    <w:rsid w:val="00CD2BE1"/>
    <w:rsid w:val="00CD2E4D"/>
    <w:rsid w:val="00CD3372"/>
    <w:rsid w:val="00CD3460"/>
    <w:rsid w:val="00CD3939"/>
    <w:rsid w:val="00CD4F25"/>
    <w:rsid w:val="00CD52A8"/>
    <w:rsid w:val="00CD54F6"/>
    <w:rsid w:val="00CD5F77"/>
    <w:rsid w:val="00CD63E3"/>
    <w:rsid w:val="00CD6C03"/>
    <w:rsid w:val="00CD6C16"/>
    <w:rsid w:val="00CD6E52"/>
    <w:rsid w:val="00CD7168"/>
    <w:rsid w:val="00CD724C"/>
    <w:rsid w:val="00CD750A"/>
    <w:rsid w:val="00CE01B3"/>
    <w:rsid w:val="00CE09CA"/>
    <w:rsid w:val="00CE0A3C"/>
    <w:rsid w:val="00CE1C93"/>
    <w:rsid w:val="00CE1E19"/>
    <w:rsid w:val="00CE223F"/>
    <w:rsid w:val="00CE26BC"/>
    <w:rsid w:val="00CE28CF"/>
    <w:rsid w:val="00CE2C5A"/>
    <w:rsid w:val="00CE3279"/>
    <w:rsid w:val="00CE32E1"/>
    <w:rsid w:val="00CE3307"/>
    <w:rsid w:val="00CE3DD7"/>
    <w:rsid w:val="00CE417A"/>
    <w:rsid w:val="00CE433A"/>
    <w:rsid w:val="00CE4688"/>
    <w:rsid w:val="00CE4F93"/>
    <w:rsid w:val="00CE4FC6"/>
    <w:rsid w:val="00CE5513"/>
    <w:rsid w:val="00CE5A87"/>
    <w:rsid w:val="00CE5A9E"/>
    <w:rsid w:val="00CE5AAD"/>
    <w:rsid w:val="00CE5EA2"/>
    <w:rsid w:val="00CE6972"/>
    <w:rsid w:val="00CE6AE7"/>
    <w:rsid w:val="00CE6BAF"/>
    <w:rsid w:val="00CE6C25"/>
    <w:rsid w:val="00CE7694"/>
    <w:rsid w:val="00CE79D7"/>
    <w:rsid w:val="00CE7BB8"/>
    <w:rsid w:val="00CE7C5F"/>
    <w:rsid w:val="00CE7E86"/>
    <w:rsid w:val="00CF0137"/>
    <w:rsid w:val="00CF02E5"/>
    <w:rsid w:val="00CF07EF"/>
    <w:rsid w:val="00CF0CA6"/>
    <w:rsid w:val="00CF0D3B"/>
    <w:rsid w:val="00CF1186"/>
    <w:rsid w:val="00CF13DC"/>
    <w:rsid w:val="00CF16B3"/>
    <w:rsid w:val="00CF1936"/>
    <w:rsid w:val="00CF2D55"/>
    <w:rsid w:val="00CF3B67"/>
    <w:rsid w:val="00CF3BBC"/>
    <w:rsid w:val="00CF3C85"/>
    <w:rsid w:val="00CF44A2"/>
    <w:rsid w:val="00CF44BA"/>
    <w:rsid w:val="00CF491D"/>
    <w:rsid w:val="00CF4CA4"/>
    <w:rsid w:val="00CF5148"/>
    <w:rsid w:val="00CF5172"/>
    <w:rsid w:val="00CF58D4"/>
    <w:rsid w:val="00CF5B1A"/>
    <w:rsid w:val="00CF5F47"/>
    <w:rsid w:val="00CF613B"/>
    <w:rsid w:val="00CF620F"/>
    <w:rsid w:val="00CF64D6"/>
    <w:rsid w:val="00CF749B"/>
    <w:rsid w:val="00D0000F"/>
    <w:rsid w:val="00D00D89"/>
    <w:rsid w:val="00D00F2B"/>
    <w:rsid w:val="00D01A76"/>
    <w:rsid w:val="00D01E21"/>
    <w:rsid w:val="00D020CB"/>
    <w:rsid w:val="00D02399"/>
    <w:rsid w:val="00D02708"/>
    <w:rsid w:val="00D0279E"/>
    <w:rsid w:val="00D02EC1"/>
    <w:rsid w:val="00D035E6"/>
    <w:rsid w:val="00D03869"/>
    <w:rsid w:val="00D03BB6"/>
    <w:rsid w:val="00D03E03"/>
    <w:rsid w:val="00D042F6"/>
    <w:rsid w:val="00D045FC"/>
    <w:rsid w:val="00D055A2"/>
    <w:rsid w:val="00D05BD1"/>
    <w:rsid w:val="00D05EE6"/>
    <w:rsid w:val="00D06479"/>
    <w:rsid w:val="00D06CAE"/>
    <w:rsid w:val="00D07276"/>
    <w:rsid w:val="00D0751A"/>
    <w:rsid w:val="00D07C4B"/>
    <w:rsid w:val="00D10635"/>
    <w:rsid w:val="00D10657"/>
    <w:rsid w:val="00D10760"/>
    <w:rsid w:val="00D107BE"/>
    <w:rsid w:val="00D10968"/>
    <w:rsid w:val="00D10BA1"/>
    <w:rsid w:val="00D10EE2"/>
    <w:rsid w:val="00D111A3"/>
    <w:rsid w:val="00D11E19"/>
    <w:rsid w:val="00D11F4C"/>
    <w:rsid w:val="00D126BC"/>
    <w:rsid w:val="00D12B46"/>
    <w:rsid w:val="00D12E90"/>
    <w:rsid w:val="00D12FDE"/>
    <w:rsid w:val="00D1300C"/>
    <w:rsid w:val="00D13350"/>
    <w:rsid w:val="00D13353"/>
    <w:rsid w:val="00D13A5D"/>
    <w:rsid w:val="00D13B84"/>
    <w:rsid w:val="00D13FED"/>
    <w:rsid w:val="00D14759"/>
    <w:rsid w:val="00D14D3E"/>
    <w:rsid w:val="00D1544E"/>
    <w:rsid w:val="00D16046"/>
    <w:rsid w:val="00D160B7"/>
    <w:rsid w:val="00D16E48"/>
    <w:rsid w:val="00D16E98"/>
    <w:rsid w:val="00D17202"/>
    <w:rsid w:val="00D1720C"/>
    <w:rsid w:val="00D174C0"/>
    <w:rsid w:val="00D17975"/>
    <w:rsid w:val="00D17E62"/>
    <w:rsid w:val="00D20263"/>
    <w:rsid w:val="00D204D2"/>
    <w:rsid w:val="00D2057C"/>
    <w:rsid w:val="00D20888"/>
    <w:rsid w:val="00D20A42"/>
    <w:rsid w:val="00D20AD2"/>
    <w:rsid w:val="00D20B3E"/>
    <w:rsid w:val="00D210F7"/>
    <w:rsid w:val="00D21DC9"/>
    <w:rsid w:val="00D22393"/>
    <w:rsid w:val="00D226B3"/>
    <w:rsid w:val="00D22980"/>
    <w:rsid w:val="00D22AB1"/>
    <w:rsid w:val="00D22D82"/>
    <w:rsid w:val="00D23608"/>
    <w:rsid w:val="00D2401C"/>
    <w:rsid w:val="00D2413A"/>
    <w:rsid w:val="00D246F7"/>
    <w:rsid w:val="00D248FE"/>
    <w:rsid w:val="00D24AC3"/>
    <w:rsid w:val="00D24B3C"/>
    <w:rsid w:val="00D24C1A"/>
    <w:rsid w:val="00D24C98"/>
    <w:rsid w:val="00D2508C"/>
    <w:rsid w:val="00D2541D"/>
    <w:rsid w:val="00D25560"/>
    <w:rsid w:val="00D26373"/>
    <w:rsid w:val="00D26E91"/>
    <w:rsid w:val="00D26EF1"/>
    <w:rsid w:val="00D2719B"/>
    <w:rsid w:val="00D272DF"/>
    <w:rsid w:val="00D27535"/>
    <w:rsid w:val="00D27AB8"/>
    <w:rsid w:val="00D27B3B"/>
    <w:rsid w:val="00D27D16"/>
    <w:rsid w:val="00D302B9"/>
    <w:rsid w:val="00D30A40"/>
    <w:rsid w:val="00D30A48"/>
    <w:rsid w:val="00D310BC"/>
    <w:rsid w:val="00D3144D"/>
    <w:rsid w:val="00D31703"/>
    <w:rsid w:val="00D317C1"/>
    <w:rsid w:val="00D317C9"/>
    <w:rsid w:val="00D322CB"/>
    <w:rsid w:val="00D32A9D"/>
    <w:rsid w:val="00D32E0D"/>
    <w:rsid w:val="00D32F2A"/>
    <w:rsid w:val="00D33810"/>
    <w:rsid w:val="00D3386D"/>
    <w:rsid w:val="00D33E62"/>
    <w:rsid w:val="00D34814"/>
    <w:rsid w:val="00D348B6"/>
    <w:rsid w:val="00D34B72"/>
    <w:rsid w:val="00D34C2B"/>
    <w:rsid w:val="00D35022"/>
    <w:rsid w:val="00D351A0"/>
    <w:rsid w:val="00D35230"/>
    <w:rsid w:val="00D352F1"/>
    <w:rsid w:val="00D353FB"/>
    <w:rsid w:val="00D354DE"/>
    <w:rsid w:val="00D35591"/>
    <w:rsid w:val="00D35611"/>
    <w:rsid w:val="00D35DC7"/>
    <w:rsid w:val="00D35E19"/>
    <w:rsid w:val="00D36171"/>
    <w:rsid w:val="00D361AA"/>
    <w:rsid w:val="00D36F7C"/>
    <w:rsid w:val="00D37467"/>
    <w:rsid w:val="00D37524"/>
    <w:rsid w:val="00D3766C"/>
    <w:rsid w:val="00D37B00"/>
    <w:rsid w:val="00D37EB5"/>
    <w:rsid w:val="00D37FE6"/>
    <w:rsid w:val="00D404D2"/>
    <w:rsid w:val="00D405E8"/>
    <w:rsid w:val="00D40888"/>
    <w:rsid w:val="00D40889"/>
    <w:rsid w:val="00D40B3E"/>
    <w:rsid w:val="00D40BAD"/>
    <w:rsid w:val="00D40F17"/>
    <w:rsid w:val="00D413EE"/>
    <w:rsid w:val="00D41F49"/>
    <w:rsid w:val="00D420F4"/>
    <w:rsid w:val="00D423FA"/>
    <w:rsid w:val="00D42713"/>
    <w:rsid w:val="00D42762"/>
    <w:rsid w:val="00D427B3"/>
    <w:rsid w:val="00D42841"/>
    <w:rsid w:val="00D42A24"/>
    <w:rsid w:val="00D42F84"/>
    <w:rsid w:val="00D43E81"/>
    <w:rsid w:val="00D443DC"/>
    <w:rsid w:val="00D44A72"/>
    <w:rsid w:val="00D44AA0"/>
    <w:rsid w:val="00D44BB5"/>
    <w:rsid w:val="00D453BE"/>
    <w:rsid w:val="00D4560F"/>
    <w:rsid w:val="00D458C9"/>
    <w:rsid w:val="00D460B6"/>
    <w:rsid w:val="00D461E8"/>
    <w:rsid w:val="00D469E8"/>
    <w:rsid w:val="00D46A5B"/>
    <w:rsid w:val="00D47B03"/>
    <w:rsid w:val="00D47C71"/>
    <w:rsid w:val="00D47D5F"/>
    <w:rsid w:val="00D50055"/>
    <w:rsid w:val="00D50199"/>
    <w:rsid w:val="00D50375"/>
    <w:rsid w:val="00D50383"/>
    <w:rsid w:val="00D503ED"/>
    <w:rsid w:val="00D508A4"/>
    <w:rsid w:val="00D513B4"/>
    <w:rsid w:val="00D51576"/>
    <w:rsid w:val="00D5186C"/>
    <w:rsid w:val="00D51C1E"/>
    <w:rsid w:val="00D51DED"/>
    <w:rsid w:val="00D51FD3"/>
    <w:rsid w:val="00D523EA"/>
    <w:rsid w:val="00D52540"/>
    <w:rsid w:val="00D52C2D"/>
    <w:rsid w:val="00D52D76"/>
    <w:rsid w:val="00D52D8A"/>
    <w:rsid w:val="00D52F7F"/>
    <w:rsid w:val="00D53323"/>
    <w:rsid w:val="00D53550"/>
    <w:rsid w:val="00D5374D"/>
    <w:rsid w:val="00D539D0"/>
    <w:rsid w:val="00D53AA1"/>
    <w:rsid w:val="00D53DAF"/>
    <w:rsid w:val="00D542F1"/>
    <w:rsid w:val="00D543F8"/>
    <w:rsid w:val="00D5455D"/>
    <w:rsid w:val="00D5597A"/>
    <w:rsid w:val="00D55A62"/>
    <w:rsid w:val="00D55AB8"/>
    <w:rsid w:val="00D55B5F"/>
    <w:rsid w:val="00D55F4D"/>
    <w:rsid w:val="00D56539"/>
    <w:rsid w:val="00D573D7"/>
    <w:rsid w:val="00D57B03"/>
    <w:rsid w:val="00D6070C"/>
    <w:rsid w:val="00D60CBC"/>
    <w:rsid w:val="00D60CD6"/>
    <w:rsid w:val="00D61598"/>
    <w:rsid w:val="00D61B75"/>
    <w:rsid w:val="00D620F0"/>
    <w:rsid w:val="00D62AED"/>
    <w:rsid w:val="00D62D80"/>
    <w:rsid w:val="00D62E23"/>
    <w:rsid w:val="00D62FDF"/>
    <w:rsid w:val="00D62FF4"/>
    <w:rsid w:val="00D6394B"/>
    <w:rsid w:val="00D64A1B"/>
    <w:rsid w:val="00D65052"/>
    <w:rsid w:val="00D65180"/>
    <w:rsid w:val="00D65348"/>
    <w:rsid w:val="00D65D41"/>
    <w:rsid w:val="00D65DFA"/>
    <w:rsid w:val="00D6626B"/>
    <w:rsid w:val="00D66335"/>
    <w:rsid w:val="00D66443"/>
    <w:rsid w:val="00D66542"/>
    <w:rsid w:val="00D66571"/>
    <w:rsid w:val="00D66C69"/>
    <w:rsid w:val="00D66FA1"/>
    <w:rsid w:val="00D673F0"/>
    <w:rsid w:val="00D67557"/>
    <w:rsid w:val="00D67A45"/>
    <w:rsid w:val="00D67B74"/>
    <w:rsid w:val="00D67D9E"/>
    <w:rsid w:val="00D70583"/>
    <w:rsid w:val="00D705D5"/>
    <w:rsid w:val="00D710E1"/>
    <w:rsid w:val="00D711EC"/>
    <w:rsid w:val="00D713F3"/>
    <w:rsid w:val="00D71A3A"/>
    <w:rsid w:val="00D71D7C"/>
    <w:rsid w:val="00D71E5C"/>
    <w:rsid w:val="00D73071"/>
    <w:rsid w:val="00D734FD"/>
    <w:rsid w:val="00D73857"/>
    <w:rsid w:val="00D73A2B"/>
    <w:rsid w:val="00D73A9D"/>
    <w:rsid w:val="00D73D1D"/>
    <w:rsid w:val="00D73E60"/>
    <w:rsid w:val="00D73E88"/>
    <w:rsid w:val="00D74283"/>
    <w:rsid w:val="00D74947"/>
    <w:rsid w:val="00D74992"/>
    <w:rsid w:val="00D74A00"/>
    <w:rsid w:val="00D750DB"/>
    <w:rsid w:val="00D75227"/>
    <w:rsid w:val="00D7529A"/>
    <w:rsid w:val="00D758C3"/>
    <w:rsid w:val="00D758E1"/>
    <w:rsid w:val="00D75D2F"/>
    <w:rsid w:val="00D75F97"/>
    <w:rsid w:val="00D76231"/>
    <w:rsid w:val="00D76252"/>
    <w:rsid w:val="00D76D77"/>
    <w:rsid w:val="00D76F84"/>
    <w:rsid w:val="00D77081"/>
    <w:rsid w:val="00D77578"/>
    <w:rsid w:val="00D77743"/>
    <w:rsid w:val="00D77E90"/>
    <w:rsid w:val="00D80193"/>
    <w:rsid w:val="00D8078E"/>
    <w:rsid w:val="00D80A39"/>
    <w:rsid w:val="00D80E14"/>
    <w:rsid w:val="00D8167B"/>
    <w:rsid w:val="00D81BC4"/>
    <w:rsid w:val="00D81C46"/>
    <w:rsid w:val="00D82521"/>
    <w:rsid w:val="00D8296C"/>
    <w:rsid w:val="00D829F2"/>
    <w:rsid w:val="00D82FE6"/>
    <w:rsid w:val="00D845E7"/>
    <w:rsid w:val="00D8492F"/>
    <w:rsid w:val="00D84E5D"/>
    <w:rsid w:val="00D850CD"/>
    <w:rsid w:val="00D85337"/>
    <w:rsid w:val="00D854E3"/>
    <w:rsid w:val="00D858C8"/>
    <w:rsid w:val="00D85BE2"/>
    <w:rsid w:val="00D86121"/>
    <w:rsid w:val="00D86697"/>
    <w:rsid w:val="00D86E2A"/>
    <w:rsid w:val="00D86E48"/>
    <w:rsid w:val="00D86EDE"/>
    <w:rsid w:val="00D872CE"/>
    <w:rsid w:val="00D87ED8"/>
    <w:rsid w:val="00D87EEC"/>
    <w:rsid w:val="00D87EFD"/>
    <w:rsid w:val="00D90034"/>
    <w:rsid w:val="00D90925"/>
    <w:rsid w:val="00D90B75"/>
    <w:rsid w:val="00D90E0F"/>
    <w:rsid w:val="00D91239"/>
    <w:rsid w:val="00D91761"/>
    <w:rsid w:val="00D919EC"/>
    <w:rsid w:val="00D91D01"/>
    <w:rsid w:val="00D92692"/>
    <w:rsid w:val="00D92940"/>
    <w:rsid w:val="00D92A4A"/>
    <w:rsid w:val="00D92F63"/>
    <w:rsid w:val="00D93880"/>
    <w:rsid w:val="00D93A1A"/>
    <w:rsid w:val="00D93F02"/>
    <w:rsid w:val="00D94110"/>
    <w:rsid w:val="00D94238"/>
    <w:rsid w:val="00D942B9"/>
    <w:rsid w:val="00D94A6F"/>
    <w:rsid w:val="00D94AAD"/>
    <w:rsid w:val="00D95263"/>
    <w:rsid w:val="00D952C2"/>
    <w:rsid w:val="00D954CC"/>
    <w:rsid w:val="00D955EE"/>
    <w:rsid w:val="00D957CD"/>
    <w:rsid w:val="00D95AD0"/>
    <w:rsid w:val="00D95D53"/>
    <w:rsid w:val="00D95F5D"/>
    <w:rsid w:val="00D96898"/>
    <w:rsid w:val="00D96B2B"/>
    <w:rsid w:val="00D96BF3"/>
    <w:rsid w:val="00D97267"/>
    <w:rsid w:val="00D9771D"/>
    <w:rsid w:val="00D97881"/>
    <w:rsid w:val="00D97A63"/>
    <w:rsid w:val="00D97A7D"/>
    <w:rsid w:val="00D97C40"/>
    <w:rsid w:val="00DA063F"/>
    <w:rsid w:val="00DA06CF"/>
    <w:rsid w:val="00DA09C8"/>
    <w:rsid w:val="00DA0DB1"/>
    <w:rsid w:val="00DA0EFC"/>
    <w:rsid w:val="00DA0F79"/>
    <w:rsid w:val="00DA147C"/>
    <w:rsid w:val="00DA1923"/>
    <w:rsid w:val="00DA1F71"/>
    <w:rsid w:val="00DA2069"/>
    <w:rsid w:val="00DA2388"/>
    <w:rsid w:val="00DA25A8"/>
    <w:rsid w:val="00DA25E3"/>
    <w:rsid w:val="00DA2D73"/>
    <w:rsid w:val="00DA2EE6"/>
    <w:rsid w:val="00DA364D"/>
    <w:rsid w:val="00DA3962"/>
    <w:rsid w:val="00DA3D04"/>
    <w:rsid w:val="00DA3FF5"/>
    <w:rsid w:val="00DA4190"/>
    <w:rsid w:val="00DA4212"/>
    <w:rsid w:val="00DA48E4"/>
    <w:rsid w:val="00DA4EE7"/>
    <w:rsid w:val="00DA51F3"/>
    <w:rsid w:val="00DA55F6"/>
    <w:rsid w:val="00DA57D9"/>
    <w:rsid w:val="00DA5A0E"/>
    <w:rsid w:val="00DA5C04"/>
    <w:rsid w:val="00DA60EA"/>
    <w:rsid w:val="00DA693B"/>
    <w:rsid w:val="00DA69AA"/>
    <w:rsid w:val="00DA6B65"/>
    <w:rsid w:val="00DA6B78"/>
    <w:rsid w:val="00DA6F9D"/>
    <w:rsid w:val="00DA715E"/>
    <w:rsid w:val="00DB0222"/>
    <w:rsid w:val="00DB0234"/>
    <w:rsid w:val="00DB040D"/>
    <w:rsid w:val="00DB07F6"/>
    <w:rsid w:val="00DB12CC"/>
    <w:rsid w:val="00DB1A18"/>
    <w:rsid w:val="00DB1ABA"/>
    <w:rsid w:val="00DB1F31"/>
    <w:rsid w:val="00DB22CF"/>
    <w:rsid w:val="00DB26FE"/>
    <w:rsid w:val="00DB29B7"/>
    <w:rsid w:val="00DB2A13"/>
    <w:rsid w:val="00DB2C5A"/>
    <w:rsid w:val="00DB3BAC"/>
    <w:rsid w:val="00DB4A4D"/>
    <w:rsid w:val="00DB4C75"/>
    <w:rsid w:val="00DB4EA2"/>
    <w:rsid w:val="00DB4FBD"/>
    <w:rsid w:val="00DB50E2"/>
    <w:rsid w:val="00DB5839"/>
    <w:rsid w:val="00DB5864"/>
    <w:rsid w:val="00DB5E3E"/>
    <w:rsid w:val="00DB5E98"/>
    <w:rsid w:val="00DB5F69"/>
    <w:rsid w:val="00DB6242"/>
    <w:rsid w:val="00DB6441"/>
    <w:rsid w:val="00DB65EB"/>
    <w:rsid w:val="00DB712D"/>
    <w:rsid w:val="00DB72DE"/>
    <w:rsid w:val="00DB7526"/>
    <w:rsid w:val="00DB7734"/>
    <w:rsid w:val="00DB7BA0"/>
    <w:rsid w:val="00DB7EBE"/>
    <w:rsid w:val="00DC01C5"/>
    <w:rsid w:val="00DC034B"/>
    <w:rsid w:val="00DC086E"/>
    <w:rsid w:val="00DC0954"/>
    <w:rsid w:val="00DC1BE5"/>
    <w:rsid w:val="00DC1CD3"/>
    <w:rsid w:val="00DC1F33"/>
    <w:rsid w:val="00DC2514"/>
    <w:rsid w:val="00DC277A"/>
    <w:rsid w:val="00DC278A"/>
    <w:rsid w:val="00DC2AC3"/>
    <w:rsid w:val="00DC2BA5"/>
    <w:rsid w:val="00DC2EA7"/>
    <w:rsid w:val="00DC3500"/>
    <w:rsid w:val="00DC3507"/>
    <w:rsid w:val="00DC35A0"/>
    <w:rsid w:val="00DC3E00"/>
    <w:rsid w:val="00DC3FB9"/>
    <w:rsid w:val="00DC49A1"/>
    <w:rsid w:val="00DC4B29"/>
    <w:rsid w:val="00DC4ECC"/>
    <w:rsid w:val="00DC5056"/>
    <w:rsid w:val="00DC50D8"/>
    <w:rsid w:val="00DC6371"/>
    <w:rsid w:val="00DC6479"/>
    <w:rsid w:val="00DC67E7"/>
    <w:rsid w:val="00DC685B"/>
    <w:rsid w:val="00DC6D94"/>
    <w:rsid w:val="00DC6DBD"/>
    <w:rsid w:val="00DC7704"/>
    <w:rsid w:val="00DD01DA"/>
    <w:rsid w:val="00DD0230"/>
    <w:rsid w:val="00DD0299"/>
    <w:rsid w:val="00DD0AA6"/>
    <w:rsid w:val="00DD1482"/>
    <w:rsid w:val="00DD1DD1"/>
    <w:rsid w:val="00DD2233"/>
    <w:rsid w:val="00DD2976"/>
    <w:rsid w:val="00DD2D21"/>
    <w:rsid w:val="00DD35B4"/>
    <w:rsid w:val="00DD3685"/>
    <w:rsid w:val="00DD3ECB"/>
    <w:rsid w:val="00DD40B7"/>
    <w:rsid w:val="00DD427D"/>
    <w:rsid w:val="00DD450F"/>
    <w:rsid w:val="00DD4F69"/>
    <w:rsid w:val="00DD51F6"/>
    <w:rsid w:val="00DD559C"/>
    <w:rsid w:val="00DD5947"/>
    <w:rsid w:val="00DD5B8C"/>
    <w:rsid w:val="00DD608D"/>
    <w:rsid w:val="00DD6441"/>
    <w:rsid w:val="00DD6509"/>
    <w:rsid w:val="00DD68ED"/>
    <w:rsid w:val="00DD6D76"/>
    <w:rsid w:val="00DD76E2"/>
    <w:rsid w:val="00DD7832"/>
    <w:rsid w:val="00DD78C4"/>
    <w:rsid w:val="00DD79C1"/>
    <w:rsid w:val="00DD7A29"/>
    <w:rsid w:val="00DD7A39"/>
    <w:rsid w:val="00DE0181"/>
    <w:rsid w:val="00DE0B47"/>
    <w:rsid w:val="00DE0C71"/>
    <w:rsid w:val="00DE101F"/>
    <w:rsid w:val="00DE113C"/>
    <w:rsid w:val="00DE1DCD"/>
    <w:rsid w:val="00DE1F49"/>
    <w:rsid w:val="00DE20F1"/>
    <w:rsid w:val="00DE225D"/>
    <w:rsid w:val="00DE2802"/>
    <w:rsid w:val="00DE2961"/>
    <w:rsid w:val="00DE2A59"/>
    <w:rsid w:val="00DE32FD"/>
    <w:rsid w:val="00DE3706"/>
    <w:rsid w:val="00DE378C"/>
    <w:rsid w:val="00DE3946"/>
    <w:rsid w:val="00DE3E38"/>
    <w:rsid w:val="00DE4535"/>
    <w:rsid w:val="00DE507C"/>
    <w:rsid w:val="00DE537F"/>
    <w:rsid w:val="00DE5DCE"/>
    <w:rsid w:val="00DE64B8"/>
    <w:rsid w:val="00DE68F0"/>
    <w:rsid w:val="00DE6A41"/>
    <w:rsid w:val="00DE6AE6"/>
    <w:rsid w:val="00DE7192"/>
    <w:rsid w:val="00DE7362"/>
    <w:rsid w:val="00DE76C3"/>
    <w:rsid w:val="00DE7D7C"/>
    <w:rsid w:val="00DE7DE8"/>
    <w:rsid w:val="00DE7EEC"/>
    <w:rsid w:val="00DF13A5"/>
    <w:rsid w:val="00DF13C6"/>
    <w:rsid w:val="00DF1971"/>
    <w:rsid w:val="00DF1FD0"/>
    <w:rsid w:val="00DF27AA"/>
    <w:rsid w:val="00DF2AFB"/>
    <w:rsid w:val="00DF2C50"/>
    <w:rsid w:val="00DF325A"/>
    <w:rsid w:val="00DF3402"/>
    <w:rsid w:val="00DF350D"/>
    <w:rsid w:val="00DF37B5"/>
    <w:rsid w:val="00DF3800"/>
    <w:rsid w:val="00DF3BEC"/>
    <w:rsid w:val="00DF3C5F"/>
    <w:rsid w:val="00DF3D45"/>
    <w:rsid w:val="00DF441B"/>
    <w:rsid w:val="00DF463A"/>
    <w:rsid w:val="00DF49D0"/>
    <w:rsid w:val="00DF552E"/>
    <w:rsid w:val="00DF57CB"/>
    <w:rsid w:val="00DF5851"/>
    <w:rsid w:val="00DF586E"/>
    <w:rsid w:val="00DF6393"/>
    <w:rsid w:val="00DF65B8"/>
    <w:rsid w:val="00DF662A"/>
    <w:rsid w:val="00DF6B56"/>
    <w:rsid w:val="00DF6B62"/>
    <w:rsid w:val="00DF6DA3"/>
    <w:rsid w:val="00DF7012"/>
    <w:rsid w:val="00DF7054"/>
    <w:rsid w:val="00DF7218"/>
    <w:rsid w:val="00DF757F"/>
    <w:rsid w:val="00DF7642"/>
    <w:rsid w:val="00DF7C4D"/>
    <w:rsid w:val="00DF7D6E"/>
    <w:rsid w:val="00DF7DE8"/>
    <w:rsid w:val="00E0018D"/>
    <w:rsid w:val="00E002FF"/>
    <w:rsid w:val="00E0033A"/>
    <w:rsid w:val="00E00726"/>
    <w:rsid w:val="00E00794"/>
    <w:rsid w:val="00E00797"/>
    <w:rsid w:val="00E00B4A"/>
    <w:rsid w:val="00E012C1"/>
    <w:rsid w:val="00E01740"/>
    <w:rsid w:val="00E01ADD"/>
    <w:rsid w:val="00E01EB8"/>
    <w:rsid w:val="00E02582"/>
    <w:rsid w:val="00E0298B"/>
    <w:rsid w:val="00E032D5"/>
    <w:rsid w:val="00E033D7"/>
    <w:rsid w:val="00E035B0"/>
    <w:rsid w:val="00E036C1"/>
    <w:rsid w:val="00E03F84"/>
    <w:rsid w:val="00E0403D"/>
    <w:rsid w:val="00E04133"/>
    <w:rsid w:val="00E0470A"/>
    <w:rsid w:val="00E04788"/>
    <w:rsid w:val="00E049A6"/>
    <w:rsid w:val="00E056B2"/>
    <w:rsid w:val="00E057BE"/>
    <w:rsid w:val="00E05B06"/>
    <w:rsid w:val="00E061BD"/>
    <w:rsid w:val="00E0644B"/>
    <w:rsid w:val="00E06800"/>
    <w:rsid w:val="00E06A06"/>
    <w:rsid w:val="00E06D1F"/>
    <w:rsid w:val="00E06E47"/>
    <w:rsid w:val="00E07842"/>
    <w:rsid w:val="00E07941"/>
    <w:rsid w:val="00E07967"/>
    <w:rsid w:val="00E07CF1"/>
    <w:rsid w:val="00E07D22"/>
    <w:rsid w:val="00E07F1D"/>
    <w:rsid w:val="00E100E9"/>
    <w:rsid w:val="00E102ED"/>
    <w:rsid w:val="00E10E47"/>
    <w:rsid w:val="00E1199A"/>
    <w:rsid w:val="00E11D48"/>
    <w:rsid w:val="00E120C2"/>
    <w:rsid w:val="00E12943"/>
    <w:rsid w:val="00E13062"/>
    <w:rsid w:val="00E13577"/>
    <w:rsid w:val="00E13640"/>
    <w:rsid w:val="00E13AA5"/>
    <w:rsid w:val="00E13E93"/>
    <w:rsid w:val="00E13F17"/>
    <w:rsid w:val="00E142DB"/>
    <w:rsid w:val="00E143C8"/>
    <w:rsid w:val="00E145FE"/>
    <w:rsid w:val="00E14F1D"/>
    <w:rsid w:val="00E15346"/>
    <w:rsid w:val="00E15422"/>
    <w:rsid w:val="00E15E53"/>
    <w:rsid w:val="00E16640"/>
    <w:rsid w:val="00E16AAA"/>
    <w:rsid w:val="00E16BDE"/>
    <w:rsid w:val="00E16CE2"/>
    <w:rsid w:val="00E173A6"/>
    <w:rsid w:val="00E17A4E"/>
    <w:rsid w:val="00E17E54"/>
    <w:rsid w:val="00E17EC2"/>
    <w:rsid w:val="00E20131"/>
    <w:rsid w:val="00E20405"/>
    <w:rsid w:val="00E204CD"/>
    <w:rsid w:val="00E20529"/>
    <w:rsid w:val="00E2097F"/>
    <w:rsid w:val="00E20998"/>
    <w:rsid w:val="00E20C2F"/>
    <w:rsid w:val="00E20DC6"/>
    <w:rsid w:val="00E22013"/>
    <w:rsid w:val="00E2227F"/>
    <w:rsid w:val="00E22709"/>
    <w:rsid w:val="00E22BD7"/>
    <w:rsid w:val="00E22F4B"/>
    <w:rsid w:val="00E22F8D"/>
    <w:rsid w:val="00E23116"/>
    <w:rsid w:val="00E234A8"/>
    <w:rsid w:val="00E235DF"/>
    <w:rsid w:val="00E23895"/>
    <w:rsid w:val="00E24899"/>
    <w:rsid w:val="00E24A21"/>
    <w:rsid w:val="00E24D91"/>
    <w:rsid w:val="00E25003"/>
    <w:rsid w:val="00E253CB"/>
    <w:rsid w:val="00E2572D"/>
    <w:rsid w:val="00E25B1D"/>
    <w:rsid w:val="00E25E0E"/>
    <w:rsid w:val="00E260A0"/>
    <w:rsid w:val="00E26542"/>
    <w:rsid w:val="00E267AF"/>
    <w:rsid w:val="00E269A2"/>
    <w:rsid w:val="00E26DB4"/>
    <w:rsid w:val="00E2718B"/>
    <w:rsid w:val="00E27770"/>
    <w:rsid w:val="00E27835"/>
    <w:rsid w:val="00E27DA0"/>
    <w:rsid w:val="00E3042A"/>
    <w:rsid w:val="00E30670"/>
    <w:rsid w:val="00E309E7"/>
    <w:rsid w:val="00E310F1"/>
    <w:rsid w:val="00E3113E"/>
    <w:rsid w:val="00E31DB8"/>
    <w:rsid w:val="00E31F79"/>
    <w:rsid w:val="00E32139"/>
    <w:rsid w:val="00E321FD"/>
    <w:rsid w:val="00E325C5"/>
    <w:rsid w:val="00E32602"/>
    <w:rsid w:val="00E32902"/>
    <w:rsid w:val="00E32C61"/>
    <w:rsid w:val="00E33002"/>
    <w:rsid w:val="00E3312D"/>
    <w:rsid w:val="00E3324E"/>
    <w:rsid w:val="00E336B4"/>
    <w:rsid w:val="00E337A6"/>
    <w:rsid w:val="00E338C4"/>
    <w:rsid w:val="00E339DB"/>
    <w:rsid w:val="00E34964"/>
    <w:rsid w:val="00E34970"/>
    <w:rsid w:val="00E34978"/>
    <w:rsid w:val="00E34EC2"/>
    <w:rsid w:val="00E35140"/>
    <w:rsid w:val="00E35674"/>
    <w:rsid w:val="00E357DB"/>
    <w:rsid w:val="00E35B64"/>
    <w:rsid w:val="00E35C6B"/>
    <w:rsid w:val="00E35E7A"/>
    <w:rsid w:val="00E362A2"/>
    <w:rsid w:val="00E3649E"/>
    <w:rsid w:val="00E36913"/>
    <w:rsid w:val="00E36934"/>
    <w:rsid w:val="00E36B2D"/>
    <w:rsid w:val="00E37763"/>
    <w:rsid w:val="00E400E7"/>
    <w:rsid w:val="00E40107"/>
    <w:rsid w:val="00E40583"/>
    <w:rsid w:val="00E40682"/>
    <w:rsid w:val="00E40702"/>
    <w:rsid w:val="00E40C26"/>
    <w:rsid w:val="00E41058"/>
    <w:rsid w:val="00E41144"/>
    <w:rsid w:val="00E4158D"/>
    <w:rsid w:val="00E41D34"/>
    <w:rsid w:val="00E420CB"/>
    <w:rsid w:val="00E42377"/>
    <w:rsid w:val="00E425B7"/>
    <w:rsid w:val="00E4273B"/>
    <w:rsid w:val="00E42862"/>
    <w:rsid w:val="00E42D65"/>
    <w:rsid w:val="00E42EF8"/>
    <w:rsid w:val="00E43B6D"/>
    <w:rsid w:val="00E442A5"/>
    <w:rsid w:val="00E44400"/>
    <w:rsid w:val="00E447D9"/>
    <w:rsid w:val="00E447DD"/>
    <w:rsid w:val="00E44815"/>
    <w:rsid w:val="00E44976"/>
    <w:rsid w:val="00E44B76"/>
    <w:rsid w:val="00E453D4"/>
    <w:rsid w:val="00E456A5"/>
    <w:rsid w:val="00E45AD1"/>
    <w:rsid w:val="00E46016"/>
    <w:rsid w:val="00E46205"/>
    <w:rsid w:val="00E463BD"/>
    <w:rsid w:val="00E478CD"/>
    <w:rsid w:val="00E5025C"/>
    <w:rsid w:val="00E5040D"/>
    <w:rsid w:val="00E509C1"/>
    <w:rsid w:val="00E50B5B"/>
    <w:rsid w:val="00E50C90"/>
    <w:rsid w:val="00E51861"/>
    <w:rsid w:val="00E51BDC"/>
    <w:rsid w:val="00E51D3D"/>
    <w:rsid w:val="00E52015"/>
    <w:rsid w:val="00E52938"/>
    <w:rsid w:val="00E5298B"/>
    <w:rsid w:val="00E53037"/>
    <w:rsid w:val="00E5359C"/>
    <w:rsid w:val="00E539EF"/>
    <w:rsid w:val="00E53B47"/>
    <w:rsid w:val="00E53ECE"/>
    <w:rsid w:val="00E5416B"/>
    <w:rsid w:val="00E542CC"/>
    <w:rsid w:val="00E5443C"/>
    <w:rsid w:val="00E54B95"/>
    <w:rsid w:val="00E554F2"/>
    <w:rsid w:val="00E557BB"/>
    <w:rsid w:val="00E55B6B"/>
    <w:rsid w:val="00E560F2"/>
    <w:rsid w:val="00E56100"/>
    <w:rsid w:val="00E5639B"/>
    <w:rsid w:val="00E57378"/>
    <w:rsid w:val="00E57610"/>
    <w:rsid w:val="00E579DA"/>
    <w:rsid w:val="00E6018A"/>
    <w:rsid w:val="00E608B4"/>
    <w:rsid w:val="00E60A7A"/>
    <w:rsid w:val="00E60BB8"/>
    <w:rsid w:val="00E60F3C"/>
    <w:rsid w:val="00E60F90"/>
    <w:rsid w:val="00E613DA"/>
    <w:rsid w:val="00E61885"/>
    <w:rsid w:val="00E618FA"/>
    <w:rsid w:val="00E619BC"/>
    <w:rsid w:val="00E61D30"/>
    <w:rsid w:val="00E627FA"/>
    <w:rsid w:val="00E62970"/>
    <w:rsid w:val="00E62AC2"/>
    <w:rsid w:val="00E62FA6"/>
    <w:rsid w:val="00E6340C"/>
    <w:rsid w:val="00E63783"/>
    <w:rsid w:val="00E637FE"/>
    <w:rsid w:val="00E63F58"/>
    <w:rsid w:val="00E646A3"/>
    <w:rsid w:val="00E6486C"/>
    <w:rsid w:val="00E657A1"/>
    <w:rsid w:val="00E65C0F"/>
    <w:rsid w:val="00E65C7A"/>
    <w:rsid w:val="00E65FAC"/>
    <w:rsid w:val="00E6600E"/>
    <w:rsid w:val="00E66144"/>
    <w:rsid w:val="00E66268"/>
    <w:rsid w:val="00E664D0"/>
    <w:rsid w:val="00E67AC4"/>
    <w:rsid w:val="00E67CAB"/>
    <w:rsid w:val="00E67F6D"/>
    <w:rsid w:val="00E70314"/>
    <w:rsid w:val="00E704E3"/>
    <w:rsid w:val="00E706EC"/>
    <w:rsid w:val="00E70877"/>
    <w:rsid w:val="00E709B4"/>
    <w:rsid w:val="00E7153C"/>
    <w:rsid w:val="00E71C33"/>
    <w:rsid w:val="00E730CB"/>
    <w:rsid w:val="00E7327A"/>
    <w:rsid w:val="00E732FC"/>
    <w:rsid w:val="00E73EAB"/>
    <w:rsid w:val="00E73F7A"/>
    <w:rsid w:val="00E7407E"/>
    <w:rsid w:val="00E7445E"/>
    <w:rsid w:val="00E7465E"/>
    <w:rsid w:val="00E74BD6"/>
    <w:rsid w:val="00E74BEB"/>
    <w:rsid w:val="00E74F6C"/>
    <w:rsid w:val="00E7553C"/>
    <w:rsid w:val="00E75969"/>
    <w:rsid w:val="00E75B7A"/>
    <w:rsid w:val="00E7658A"/>
    <w:rsid w:val="00E7692F"/>
    <w:rsid w:val="00E76CDC"/>
    <w:rsid w:val="00E76D70"/>
    <w:rsid w:val="00E775BF"/>
    <w:rsid w:val="00E7780F"/>
    <w:rsid w:val="00E77A18"/>
    <w:rsid w:val="00E77BCF"/>
    <w:rsid w:val="00E77D7C"/>
    <w:rsid w:val="00E810A7"/>
    <w:rsid w:val="00E8166C"/>
    <w:rsid w:val="00E81B22"/>
    <w:rsid w:val="00E81C3E"/>
    <w:rsid w:val="00E820C5"/>
    <w:rsid w:val="00E8227D"/>
    <w:rsid w:val="00E82332"/>
    <w:rsid w:val="00E8295D"/>
    <w:rsid w:val="00E82992"/>
    <w:rsid w:val="00E82E26"/>
    <w:rsid w:val="00E83C2C"/>
    <w:rsid w:val="00E83C45"/>
    <w:rsid w:val="00E83E77"/>
    <w:rsid w:val="00E84040"/>
    <w:rsid w:val="00E8479F"/>
    <w:rsid w:val="00E84BDA"/>
    <w:rsid w:val="00E858A3"/>
    <w:rsid w:val="00E859FC"/>
    <w:rsid w:val="00E85ABC"/>
    <w:rsid w:val="00E85B77"/>
    <w:rsid w:val="00E85C09"/>
    <w:rsid w:val="00E8617E"/>
    <w:rsid w:val="00E8659A"/>
    <w:rsid w:val="00E86ABD"/>
    <w:rsid w:val="00E86F1A"/>
    <w:rsid w:val="00E8723E"/>
    <w:rsid w:val="00E87402"/>
    <w:rsid w:val="00E874BE"/>
    <w:rsid w:val="00E87639"/>
    <w:rsid w:val="00E87707"/>
    <w:rsid w:val="00E9017B"/>
    <w:rsid w:val="00E9055B"/>
    <w:rsid w:val="00E908F0"/>
    <w:rsid w:val="00E90966"/>
    <w:rsid w:val="00E90BA1"/>
    <w:rsid w:val="00E91622"/>
    <w:rsid w:val="00E916AF"/>
    <w:rsid w:val="00E918B5"/>
    <w:rsid w:val="00E91B05"/>
    <w:rsid w:val="00E91E51"/>
    <w:rsid w:val="00E91FFC"/>
    <w:rsid w:val="00E9236C"/>
    <w:rsid w:val="00E92907"/>
    <w:rsid w:val="00E92C05"/>
    <w:rsid w:val="00E93532"/>
    <w:rsid w:val="00E93560"/>
    <w:rsid w:val="00E93694"/>
    <w:rsid w:val="00E93EA1"/>
    <w:rsid w:val="00E94237"/>
    <w:rsid w:val="00E943F4"/>
    <w:rsid w:val="00E950A9"/>
    <w:rsid w:val="00E95328"/>
    <w:rsid w:val="00E955DD"/>
    <w:rsid w:val="00E95A76"/>
    <w:rsid w:val="00E9633F"/>
    <w:rsid w:val="00E96599"/>
    <w:rsid w:val="00E970AC"/>
    <w:rsid w:val="00E975A9"/>
    <w:rsid w:val="00E977E6"/>
    <w:rsid w:val="00E97D4F"/>
    <w:rsid w:val="00EA04AB"/>
    <w:rsid w:val="00EA04CA"/>
    <w:rsid w:val="00EA065B"/>
    <w:rsid w:val="00EA11DE"/>
    <w:rsid w:val="00EA178D"/>
    <w:rsid w:val="00EA19E7"/>
    <w:rsid w:val="00EA1DE9"/>
    <w:rsid w:val="00EA1F59"/>
    <w:rsid w:val="00EA1F85"/>
    <w:rsid w:val="00EA2762"/>
    <w:rsid w:val="00EA30C7"/>
    <w:rsid w:val="00EA3223"/>
    <w:rsid w:val="00EA33A6"/>
    <w:rsid w:val="00EA34DA"/>
    <w:rsid w:val="00EA36F1"/>
    <w:rsid w:val="00EA3F3F"/>
    <w:rsid w:val="00EA43DA"/>
    <w:rsid w:val="00EA46AA"/>
    <w:rsid w:val="00EA485E"/>
    <w:rsid w:val="00EA4A7F"/>
    <w:rsid w:val="00EA510A"/>
    <w:rsid w:val="00EA5982"/>
    <w:rsid w:val="00EA5C02"/>
    <w:rsid w:val="00EA6272"/>
    <w:rsid w:val="00EA6522"/>
    <w:rsid w:val="00EA6BA6"/>
    <w:rsid w:val="00EA6D6D"/>
    <w:rsid w:val="00EA6EA5"/>
    <w:rsid w:val="00EA6F48"/>
    <w:rsid w:val="00EA7130"/>
    <w:rsid w:val="00EA729E"/>
    <w:rsid w:val="00EA7865"/>
    <w:rsid w:val="00EA7AAF"/>
    <w:rsid w:val="00EA7BB3"/>
    <w:rsid w:val="00EA7EB8"/>
    <w:rsid w:val="00EB05D7"/>
    <w:rsid w:val="00EB073D"/>
    <w:rsid w:val="00EB0B4C"/>
    <w:rsid w:val="00EB0D38"/>
    <w:rsid w:val="00EB148B"/>
    <w:rsid w:val="00EB2107"/>
    <w:rsid w:val="00EB211D"/>
    <w:rsid w:val="00EB2230"/>
    <w:rsid w:val="00EB2A10"/>
    <w:rsid w:val="00EB2FAA"/>
    <w:rsid w:val="00EB30CA"/>
    <w:rsid w:val="00EB437A"/>
    <w:rsid w:val="00EB473B"/>
    <w:rsid w:val="00EB47D4"/>
    <w:rsid w:val="00EB48FE"/>
    <w:rsid w:val="00EB6045"/>
    <w:rsid w:val="00EB6455"/>
    <w:rsid w:val="00EB6475"/>
    <w:rsid w:val="00EB6591"/>
    <w:rsid w:val="00EB659A"/>
    <w:rsid w:val="00EB7145"/>
    <w:rsid w:val="00EB75F3"/>
    <w:rsid w:val="00EB7D98"/>
    <w:rsid w:val="00EC0326"/>
    <w:rsid w:val="00EC0512"/>
    <w:rsid w:val="00EC0A80"/>
    <w:rsid w:val="00EC1395"/>
    <w:rsid w:val="00EC17B0"/>
    <w:rsid w:val="00EC18DD"/>
    <w:rsid w:val="00EC18E4"/>
    <w:rsid w:val="00EC195C"/>
    <w:rsid w:val="00EC1978"/>
    <w:rsid w:val="00EC1B39"/>
    <w:rsid w:val="00EC24DB"/>
    <w:rsid w:val="00EC272B"/>
    <w:rsid w:val="00EC34EC"/>
    <w:rsid w:val="00EC36FD"/>
    <w:rsid w:val="00EC3A46"/>
    <w:rsid w:val="00EC3BCD"/>
    <w:rsid w:val="00EC4309"/>
    <w:rsid w:val="00EC4550"/>
    <w:rsid w:val="00EC4610"/>
    <w:rsid w:val="00EC47A9"/>
    <w:rsid w:val="00EC4900"/>
    <w:rsid w:val="00EC4C46"/>
    <w:rsid w:val="00EC51A6"/>
    <w:rsid w:val="00EC51CB"/>
    <w:rsid w:val="00EC526F"/>
    <w:rsid w:val="00EC54BE"/>
    <w:rsid w:val="00EC5A35"/>
    <w:rsid w:val="00EC5AE2"/>
    <w:rsid w:val="00EC6580"/>
    <w:rsid w:val="00EC6D8C"/>
    <w:rsid w:val="00EC7163"/>
    <w:rsid w:val="00EC75DF"/>
    <w:rsid w:val="00EC7947"/>
    <w:rsid w:val="00EC7A0B"/>
    <w:rsid w:val="00EC7D10"/>
    <w:rsid w:val="00ED002A"/>
    <w:rsid w:val="00ED00AA"/>
    <w:rsid w:val="00ED071A"/>
    <w:rsid w:val="00ED126D"/>
    <w:rsid w:val="00ED1CF5"/>
    <w:rsid w:val="00ED1E30"/>
    <w:rsid w:val="00ED1FEF"/>
    <w:rsid w:val="00ED29A9"/>
    <w:rsid w:val="00ED2A7E"/>
    <w:rsid w:val="00ED2CD4"/>
    <w:rsid w:val="00ED2DE8"/>
    <w:rsid w:val="00ED3073"/>
    <w:rsid w:val="00ED35DB"/>
    <w:rsid w:val="00ED392E"/>
    <w:rsid w:val="00ED39C5"/>
    <w:rsid w:val="00ED39E1"/>
    <w:rsid w:val="00ED3C3D"/>
    <w:rsid w:val="00ED410D"/>
    <w:rsid w:val="00ED4395"/>
    <w:rsid w:val="00ED4436"/>
    <w:rsid w:val="00ED4461"/>
    <w:rsid w:val="00ED44BC"/>
    <w:rsid w:val="00ED44DB"/>
    <w:rsid w:val="00ED45FD"/>
    <w:rsid w:val="00ED4614"/>
    <w:rsid w:val="00ED502D"/>
    <w:rsid w:val="00ED528E"/>
    <w:rsid w:val="00ED5312"/>
    <w:rsid w:val="00ED5550"/>
    <w:rsid w:val="00ED5556"/>
    <w:rsid w:val="00ED5D62"/>
    <w:rsid w:val="00ED67A3"/>
    <w:rsid w:val="00ED6950"/>
    <w:rsid w:val="00ED74BF"/>
    <w:rsid w:val="00ED75DA"/>
    <w:rsid w:val="00ED7C13"/>
    <w:rsid w:val="00ED7EAC"/>
    <w:rsid w:val="00ED7F94"/>
    <w:rsid w:val="00EE01CF"/>
    <w:rsid w:val="00EE0383"/>
    <w:rsid w:val="00EE07EB"/>
    <w:rsid w:val="00EE0840"/>
    <w:rsid w:val="00EE0BF4"/>
    <w:rsid w:val="00EE1539"/>
    <w:rsid w:val="00EE155F"/>
    <w:rsid w:val="00EE15DF"/>
    <w:rsid w:val="00EE16DC"/>
    <w:rsid w:val="00EE16F3"/>
    <w:rsid w:val="00EE193D"/>
    <w:rsid w:val="00EE2275"/>
    <w:rsid w:val="00EE2438"/>
    <w:rsid w:val="00EE28E5"/>
    <w:rsid w:val="00EE2CF4"/>
    <w:rsid w:val="00EE3123"/>
    <w:rsid w:val="00EE352D"/>
    <w:rsid w:val="00EE3B7A"/>
    <w:rsid w:val="00EE3FE8"/>
    <w:rsid w:val="00EE4C0B"/>
    <w:rsid w:val="00EE53C5"/>
    <w:rsid w:val="00EE5464"/>
    <w:rsid w:val="00EE5477"/>
    <w:rsid w:val="00EE549C"/>
    <w:rsid w:val="00EE591A"/>
    <w:rsid w:val="00EE5A15"/>
    <w:rsid w:val="00EE650F"/>
    <w:rsid w:val="00EE6783"/>
    <w:rsid w:val="00EE71CC"/>
    <w:rsid w:val="00EE78CB"/>
    <w:rsid w:val="00EE7FD7"/>
    <w:rsid w:val="00EF00BF"/>
    <w:rsid w:val="00EF0315"/>
    <w:rsid w:val="00EF0520"/>
    <w:rsid w:val="00EF0C90"/>
    <w:rsid w:val="00EF0F22"/>
    <w:rsid w:val="00EF105C"/>
    <w:rsid w:val="00EF13D3"/>
    <w:rsid w:val="00EF14FE"/>
    <w:rsid w:val="00EF16EC"/>
    <w:rsid w:val="00EF19C8"/>
    <w:rsid w:val="00EF1D9E"/>
    <w:rsid w:val="00EF1F38"/>
    <w:rsid w:val="00EF24FB"/>
    <w:rsid w:val="00EF27F5"/>
    <w:rsid w:val="00EF2986"/>
    <w:rsid w:val="00EF2B64"/>
    <w:rsid w:val="00EF2D39"/>
    <w:rsid w:val="00EF3469"/>
    <w:rsid w:val="00EF3AD7"/>
    <w:rsid w:val="00EF3C53"/>
    <w:rsid w:val="00EF43CC"/>
    <w:rsid w:val="00EF43F5"/>
    <w:rsid w:val="00EF4919"/>
    <w:rsid w:val="00EF5262"/>
    <w:rsid w:val="00EF5872"/>
    <w:rsid w:val="00EF5DD0"/>
    <w:rsid w:val="00EF5FAC"/>
    <w:rsid w:val="00EF61BF"/>
    <w:rsid w:val="00EF6C09"/>
    <w:rsid w:val="00EF6F4B"/>
    <w:rsid w:val="00EF7199"/>
    <w:rsid w:val="00EF7D2D"/>
    <w:rsid w:val="00F00157"/>
    <w:rsid w:val="00F00B27"/>
    <w:rsid w:val="00F00CED"/>
    <w:rsid w:val="00F01419"/>
    <w:rsid w:val="00F01A41"/>
    <w:rsid w:val="00F0204B"/>
    <w:rsid w:val="00F024DD"/>
    <w:rsid w:val="00F02EBF"/>
    <w:rsid w:val="00F03079"/>
    <w:rsid w:val="00F03160"/>
    <w:rsid w:val="00F032B2"/>
    <w:rsid w:val="00F037EA"/>
    <w:rsid w:val="00F038C6"/>
    <w:rsid w:val="00F038D9"/>
    <w:rsid w:val="00F03C39"/>
    <w:rsid w:val="00F03E24"/>
    <w:rsid w:val="00F04134"/>
    <w:rsid w:val="00F04174"/>
    <w:rsid w:val="00F04631"/>
    <w:rsid w:val="00F046BA"/>
    <w:rsid w:val="00F047C5"/>
    <w:rsid w:val="00F04A52"/>
    <w:rsid w:val="00F04AA6"/>
    <w:rsid w:val="00F04BF0"/>
    <w:rsid w:val="00F052E0"/>
    <w:rsid w:val="00F05A40"/>
    <w:rsid w:val="00F05A4F"/>
    <w:rsid w:val="00F05FC7"/>
    <w:rsid w:val="00F06116"/>
    <w:rsid w:val="00F06227"/>
    <w:rsid w:val="00F06509"/>
    <w:rsid w:val="00F0668C"/>
    <w:rsid w:val="00F069E9"/>
    <w:rsid w:val="00F06B33"/>
    <w:rsid w:val="00F06F36"/>
    <w:rsid w:val="00F06F82"/>
    <w:rsid w:val="00F07E9C"/>
    <w:rsid w:val="00F101AA"/>
    <w:rsid w:val="00F102C7"/>
    <w:rsid w:val="00F1091F"/>
    <w:rsid w:val="00F10A5F"/>
    <w:rsid w:val="00F10D59"/>
    <w:rsid w:val="00F10EE9"/>
    <w:rsid w:val="00F112E8"/>
    <w:rsid w:val="00F1132F"/>
    <w:rsid w:val="00F113D4"/>
    <w:rsid w:val="00F1159A"/>
    <w:rsid w:val="00F11748"/>
    <w:rsid w:val="00F11BA9"/>
    <w:rsid w:val="00F11DEF"/>
    <w:rsid w:val="00F11E23"/>
    <w:rsid w:val="00F1249D"/>
    <w:rsid w:val="00F125DD"/>
    <w:rsid w:val="00F12B80"/>
    <w:rsid w:val="00F12BFA"/>
    <w:rsid w:val="00F12D45"/>
    <w:rsid w:val="00F12E7F"/>
    <w:rsid w:val="00F12F67"/>
    <w:rsid w:val="00F131AB"/>
    <w:rsid w:val="00F13935"/>
    <w:rsid w:val="00F13FA6"/>
    <w:rsid w:val="00F143C2"/>
    <w:rsid w:val="00F148E0"/>
    <w:rsid w:val="00F149E6"/>
    <w:rsid w:val="00F14AEE"/>
    <w:rsid w:val="00F15211"/>
    <w:rsid w:val="00F15888"/>
    <w:rsid w:val="00F15FA1"/>
    <w:rsid w:val="00F1600E"/>
    <w:rsid w:val="00F160D2"/>
    <w:rsid w:val="00F16307"/>
    <w:rsid w:val="00F163C0"/>
    <w:rsid w:val="00F16535"/>
    <w:rsid w:val="00F16743"/>
    <w:rsid w:val="00F16C12"/>
    <w:rsid w:val="00F17294"/>
    <w:rsid w:val="00F176F2"/>
    <w:rsid w:val="00F17956"/>
    <w:rsid w:val="00F17CAB"/>
    <w:rsid w:val="00F17DF2"/>
    <w:rsid w:val="00F20012"/>
    <w:rsid w:val="00F205C0"/>
    <w:rsid w:val="00F20E6E"/>
    <w:rsid w:val="00F21116"/>
    <w:rsid w:val="00F21604"/>
    <w:rsid w:val="00F21C48"/>
    <w:rsid w:val="00F22A69"/>
    <w:rsid w:val="00F22FCF"/>
    <w:rsid w:val="00F22FDF"/>
    <w:rsid w:val="00F233CA"/>
    <w:rsid w:val="00F235DC"/>
    <w:rsid w:val="00F23EB9"/>
    <w:rsid w:val="00F244DB"/>
    <w:rsid w:val="00F2559B"/>
    <w:rsid w:val="00F25C0E"/>
    <w:rsid w:val="00F265B6"/>
    <w:rsid w:val="00F26F49"/>
    <w:rsid w:val="00F2770C"/>
    <w:rsid w:val="00F27B4B"/>
    <w:rsid w:val="00F305B7"/>
    <w:rsid w:val="00F3092E"/>
    <w:rsid w:val="00F30A00"/>
    <w:rsid w:val="00F30CA0"/>
    <w:rsid w:val="00F315B3"/>
    <w:rsid w:val="00F31D1E"/>
    <w:rsid w:val="00F31DDD"/>
    <w:rsid w:val="00F32045"/>
    <w:rsid w:val="00F323CB"/>
    <w:rsid w:val="00F324AF"/>
    <w:rsid w:val="00F32550"/>
    <w:rsid w:val="00F332DC"/>
    <w:rsid w:val="00F339D2"/>
    <w:rsid w:val="00F33CAC"/>
    <w:rsid w:val="00F34286"/>
    <w:rsid w:val="00F34B09"/>
    <w:rsid w:val="00F34C94"/>
    <w:rsid w:val="00F34CA2"/>
    <w:rsid w:val="00F34DB7"/>
    <w:rsid w:val="00F35142"/>
    <w:rsid w:val="00F353B1"/>
    <w:rsid w:val="00F3544E"/>
    <w:rsid w:val="00F366B1"/>
    <w:rsid w:val="00F370B9"/>
    <w:rsid w:val="00F374EB"/>
    <w:rsid w:val="00F37689"/>
    <w:rsid w:val="00F377DD"/>
    <w:rsid w:val="00F37951"/>
    <w:rsid w:val="00F37BF5"/>
    <w:rsid w:val="00F400C6"/>
    <w:rsid w:val="00F400C8"/>
    <w:rsid w:val="00F40A4E"/>
    <w:rsid w:val="00F40C18"/>
    <w:rsid w:val="00F40D37"/>
    <w:rsid w:val="00F411D4"/>
    <w:rsid w:val="00F41378"/>
    <w:rsid w:val="00F413AB"/>
    <w:rsid w:val="00F41BA4"/>
    <w:rsid w:val="00F41CE2"/>
    <w:rsid w:val="00F41D53"/>
    <w:rsid w:val="00F41E2D"/>
    <w:rsid w:val="00F420A0"/>
    <w:rsid w:val="00F42444"/>
    <w:rsid w:val="00F42A9A"/>
    <w:rsid w:val="00F43194"/>
    <w:rsid w:val="00F43396"/>
    <w:rsid w:val="00F434F3"/>
    <w:rsid w:val="00F43931"/>
    <w:rsid w:val="00F43E2A"/>
    <w:rsid w:val="00F4486C"/>
    <w:rsid w:val="00F44898"/>
    <w:rsid w:val="00F449E5"/>
    <w:rsid w:val="00F44A8D"/>
    <w:rsid w:val="00F44F24"/>
    <w:rsid w:val="00F44FB4"/>
    <w:rsid w:val="00F45286"/>
    <w:rsid w:val="00F45366"/>
    <w:rsid w:val="00F45412"/>
    <w:rsid w:val="00F4541A"/>
    <w:rsid w:val="00F45BAA"/>
    <w:rsid w:val="00F46530"/>
    <w:rsid w:val="00F465F2"/>
    <w:rsid w:val="00F46EAB"/>
    <w:rsid w:val="00F473F0"/>
    <w:rsid w:val="00F47A3E"/>
    <w:rsid w:val="00F50200"/>
    <w:rsid w:val="00F503F1"/>
    <w:rsid w:val="00F506D7"/>
    <w:rsid w:val="00F50A6B"/>
    <w:rsid w:val="00F5147F"/>
    <w:rsid w:val="00F51A51"/>
    <w:rsid w:val="00F52073"/>
    <w:rsid w:val="00F521B1"/>
    <w:rsid w:val="00F522BA"/>
    <w:rsid w:val="00F526FE"/>
    <w:rsid w:val="00F52AEF"/>
    <w:rsid w:val="00F530B0"/>
    <w:rsid w:val="00F5342F"/>
    <w:rsid w:val="00F53867"/>
    <w:rsid w:val="00F53BD1"/>
    <w:rsid w:val="00F5419F"/>
    <w:rsid w:val="00F54658"/>
    <w:rsid w:val="00F547F1"/>
    <w:rsid w:val="00F54928"/>
    <w:rsid w:val="00F54A21"/>
    <w:rsid w:val="00F54AA1"/>
    <w:rsid w:val="00F54F02"/>
    <w:rsid w:val="00F55188"/>
    <w:rsid w:val="00F55504"/>
    <w:rsid w:val="00F55898"/>
    <w:rsid w:val="00F55AA3"/>
    <w:rsid w:val="00F55BEA"/>
    <w:rsid w:val="00F55C36"/>
    <w:rsid w:val="00F55C3D"/>
    <w:rsid w:val="00F560A2"/>
    <w:rsid w:val="00F56A6C"/>
    <w:rsid w:val="00F57669"/>
    <w:rsid w:val="00F578C1"/>
    <w:rsid w:val="00F57B6A"/>
    <w:rsid w:val="00F6064F"/>
    <w:rsid w:val="00F6099F"/>
    <w:rsid w:val="00F60A75"/>
    <w:rsid w:val="00F60A84"/>
    <w:rsid w:val="00F60BEE"/>
    <w:rsid w:val="00F60CEA"/>
    <w:rsid w:val="00F60DA0"/>
    <w:rsid w:val="00F60F7B"/>
    <w:rsid w:val="00F61363"/>
    <w:rsid w:val="00F61484"/>
    <w:rsid w:val="00F6155C"/>
    <w:rsid w:val="00F61A14"/>
    <w:rsid w:val="00F61B9D"/>
    <w:rsid w:val="00F61C7C"/>
    <w:rsid w:val="00F629D2"/>
    <w:rsid w:val="00F62A5E"/>
    <w:rsid w:val="00F6346B"/>
    <w:rsid w:val="00F63531"/>
    <w:rsid w:val="00F63BD6"/>
    <w:rsid w:val="00F63C16"/>
    <w:rsid w:val="00F63CC5"/>
    <w:rsid w:val="00F63CF6"/>
    <w:rsid w:val="00F64276"/>
    <w:rsid w:val="00F642CC"/>
    <w:rsid w:val="00F6433B"/>
    <w:rsid w:val="00F649A3"/>
    <w:rsid w:val="00F652B3"/>
    <w:rsid w:val="00F657FC"/>
    <w:rsid w:val="00F65B0F"/>
    <w:rsid w:val="00F66909"/>
    <w:rsid w:val="00F66A6C"/>
    <w:rsid w:val="00F66ADF"/>
    <w:rsid w:val="00F66F63"/>
    <w:rsid w:val="00F67452"/>
    <w:rsid w:val="00F67D55"/>
    <w:rsid w:val="00F70327"/>
    <w:rsid w:val="00F7054E"/>
    <w:rsid w:val="00F706B7"/>
    <w:rsid w:val="00F70BDC"/>
    <w:rsid w:val="00F70F0E"/>
    <w:rsid w:val="00F715C0"/>
    <w:rsid w:val="00F716E7"/>
    <w:rsid w:val="00F7177C"/>
    <w:rsid w:val="00F71D85"/>
    <w:rsid w:val="00F72901"/>
    <w:rsid w:val="00F72A09"/>
    <w:rsid w:val="00F72A60"/>
    <w:rsid w:val="00F72E41"/>
    <w:rsid w:val="00F731AF"/>
    <w:rsid w:val="00F73363"/>
    <w:rsid w:val="00F736F5"/>
    <w:rsid w:val="00F73B08"/>
    <w:rsid w:val="00F74361"/>
    <w:rsid w:val="00F74E08"/>
    <w:rsid w:val="00F757BA"/>
    <w:rsid w:val="00F759DB"/>
    <w:rsid w:val="00F75F89"/>
    <w:rsid w:val="00F765FF"/>
    <w:rsid w:val="00F76ECA"/>
    <w:rsid w:val="00F7757C"/>
    <w:rsid w:val="00F77CC7"/>
    <w:rsid w:val="00F77CE6"/>
    <w:rsid w:val="00F802D2"/>
    <w:rsid w:val="00F8038D"/>
    <w:rsid w:val="00F805FC"/>
    <w:rsid w:val="00F80627"/>
    <w:rsid w:val="00F80696"/>
    <w:rsid w:val="00F807E5"/>
    <w:rsid w:val="00F80A20"/>
    <w:rsid w:val="00F81280"/>
    <w:rsid w:val="00F816C7"/>
    <w:rsid w:val="00F8181B"/>
    <w:rsid w:val="00F81DB3"/>
    <w:rsid w:val="00F81F29"/>
    <w:rsid w:val="00F81FEF"/>
    <w:rsid w:val="00F82ECD"/>
    <w:rsid w:val="00F83175"/>
    <w:rsid w:val="00F83579"/>
    <w:rsid w:val="00F83CD3"/>
    <w:rsid w:val="00F83D01"/>
    <w:rsid w:val="00F84680"/>
    <w:rsid w:val="00F848FE"/>
    <w:rsid w:val="00F85122"/>
    <w:rsid w:val="00F8514D"/>
    <w:rsid w:val="00F85376"/>
    <w:rsid w:val="00F85E91"/>
    <w:rsid w:val="00F861F0"/>
    <w:rsid w:val="00F86323"/>
    <w:rsid w:val="00F86BE4"/>
    <w:rsid w:val="00F87650"/>
    <w:rsid w:val="00F87ED5"/>
    <w:rsid w:val="00F9028A"/>
    <w:rsid w:val="00F90CCE"/>
    <w:rsid w:val="00F90D79"/>
    <w:rsid w:val="00F915EC"/>
    <w:rsid w:val="00F921E9"/>
    <w:rsid w:val="00F9241B"/>
    <w:rsid w:val="00F926C6"/>
    <w:rsid w:val="00F92EF3"/>
    <w:rsid w:val="00F93264"/>
    <w:rsid w:val="00F9348A"/>
    <w:rsid w:val="00F938A3"/>
    <w:rsid w:val="00F943D6"/>
    <w:rsid w:val="00F94E95"/>
    <w:rsid w:val="00F94EEC"/>
    <w:rsid w:val="00F95609"/>
    <w:rsid w:val="00F95815"/>
    <w:rsid w:val="00F95C70"/>
    <w:rsid w:val="00F96600"/>
    <w:rsid w:val="00F9678B"/>
    <w:rsid w:val="00F974C8"/>
    <w:rsid w:val="00F975A9"/>
    <w:rsid w:val="00F97A26"/>
    <w:rsid w:val="00F97C0B"/>
    <w:rsid w:val="00F97F16"/>
    <w:rsid w:val="00FA09C5"/>
    <w:rsid w:val="00FA1128"/>
    <w:rsid w:val="00FA11CD"/>
    <w:rsid w:val="00FA1246"/>
    <w:rsid w:val="00FA1439"/>
    <w:rsid w:val="00FA18A6"/>
    <w:rsid w:val="00FA1C6B"/>
    <w:rsid w:val="00FA22D9"/>
    <w:rsid w:val="00FA23CF"/>
    <w:rsid w:val="00FA24AB"/>
    <w:rsid w:val="00FA2697"/>
    <w:rsid w:val="00FA2A54"/>
    <w:rsid w:val="00FA2E02"/>
    <w:rsid w:val="00FA31D9"/>
    <w:rsid w:val="00FA3A90"/>
    <w:rsid w:val="00FA3E53"/>
    <w:rsid w:val="00FA3FFB"/>
    <w:rsid w:val="00FA4522"/>
    <w:rsid w:val="00FA46DB"/>
    <w:rsid w:val="00FA4C5A"/>
    <w:rsid w:val="00FA508C"/>
    <w:rsid w:val="00FA5245"/>
    <w:rsid w:val="00FA537E"/>
    <w:rsid w:val="00FA569C"/>
    <w:rsid w:val="00FA5F94"/>
    <w:rsid w:val="00FA7815"/>
    <w:rsid w:val="00FA79C0"/>
    <w:rsid w:val="00FA7ABA"/>
    <w:rsid w:val="00FB050A"/>
    <w:rsid w:val="00FB09D1"/>
    <w:rsid w:val="00FB1358"/>
    <w:rsid w:val="00FB1476"/>
    <w:rsid w:val="00FB14E5"/>
    <w:rsid w:val="00FB1AFE"/>
    <w:rsid w:val="00FB1C18"/>
    <w:rsid w:val="00FB270C"/>
    <w:rsid w:val="00FB3250"/>
    <w:rsid w:val="00FB3556"/>
    <w:rsid w:val="00FB3913"/>
    <w:rsid w:val="00FB3933"/>
    <w:rsid w:val="00FB3A3A"/>
    <w:rsid w:val="00FB3C38"/>
    <w:rsid w:val="00FB3D14"/>
    <w:rsid w:val="00FB4216"/>
    <w:rsid w:val="00FB4224"/>
    <w:rsid w:val="00FB4301"/>
    <w:rsid w:val="00FB438B"/>
    <w:rsid w:val="00FB47EC"/>
    <w:rsid w:val="00FB48B3"/>
    <w:rsid w:val="00FB49D3"/>
    <w:rsid w:val="00FB4E0E"/>
    <w:rsid w:val="00FB50FA"/>
    <w:rsid w:val="00FB633D"/>
    <w:rsid w:val="00FB658B"/>
    <w:rsid w:val="00FB67A5"/>
    <w:rsid w:val="00FB685C"/>
    <w:rsid w:val="00FB6BFB"/>
    <w:rsid w:val="00FB6F9B"/>
    <w:rsid w:val="00FB7F7E"/>
    <w:rsid w:val="00FC01C2"/>
    <w:rsid w:val="00FC0700"/>
    <w:rsid w:val="00FC0D20"/>
    <w:rsid w:val="00FC0D55"/>
    <w:rsid w:val="00FC129B"/>
    <w:rsid w:val="00FC13DB"/>
    <w:rsid w:val="00FC1A58"/>
    <w:rsid w:val="00FC1AC5"/>
    <w:rsid w:val="00FC249B"/>
    <w:rsid w:val="00FC2711"/>
    <w:rsid w:val="00FC2D72"/>
    <w:rsid w:val="00FC2DDB"/>
    <w:rsid w:val="00FC2DFB"/>
    <w:rsid w:val="00FC349D"/>
    <w:rsid w:val="00FC399F"/>
    <w:rsid w:val="00FC3B2E"/>
    <w:rsid w:val="00FC43DA"/>
    <w:rsid w:val="00FC47EC"/>
    <w:rsid w:val="00FC4CC2"/>
    <w:rsid w:val="00FC4DC2"/>
    <w:rsid w:val="00FC5071"/>
    <w:rsid w:val="00FC6246"/>
    <w:rsid w:val="00FC6A11"/>
    <w:rsid w:val="00FC6D2A"/>
    <w:rsid w:val="00FC70D5"/>
    <w:rsid w:val="00FC7209"/>
    <w:rsid w:val="00FC743C"/>
    <w:rsid w:val="00FC79DE"/>
    <w:rsid w:val="00FC7EDB"/>
    <w:rsid w:val="00FD0609"/>
    <w:rsid w:val="00FD07FD"/>
    <w:rsid w:val="00FD0DEC"/>
    <w:rsid w:val="00FD0E74"/>
    <w:rsid w:val="00FD134B"/>
    <w:rsid w:val="00FD1E14"/>
    <w:rsid w:val="00FD20AE"/>
    <w:rsid w:val="00FD24F6"/>
    <w:rsid w:val="00FD2559"/>
    <w:rsid w:val="00FD2744"/>
    <w:rsid w:val="00FD2B28"/>
    <w:rsid w:val="00FD34F6"/>
    <w:rsid w:val="00FD3A74"/>
    <w:rsid w:val="00FD3C7D"/>
    <w:rsid w:val="00FD3D19"/>
    <w:rsid w:val="00FD42C4"/>
    <w:rsid w:val="00FD48FF"/>
    <w:rsid w:val="00FD4938"/>
    <w:rsid w:val="00FD4DD6"/>
    <w:rsid w:val="00FD5085"/>
    <w:rsid w:val="00FD51EC"/>
    <w:rsid w:val="00FD591E"/>
    <w:rsid w:val="00FD60EB"/>
    <w:rsid w:val="00FD79C0"/>
    <w:rsid w:val="00FE000E"/>
    <w:rsid w:val="00FE028B"/>
    <w:rsid w:val="00FE0800"/>
    <w:rsid w:val="00FE0F79"/>
    <w:rsid w:val="00FE1A14"/>
    <w:rsid w:val="00FE1AEA"/>
    <w:rsid w:val="00FE1D31"/>
    <w:rsid w:val="00FE2177"/>
    <w:rsid w:val="00FE2204"/>
    <w:rsid w:val="00FE2467"/>
    <w:rsid w:val="00FE2598"/>
    <w:rsid w:val="00FE27AB"/>
    <w:rsid w:val="00FE2ADC"/>
    <w:rsid w:val="00FE2BAC"/>
    <w:rsid w:val="00FE2D33"/>
    <w:rsid w:val="00FE2DBB"/>
    <w:rsid w:val="00FE36C3"/>
    <w:rsid w:val="00FE3BBD"/>
    <w:rsid w:val="00FE3C5F"/>
    <w:rsid w:val="00FE3F1B"/>
    <w:rsid w:val="00FE4196"/>
    <w:rsid w:val="00FE446B"/>
    <w:rsid w:val="00FE4FB4"/>
    <w:rsid w:val="00FE4FD2"/>
    <w:rsid w:val="00FE50F3"/>
    <w:rsid w:val="00FE58D9"/>
    <w:rsid w:val="00FE5D18"/>
    <w:rsid w:val="00FE60EF"/>
    <w:rsid w:val="00FE62FA"/>
    <w:rsid w:val="00FE6313"/>
    <w:rsid w:val="00FE676F"/>
    <w:rsid w:val="00FE68C8"/>
    <w:rsid w:val="00FE6998"/>
    <w:rsid w:val="00FE7391"/>
    <w:rsid w:val="00FE7829"/>
    <w:rsid w:val="00FE7B4F"/>
    <w:rsid w:val="00FF0452"/>
    <w:rsid w:val="00FF04CC"/>
    <w:rsid w:val="00FF08E2"/>
    <w:rsid w:val="00FF15EA"/>
    <w:rsid w:val="00FF1F42"/>
    <w:rsid w:val="00FF20AA"/>
    <w:rsid w:val="00FF24B4"/>
    <w:rsid w:val="00FF261A"/>
    <w:rsid w:val="00FF2ABF"/>
    <w:rsid w:val="00FF2E0C"/>
    <w:rsid w:val="00FF32E6"/>
    <w:rsid w:val="00FF35D4"/>
    <w:rsid w:val="00FF3652"/>
    <w:rsid w:val="00FF473E"/>
    <w:rsid w:val="00FF51C8"/>
    <w:rsid w:val="00FF54ED"/>
    <w:rsid w:val="00FF59F2"/>
    <w:rsid w:val="00FF5C12"/>
    <w:rsid w:val="00FF60B7"/>
    <w:rsid w:val="00FF6372"/>
    <w:rsid w:val="00FF6EBF"/>
    <w:rsid w:val="00FF729D"/>
    <w:rsid w:val="00FF7312"/>
    <w:rsid w:val="00FF75E1"/>
    <w:rsid w:val="00FF7E71"/>
    <w:rsid w:val="041ADA9D"/>
    <w:rsid w:val="138BB076"/>
    <w:rsid w:val="1F0CEAFD"/>
    <w:rsid w:val="2242CECC"/>
    <w:rsid w:val="2B146F8F"/>
    <w:rsid w:val="2BDDC5E8"/>
    <w:rsid w:val="33A2C3CF"/>
    <w:rsid w:val="3B6EA838"/>
    <w:rsid w:val="3E112026"/>
    <w:rsid w:val="410CC4D0"/>
    <w:rsid w:val="4A587F41"/>
    <w:rsid w:val="5C461C1C"/>
    <w:rsid w:val="5D4A5AB6"/>
    <w:rsid w:val="648A0CC0"/>
    <w:rsid w:val="696E9C2B"/>
    <w:rsid w:val="6A350F92"/>
    <w:rsid w:val="6CE0D694"/>
    <w:rsid w:val="6CF83355"/>
    <w:rsid w:val="745EC9B5"/>
    <w:rsid w:val="75AC16FF"/>
    <w:rsid w:val="78C8E6BB"/>
    <w:rsid w:val="7A9BC1F2"/>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585DEB"/>
  <w15:docId w15:val="{D3EFA2FF-5F70-4FB4-BDCA-E8BBD039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48AE"/>
    <w:pPr>
      <w:tabs>
        <w:tab w:val="left" w:pos="851"/>
        <w:tab w:val="left" w:pos="1701"/>
        <w:tab w:val="left" w:pos="2552"/>
        <w:tab w:val="left" w:pos="3402"/>
        <w:tab w:val="left" w:pos="4253"/>
        <w:tab w:val="left" w:pos="5103"/>
        <w:tab w:val="left" w:pos="5954"/>
        <w:tab w:val="left" w:pos="6804"/>
        <w:tab w:val="left" w:pos="7655"/>
        <w:tab w:val="left" w:pos="8505"/>
      </w:tabs>
      <w:spacing w:line="320" w:lineRule="atLeast"/>
      <w:jc w:val="both"/>
    </w:pPr>
    <w:rPr>
      <w:rFonts w:ascii="Verdana" w:hAnsi="Verdana"/>
      <w:sz w:val="18"/>
      <w:lang w:val="en-GB"/>
    </w:rPr>
  </w:style>
  <w:style w:type="paragraph" w:styleId="Heading1">
    <w:name w:val="heading 1"/>
    <w:basedOn w:val="Normal"/>
    <w:next w:val="Normal"/>
    <w:qFormat/>
    <w:rsid w:val="008B247F"/>
    <w:pPr>
      <w:keepNext/>
      <w:spacing w:before="240" w:after="60"/>
      <w:outlineLvl w:val="0"/>
    </w:pPr>
    <w:rPr>
      <w:rFonts w:ascii="Arial" w:hAnsi="Arial"/>
      <w:b/>
      <w:kern w:val="28"/>
      <w:sz w:val="28"/>
    </w:rPr>
  </w:style>
  <w:style w:type="paragraph" w:styleId="Heading2">
    <w:name w:val="heading 2"/>
    <w:basedOn w:val="L2Paragraph"/>
    <w:next w:val="Normal"/>
    <w:qFormat/>
    <w:rsid w:val="005A21C2"/>
    <w:pPr>
      <w:outlineLvl w:val="1"/>
    </w:pPr>
  </w:style>
  <w:style w:type="paragraph" w:styleId="Heading3">
    <w:name w:val="heading 3"/>
    <w:basedOn w:val="Normal"/>
    <w:next w:val="Normal"/>
    <w:qFormat/>
    <w:rsid w:val="008B247F"/>
    <w:pPr>
      <w:keepNext/>
      <w:spacing w:before="240" w:after="60"/>
      <w:outlineLvl w:val="2"/>
    </w:pPr>
    <w:rPr>
      <w:rFonts w:ascii="Arial" w:hAnsi="Arial"/>
    </w:rPr>
  </w:style>
  <w:style w:type="paragraph" w:styleId="Heading4">
    <w:name w:val="heading 4"/>
    <w:basedOn w:val="Normal"/>
    <w:next w:val="Normal"/>
    <w:qFormat/>
    <w:rsid w:val="00B002B1"/>
    <w:pPr>
      <w:keepNext/>
      <w:tabs>
        <w:tab w:val="num" w:pos="0"/>
      </w:tabs>
      <w:autoSpaceDE w:val="0"/>
      <w:autoSpaceDN w:val="0"/>
      <w:spacing w:after="60"/>
      <w:outlineLvl w:val="3"/>
    </w:pPr>
    <w:rPr>
      <w:b/>
      <w:bCs/>
      <w:szCs w:val="22"/>
      <w:lang w:eastAsia="en-US"/>
    </w:rPr>
  </w:style>
  <w:style w:type="paragraph" w:styleId="Heading5">
    <w:name w:val="heading 5"/>
    <w:aliases w:val="Level 3 - i,h5,Lev 5,s,H5,5,Heading 5 StGeorge,(A),A,Heading 5(unused),1.1.1.1.1,Level 3 - (i),Para5,Para51,h51,h52,L5,Document Title 2,Dot GS,level5,H51,H52,H53,H54,H55,H56,H57,H58,H59,H510,H511,H512,H513,H514,H515,H516,H517,H518,H519,FMH"/>
    <w:basedOn w:val="Heading1"/>
    <w:next w:val="NormalIndent"/>
    <w:qFormat/>
    <w:rsid w:val="008B247F"/>
    <w:pPr>
      <w:keepLines/>
      <w:numPr>
        <w:ilvl w:val="4"/>
        <w:numId w:val="4"/>
      </w:numPr>
      <w:spacing w:before="0" w:after="320"/>
      <w:outlineLvl w:val="4"/>
    </w:pPr>
    <w:rPr>
      <w:rFonts w:ascii="Verdana" w:hAnsi="Verdana"/>
      <w:sz w:val="18"/>
      <w:szCs w:val="22"/>
    </w:rPr>
  </w:style>
  <w:style w:type="paragraph" w:styleId="Heading6">
    <w:name w:val="heading 6"/>
    <w:aliases w:val="Legal Level 1.,h6,H6,a.,dash GS,level6,L1 PIP,Name of Org,Body Text 5,as Char,Heading 6(unused),Points in Text,(I),6,as,a.1,Lev 6,Heading 6 Interstar,a,Sub5Para,Appendix,T1,level 6,Square Bullet list,Heading 6  Appendix Y &amp; Z,not Kinhill"/>
    <w:basedOn w:val="Normal"/>
    <w:link w:val="Heading6Char"/>
    <w:qFormat/>
    <w:rsid w:val="008B247F"/>
    <w:pPr>
      <w:numPr>
        <w:ilvl w:val="5"/>
        <w:numId w:val="4"/>
      </w:numPr>
      <w:spacing w:after="320"/>
      <w:outlineLvl w:val="5"/>
    </w:pPr>
  </w:style>
  <w:style w:type="paragraph" w:styleId="Heading7">
    <w:name w:val="heading 7"/>
    <w:aliases w:val="Legal Level 1.1.,Simple arabic numbers,h7,H7,i.,(1),ap,square GS,level1noheading,L2 PIP,Body Text 6,Heading 7(unused),7,i.1,Lev 7,L7,level1-noHeading,Indented hyphen,Heading 7 Char1,Heading 7 Char Char,H7 Char Char,- Accura 1.1,H7DO NOT US"/>
    <w:basedOn w:val="Normal"/>
    <w:link w:val="Heading7Char"/>
    <w:qFormat/>
    <w:rsid w:val="008B247F"/>
    <w:pPr>
      <w:numPr>
        <w:ilvl w:val="6"/>
        <w:numId w:val="4"/>
      </w:numPr>
      <w:spacing w:after="320"/>
      <w:outlineLvl w:val="6"/>
    </w:pPr>
  </w:style>
  <w:style w:type="paragraph" w:styleId="Heading8">
    <w:name w:val="heading 8"/>
    <w:aliases w:val="Legal Level 1.1.1.,h8,H8,- Accura 1.1.1,Lev 8,h8 DO NOT USE,PA Appendix Minor,level2(a),8,Simple alpha numbers,E2 Marginal,ITT t8,AppendixSubHead"/>
    <w:basedOn w:val="Normal"/>
    <w:qFormat/>
    <w:rsid w:val="008B247F"/>
    <w:pPr>
      <w:numPr>
        <w:ilvl w:val="7"/>
        <w:numId w:val="4"/>
      </w:numPr>
      <w:spacing w:after="320"/>
      <w:outlineLvl w:val="7"/>
    </w:pPr>
  </w:style>
  <w:style w:type="paragraph" w:styleId="Heading9">
    <w:name w:val="heading 9"/>
    <w:aliases w:val="Legal Level 1.1.1.1.,h9,Heading 9 (defunct),Lev 9,h9 DO NOT USE,App Heading,Titre 10,App1,H9,level3(i),9,E3 Marginal,ITT t9,AppendixBodyHead"/>
    <w:basedOn w:val="Normal"/>
    <w:qFormat/>
    <w:rsid w:val="008B247F"/>
    <w:pPr>
      <w:numPr>
        <w:ilvl w:val="8"/>
        <w:numId w:val="4"/>
      </w:numPr>
      <w:spacing w:after="3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247F"/>
    <w:pPr>
      <w:tabs>
        <w:tab w:val="center" w:pos="4819"/>
        <w:tab w:val="right" w:pos="9638"/>
      </w:tabs>
    </w:pPr>
    <w:rPr>
      <w:noProof/>
      <w:sz w:val="20"/>
    </w:rPr>
  </w:style>
  <w:style w:type="paragraph" w:styleId="Footer">
    <w:name w:val="footer"/>
    <w:basedOn w:val="Normal"/>
    <w:rsid w:val="008B247F"/>
    <w:pPr>
      <w:tabs>
        <w:tab w:val="center" w:pos="4819"/>
        <w:tab w:val="right" w:pos="9638"/>
      </w:tabs>
    </w:pPr>
    <w:rPr>
      <w:noProof/>
      <w:sz w:val="20"/>
    </w:rPr>
  </w:style>
  <w:style w:type="paragraph" w:styleId="BodyText">
    <w:name w:val="Body Text"/>
    <w:basedOn w:val="Normal"/>
    <w:rsid w:val="008B247F"/>
    <w:pPr>
      <w:tabs>
        <w:tab w:val="left" w:pos="7371"/>
        <w:tab w:val="right" w:pos="9639"/>
      </w:tabs>
      <w:ind w:right="3117"/>
    </w:pPr>
  </w:style>
  <w:style w:type="paragraph" w:customStyle="1" w:styleId="Vedr">
    <w:name w:val="Vedr"/>
    <w:basedOn w:val="Normal"/>
    <w:semiHidden/>
    <w:rsid w:val="002C41B7"/>
    <w:pPr>
      <w:pBdr>
        <w:bottom w:val="single" w:sz="6" w:space="2" w:color="auto"/>
      </w:pBdr>
      <w:ind w:left="851" w:hanging="851"/>
    </w:pPr>
    <w:rPr>
      <w:b/>
    </w:rPr>
  </w:style>
  <w:style w:type="paragraph" w:customStyle="1" w:styleId="Modtager">
    <w:name w:val="Modtager"/>
    <w:basedOn w:val="Normal"/>
    <w:semiHidden/>
    <w:rsid w:val="002C41B7"/>
    <w:pPr>
      <w:spacing w:line="240" w:lineRule="auto"/>
    </w:pPr>
  </w:style>
  <w:style w:type="paragraph" w:customStyle="1" w:styleId="Opstilmat">
    <w:name w:val="Opstil m. at"/>
    <w:basedOn w:val="Normal"/>
    <w:rsid w:val="008B247F"/>
    <w:pPr>
      <w:numPr>
        <w:numId w:val="13"/>
      </w:numPr>
      <w:ind w:left="851" w:hanging="851"/>
    </w:pPr>
    <w:rPr>
      <w:szCs w:val="22"/>
    </w:rPr>
  </w:style>
  <w:style w:type="paragraph" w:customStyle="1" w:styleId="Datoogjnr">
    <w:name w:val="Dato og j.nr."/>
    <w:basedOn w:val="Normal"/>
    <w:semiHidden/>
    <w:rsid w:val="00B002B1"/>
    <w:pPr>
      <w:framePr w:w="2268" w:vSpace="181" w:wrap="around" w:vAnchor="page" w:hAnchor="page" w:x="9016" w:y="5784"/>
      <w:spacing w:line="280" w:lineRule="atLeast"/>
    </w:pPr>
    <w:rPr>
      <w:spacing w:val="3"/>
      <w:sz w:val="12"/>
      <w:szCs w:val="12"/>
      <w:lang w:eastAsia="en-US"/>
    </w:rPr>
  </w:style>
  <w:style w:type="paragraph" w:customStyle="1" w:styleId="Advokat">
    <w:name w:val="Advokat"/>
    <w:basedOn w:val="Normal"/>
    <w:semiHidden/>
    <w:rsid w:val="00B002B1"/>
    <w:pPr>
      <w:framePr w:w="2552" w:vSpace="181" w:wrap="around" w:vAnchor="page" w:hAnchor="page" w:x="9016" w:y="6578"/>
      <w:spacing w:line="280" w:lineRule="atLeast"/>
    </w:pPr>
    <w:rPr>
      <w:spacing w:val="3"/>
      <w:sz w:val="12"/>
      <w:szCs w:val="12"/>
      <w:lang w:eastAsia="en-US"/>
    </w:rPr>
  </w:style>
  <w:style w:type="paragraph" w:customStyle="1" w:styleId="tabulator">
    <w:name w:val="tabulator"/>
    <w:basedOn w:val="Normal"/>
    <w:rsid w:val="008B247F"/>
    <w:pPr>
      <w:tabs>
        <w:tab w:val="right" w:pos="8789"/>
      </w:tabs>
      <w:ind w:right="3402"/>
    </w:pPr>
  </w:style>
  <w:style w:type="table" w:styleId="TableGrid">
    <w:name w:val="Table Grid"/>
    <w:basedOn w:val="TableNormal"/>
    <w:rsid w:val="00B002B1"/>
    <w:pPr>
      <w:spacing w:line="320" w:lineRule="atLeast"/>
      <w:jc w:val="both"/>
    </w:pPr>
    <w:tblPr/>
  </w:style>
  <w:style w:type="paragraph" w:customStyle="1" w:styleId="Nysidetal">
    <w:name w:val="Nysidetal"/>
    <w:basedOn w:val="Normal"/>
    <w:semiHidden/>
    <w:rsid w:val="00B002B1"/>
    <w:pPr>
      <w:framePr w:w="1418" w:vSpace="181" w:wrap="around" w:vAnchor="page" w:hAnchor="page" w:x="9016" w:y="15792"/>
      <w:tabs>
        <w:tab w:val="center" w:pos="4819"/>
        <w:tab w:val="right" w:pos="9638"/>
      </w:tabs>
      <w:spacing w:line="280" w:lineRule="atLeast"/>
      <w:jc w:val="right"/>
    </w:pPr>
    <w:rPr>
      <w:b/>
      <w:sz w:val="12"/>
      <w:szCs w:val="12"/>
      <w:lang w:eastAsia="en-US"/>
    </w:rPr>
  </w:style>
  <w:style w:type="paragraph" w:styleId="NormalIndent">
    <w:name w:val="Normal Indent"/>
    <w:basedOn w:val="Normal"/>
    <w:rsid w:val="008B247F"/>
    <w:pPr>
      <w:ind w:left="851"/>
    </w:pPr>
  </w:style>
  <w:style w:type="character" w:styleId="PageNumber">
    <w:name w:val="page number"/>
    <w:basedOn w:val="DefaultParagraphFont"/>
    <w:semiHidden/>
    <w:rsid w:val="00B002B1"/>
  </w:style>
  <w:style w:type="paragraph" w:customStyle="1" w:styleId="Opstilmbogstav">
    <w:name w:val="Opstil m. bogstav"/>
    <w:basedOn w:val="Normal"/>
    <w:rsid w:val="008B247F"/>
    <w:pPr>
      <w:numPr>
        <w:numId w:val="11"/>
      </w:numPr>
      <w:tabs>
        <w:tab w:val="left" w:pos="2268"/>
      </w:tabs>
      <w:ind w:left="851" w:hanging="851"/>
    </w:pPr>
    <w:rPr>
      <w:szCs w:val="22"/>
    </w:rPr>
  </w:style>
  <w:style w:type="paragraph" w:customStyle="1" w:styleId="Opstilmpunkt-">
    <w:name w:val="Opstil m. punkt -"/>
    <w:basedOn w:val="Normal"/>
    <w:rsid w:val="008B247F"/>
    <w:pPr>
      <w:numPr>
        <w:numId w:val="1"/>
      </w:numPr>
    </w:pPr>
    <w:rPr>
      <w:szCs w:val="22"/>
    </w:rPr>
  </w:style>
  <w:style w:type="paragraph" w:customStyle="1" w:styleId="Opstilmtal">
    <w:name w:val="Opstil m. tal"/>
    <w:basedOn w:val="Normal"/>
    <w:rsid w:val="008B247F"/>
    <w:pPr>
      <w:numPr>
        <w:numId w:val="12"/>
      </w:numPr>
      <w:tabs>
        <w:tab w:val="left" w:pos="6521"/>
      </w:tabs>
      <w:ind w:left="851" w:hanging="851"/>
    </w:pPr>
    <w:rPr>
      <w:szCs w:val="22"/>
    </w:rPr>
  </w:style>
  <w:style w:type="paragraph" w:customStyle="1" w:styleId="Opstilmedfirkant">
    <w:name w:val="Opstil med firkant"/>
    <w:basedOn w:val="Normal"/>
    <w:rsid w:val="008B247F"/>
    <w:pPr>
      <w:numPr>
        <w:numId w:val="2"/>
      </w:numPr>
      <w:autoSpaceDE w:val="0"/>
      <w:autoSpaceDN w:val="0"/>
    </w:pPr>
    <w:rPr>
      <w:szCs w:val="22"/>
      <w:lang w:eastAsia="en-US"/>
    </w:rPr>
  </w:style>
  <w:style w:type="paragraph" w:customStyle="1" w:styleId="Opstilmedprikmfyld">
    <w:name w:val="Opstil med prik m/fyld"/>
    <w:basedOn w:val="Opstilmpunkt-"/>
    <w:rsid w:val="008B247F"/>
    <w:pPr>
      <w:numPr>
        <w:numId w:val="3"/>
      </w:numPr>
    </w:pPr>
  </w:style>
  <w:style w:type="paragraph" w:customStyle="1" w:styleId="dokumentoverskrift">
    <w:name w:val="dokumentoverskrift"/>
    <w:basedOn w:val="Normal"/>
    <w:next w:val="Normal"/>
    <w:rsid w:val="008B247F"/>
    <w:pPr>
      <w:keepNext/>
      <w:spacing w:after="640"/>
      <w:jc w:val="left"/>
    </w:pPr>
    <w:rPr>
      <w:b/>
      <w:caps/>
      <w:spacing w:val="26"/>
      <w:sz w:val="20"/>
    </w:rPr>
  </w:style>
  <w:style w:type="paragraph" w:styleId="TOC1">
    <w:name w:val="toc 1"/>
    <w:basedOn w:val="Normal"/>
    <w:next w:val="Normal"/>
    <w:autoRedefine/>
    <w:uiPriority w:val="39"/>
    <w:rsid w:val="00DD5947"/>
    <w:pPr>
      <w:tabs>
        <w:tab w:val="clear" w:pos="1701"/>
        <w:tab w:val="clear" w:pos="2552"/>
        <w:tab w:val="clear" w:pos="3402"/>
        <w:tab w:val="clear" w:pos="4253"/>
        <w:tab w:val="clear" w:pos="5103"/>
        <w:tab w:val="clear" w:pos="5954"/>
        <w:tab w:val="clear" w:pos="6804"/>
        <w:tab w:val="clear" w:pos="7655"/>
        <w:tab w:val="clear" w:pos="8505"/>
        <w:tab w:val="right" w:leader="dot" w:pos="7938"/>
      </w:tabs>
      <w:spacing w:after="240"/>
    </w:pPr>
  </w:style>
  <w:style w:type="character" w:styleId="FootnoteReference">
    <w:name w:val="footnote reference"/>
    <w:basedOn w:val="DefaultParagraphFont"/>
    <w:rsid w:val="00F657FC"/>
    <w:rPr>
      <w:rFonts w:ascii="Times New Roman" w:hAnsi="Times New Roman"/>
      <w:sz w:val="16"/>
      <w:vertAlign w:val="superscript"/>
    </w:rPr>
  </w:style>
  <w:style w:type="paragraph" w:styleId="FootnoteText">
    <w:name w:val="footnote text"/>
    <w:basedOn w:val="Normal"/>
    <w:link w:val="FootnoteTextChar"/>
    <w:rsid w:val="00F657FC"/>
    <w:pPr>
      <w:spacing w:line="240" w:lineRule="auto"/>
    </w:pPr>
    <w:rPr>
      <w:rFonts w:ascii="Times New Roman" w:hAnsi="Times New Roman"/>
      <w:sz w:val="16"/>
    </w:rPr>
  </w:style>
  <w:style w:type="character" w:customStyle="1" w:styleId="FootnoteTextChar">
    <w:name w:val="Footnote Text Char"/>
    <w:basedOn w:val="DefaultParagraphFont"/>
    <w:link w:val="FootnoteText"/>
    <w:rsid w:val="00F657FC"/>
    <w:rPr>
      <w:sz w:val="16"/>
      <w:lang w:val="en-GB"/>
    </w:rPr>
  </w:style>
  <w:style w:type="paragraph" w:styleId="BalloonText">
    <w:name w:val="Balloon Text"/>
    <w:basedOn w:val="Normal"/>
    <w:link w:val="BalloonTextChar"/>
    <w:rsid w:val="00517DD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17DDA"/>
    <w:rPr>
      <w:rFonts w:ascii="Tahoma" w:hAnsi="Tahoma" w:cs="Tahoma"/>
      <w:sz w:val="16"/>
      <w:szCs w:val="16"/>
      <w:lang w:val="en-GB"/>
    </w:rPr>
  </w:style>
  <w:style w:type="character" w:customStyle="1" w:styleId="Heading6Char">
    <w:name w:val="Heading 6 Char"/>
    <w:aliases w:val="Legal Level 1. Char,h6 Char,H6 Char,a. Char,dash GS Char,level6 Char,L1 PIP Char,Name of Org Char,Body Text 5 Char,as Char Char,Heading 6(unused) Char,Points in Text Char,(I) Char,6 Char,as Char1,a.1 Char,Lev 6 Char,a Char,Sub5Para Char"/>
    <w:basedOn w:val="DefaultParagraphFont"/>
    <w:link w:val="Heading6"/>
    <w:rsid w:val="005964A3"/>
    <w:rPr>
      <w:rFonts w:ascii="Verdana" w:hAnsi="Verdana"/>
      <w:sz w:val="18"/>
      <w:lang w:val="en-GB"/>
    </w:rPr>
  </w:style>
  <w:style w:type="character" w:customStyle="1" w:styleId="Heading7Char">
    <w:name w:val="Heading 7 Char"/>
    <w:aliases w:val="Legal Level 1.1. Char,Simple arabic numbers Char,h7 Char,H7 Char,i. Char,(1) Char,ap Char,square GS Char,level1noheading Char,L2 PIP Char,Body Text 6 Char,Heading 7(unused) Char,7 Char,i.1 Char,Lev 7 Char,L7 Char,level1-noHeading Char"/>
    <w:basedOn w:val="DefaultParagraphFont"/>
    <w:link w:val="Heading7"/>
    <w:rsid w:val="00147070"/>
    <w:rPr>
      <w:rFonts w:ascii="Verdana" w:hAnsi="Verdana"/>
      <w:sz w:val="18"/>
      <w:lang w:val="en-GB"/>
    </w:rPr>
  </w:style>
  <w:style w:type="character" w:styleId="CommentReference">
    <w:name w:val="annotation reference"/>
    <w:basedOn w:val="DefaultParagraphFont"/>
    <w:rsid w:val="002054F9"/>
    <w:rPr>
      <w:sz w:val="16"/>
      <w:szCs w:val="16"/>
    </w:rPr>
  </w:style>
  <w:style w:type="paragraph" w:styleId="CommentText">
    <w:name w:val="annotation text"/>
    <w:basedOn w:val="Normal"/>
    <w:link w:val="CommentTextChar"/>
    <w:rsid w:val="002054F9"/>
    <w:pPr>
      <w:spacing w:line="240" w:lineRule="auto"/>
    </w:pPr>
    <w:rPr>
      <w:sz w:val="20"/>
    </w:rPr>
  </w:style>
  <w:style w:type="character" w:customStyle="1" w:styleId="CommentTextChar">
    <w:name w:val="Comment Text Char"/>
    <w:basedOn w:val="DefaultParagraphFont"/>
    <w:link w:val="CommentText"/>
    <w:rsid w:val="002054F9"/>
    <w:rPr>
      <w:rFonts w:ascii="Verdana" w:hAnsi="Verdana"/>
      <w:lang w:val="en-GB"/>
    </w:rPr>
  </w:style>
  <w:style w:type="paragraph" w:styleId="CommentSubject">
    <w:name w:val="annotation subject"/>
    <w:basedOn w:val="CommentText"/>
    <w:next w:val="CommentText"/>
    <w:link w:val="CommentSubjectChar"/>
    <w:rsid w:val="002054F9"/>
    <w:rPr>
      <w:b/>
      <w:bCs/>
    </w:rPr>
  </w:style>
  <w:style w:type="character" w:customStyle="1" w:styleId="CommentSubjectChar">
    <w:name w:val="Comment Subject Char"/>
    <w:basedOn w:val="CommentTextChar"/>
    <w:link w:val="CommentSubject"/>
    <w:rsid w:val="002054F9"/>
    <w:rPr>
      <w:rFonts w:ascii="Verdana" w:hAnsi="Verdana"/>
      <w:b/>
      <w:bCs/>
      <w:lang w:val="en-GB"/>
    </w:rPr>
  </w:style>
  <w:style w:type="character" w:styleId="Hyperlink">
    <w:name w:val="Hyperlink"/>
    <w:basedOn w:val="DefaultParagraphFont"/>
    <w:uiPriority w:val="99"/>
    <w:unhideWhenUsed/>
    <w:rsid w:val="002906AC"/>
    <w:rPr>
      <w:color w:val="0000FF" w:themeColor="hyperlink"/>
      <w:u w:val="single"/>
    </w:rPr>
  </w:style>
  <w:style w:type="character" w:styleId="UnresolvedMention">
    <w:name w:val="Unresolved Mention"/>
    <w:basedOn w:val="DefaultParagraphFont"/>
    <w:uiPriority w:val="99"/>
    <w:semiHidden/>
    <w:unhideWhenUsed/>
    <w:rsid w:val="002906AC"/>
    <w:rPr>
      <w:color w:val="605E5C"/>
      <w:shd w:val="clear" w:color="auto" w:fill="E1DFDD"/>
    </w:rPr>
  </w:style>
  <w:style w:type="paragraph" w:styleId="Revision">
    <w:name w:val="Revision"/>
    <w:hidden/>
    <w:uiPriority w:val="99"/>
    <w:semiHidden/>
    <w:rsid w:val="00915FDF"/>
    <w:rPr>
      <w:rFonts w:ascii="Verdana" w:hAnsi="Verdana"/>
      <w:sz w:val="18"/>
      <w:lang w:val="en-GB"/>
    </w:rPr>
  </w:style>
  <w:style w:type="paragraph" w:styleId="EndnoteText">
    <w:name w:val="endnote text"/>
    <w:basedOn w:val="Normal"/>
    <w:link w:val="EndnoteTextChar"/>
    <w:semiHidden/>
    <w:unhideWhenUsed/>
    <w:rsid w:val="00391BD3"/>
    <w:pPr>
      <w:spacing w:line="240" w:lineRule="auto"/>
    </w:pPr>
    <w:rPr>
      <w:sz w:val="20"/>
    </w:rPr>
  </w:style>
  <w:style w:type="character" w:customStyle="1" w:styleId="EndnoteTextChar">
    <w:name w:val="Endnote Text Char"/>
    <w:basedOn w:val="DefaultParagraphFont"/>
    <w:link w:val="EndnoteText"/>
    <w:semiHidden/>
    <w:rsid w:val="00391BD3"/>
    <w:rPr>
      <w:rFonts w:ascii="Verdana" w:hAnsi="Verdana"/>
      <w:lang w:val="en-GB"/>
    </w:rPr>
  </w:style>
  <w:style w:type="character" w:styleId="EndnoteReference">
    <w:name w:val="endnote reference"/>
    <w:basedOn w:val="DefaultParagraphFont"/>
    <w:semiHidden/>
    <w:unhideWhenUsed/>
    <w:rsid w:val="00391BD3"/>
    <w:rPr>
      <w:vertAlign w:val="superscript"/>
    </w:rPr>
  </w:style>
  <w:style w:type="numbering" w:customStyle="1" w:styleId="NoList1">
    <w:name w:val="No List1"/>
    <w:next w:val="NoList"/>
    <w:uiPriority w:val="99"/>
    <w:semiHidden/>
    <w:unhideWhenUsed/>
    <w:rsid w:val="005A21C2"/>
  </w:style>
  <w:style w:type="paragraph" w:customStyle="1" w:styleId="Overskrift15">
    <w:name w:val="Overskrift 15"/>
    <w:basedOn w:val="Normal"/>
    <w:next w:val="Normal"/>
    <w:rsid w:val="005A21C2"/>
    <w:pPr>
      <w:numPr>
        <w:numId w:val="23"/>
      </w:numPr>
      <w:tabs>
        <w:tab w:val="clear" w:pos="2552"/>
        <w:tab w:val="clear" w:pos="3402"/>
        <w:tab w:val="clear" w:pos="4253"/>
        <w:tab w:val="clear" w:pos="5103"/>
        <w:tab w:val="clear" w:pos="5954"/>
        <w:tab w:val="clear" w:pos="6804"/>
        <w:tab w:val="clear" w:pos="7655"/>
        <w:tab w:val="clear" w:pos="8505"/>
      </w:tabs>
      <w:suppressAutoHyphens/>
      <w:spacing w:before="640" w:after="320"/>
    </w:pPr>
    <w:rPr>
      <w:rFonts w:ascii="Times New Roman" w:hAnsi="Times New Roman"/>
      <w:b/>
      <w:sz w:val="22"/>
    </w:rPr>
  </w:style>
  <w:style w:type="paragraph" w:customStyle="1" w:styleId="Overskrift16">
    <w:name w:val="Overskrift 16"/>
    <w:basedOn w:val="Normal"/>
    <w:rsid w:val="005A21C2"/>
    <w:pPr>
      <w:numPr>
        <w:ilvl w:val="1"/>
        <w:numId w:val="23"/>
      </w:numPr>
      <w:tabs>
        <w:tab w:val="clear" w:pos="2552"/>
        <w:tab w:val="clear" w:pos="3402"/>
        <w:tab w:val="clear" w:pos="4253"/>
        <w:tab w:val="clear" w:pos="5103"/>
        <w:tab w:val="clear" w:pos="5954"/>
        <w:tab w:val="clear" w:pos="6804"/>
        <w:tab w:val="clear" w:pos="7655"/>
        <w:tab w:val="clear" w:pos="8505"/>
      </w:tabs>
      <w:suppressAutoHyphens/>
      <w:spacing w:after="120"/>
    </w:pPr>
    <w:rPr>
      <w:rFonts w:ascii="Times New Roman" w:hAnsi="Times New Roman"/>
      <w:sz w:val="22"/>
    </w:rPr>
  </w:style>
  <w:style w:type="paragraph" w:customStyle="1" w:styleId="Overskrift17">
    <w:name w:val="Overskrift 17"/>
    <w:basedOn w:val="Normal"/>
    <w:rsid w:val="005A21C2"/>
    <w:pPr>
      <w:numPr>
        <w:ilvl w:val="2"/>
        <w:numId w:val="23"/>
      </w:numPr>
      <w:tabs>
        <w:tab w:val="clear" w:pos="2552"/>
        <w:tab w:val="clear" w:pos="3402"/>
        <w:tab w:val="clear" w:pos="4253"/>
        <w:tab w:val="clear" w:pos="5103"/>
        <w:tab w:val="clear" w:pos="5954"/>
        <w:tab w:val="clear" w:pos="6804"/>
        <w:tab w:val="clear" w:pos="7655"/>
        <w:tab w:val="clear" w:pos="8505"/>
      </w:tabs>
      <w:suppressAutoHyphens/>
      <w:spacing w:after="120"/>
    </w:pPr>
    <w:rPr>
      <w:rFonts w:ascii="Times New Roman" w:hAnsi="Times New Roman"/>
      <w:sz w:val="22"/>
    </w:rPr>
  </w:style>
  <w:style w:type="paragraph" w:customStyle="1" w:styleId="Overskrift18">
    <w:name w:val="Overskrift 18"/>
    <w:basedOn w:val="Normal"/>
    <w:rsid w:val="005A21C2"/>
    <w:pPr>
      <w:numPr>
        <w:ilvl w:val="3"/>
        <w:numId w:val="23"/>
      </w:numPr>
      <w:tabs>
        <w:tab w:val="clear" w:pos="2552"/>
        <w:tab w:val="clear" w:pos="3402"/>
        <w:tab w:val="clear" w:pos="4253"/>
        <w:tab w:val="clear" w:pos="5103"/>
        <w:tab w:val="clear" w:pos="5954"/>
        <w:tab w:val="clear" w:pos="6804"/>
        <w:tab w:val="clear" w:pos="7655"/>
        <w:tab w:val="clear" w:pos="8505"/>
      </w:tabs>
      <w:suppressAutoHyphens/>
      <w:spacing w:after="120"/>
    </w:pPr>
    <w:rPr>
      <w:rFonts w:ascii="Times New Roman" w:hAnsi="Times New Roman"/>
      <w:sz w:val="22"/>
    </w:rPr>
  </w:style>
  <w:style w:type="paragraph" w:customStyle="1" w:styleId="Overskrift19">
    <w:name w:val="Overskrift 19"/>
    <w:basedOn w:val="Normal"/>
    <w:rsid w:val="005A21C2"/>
    <w:pPr>
      <w:numPr>
        <w:ilvl w:val="4"/>
        <w:numId w:val="23"/>
      </w:numPr>
      <w:tabs>
        <w:tab w:val="clear" w:pos="2552"/>
        <w:tab w:val="clear" w:pos="3402"/>
        <w:tab w:val="clear" w:pos="4253"/>
        <w:tab w:val="clear" w:pos="5103"/>
        <w:tab w:val="clear" w:pos="5954"/>
        <w:tab w:val="clear" w:pos="6804"/>
        <w:tab w:val="clear" w:pos="7655"/>
        <w:tab w:val="clear" w:pos="8505"/>
      </w:tabs>
      <w:suppressAutoHyphens/>
      <w:spacing w:after="120"/>
    </w:pPr>
    <w:rPr>
      <w:rFonts w:ascii="Times New Roman" w:hAnsi="Times New Roman"/>
      <w:sz w:val="22"/>
    </w:rPr>
  </w:style>
  <w:style w:type="character" w:customStyle="1" w:styleId="FootnoteTextChar1">
    <w:name w:val="Footnote Text Char1"/>
    <w:basedOn w:val="DefaultParagraphFont"/>
    <w:rsid w:val="005A21C2"/>
    <w:rPr>
      <w:lang w:val="en-GB"/>
    </w:rPr>
  </w:style>
  <w:style w:type="paragraph" w:styleId="ListParagraph">
    <w:name w:val="List Paragraph"/>
    <w:basedOn w:val="Normal"/>
    <w:uiPriority w:val="34"/>
    <w:qFormat/>
    <w:rsid w:val="005A21C2"/>
    <w:pPr>
      <w:tabs>
        <w:tab w:val="clear" w:pos="2552"/>
        <w:tab w:val="clear" w:pos="3402"/>
        <w:tab w:val="clear" w:pos="4253"/>
        <w:tab w:val="clear" w:pos="5103"/>
        <w:tab w:val="clear" w:pos="5954"/>
        <w:tab w:val="clear" w:pos="6804"/>
        <w:tab w:val="clear" w:pos="7655"/>
        <w:tab w:val="clear" w:pos="8505"/>
      </w:tabs>
      <w:ind w:left="720"/>
      <w:contextualSpacing/>
    </w:pPr>
    <w:rPr>
      <w:rFonts w:ascii="Times New Roman" w:hAnsi="Times New Roman"/>
      <w:sz w:val="22"/>
    </w:rPr>
  </w:style>
  <w:style w:type="paragraph" w:customStyle="1" w:styleId="DSNumberedListleft1">
    <w:name w:val="DS_NumberedListleft_1"/>
    <w:basedOn w:val="Normal"/>
    <w:qFormat/>
    <w:rsid w:val="005A21C2"/>
    <w:pPr>
      <w:numPr>
        <w:numId w:val="24"/>
      </w:numPr>
      <w:tabs>
        <w:tab w:val="clear" w:pos="851"/>
        <w:tab w:val="clear" w:pos="1701"/>
        <w:tab w:val="clear" w:pos="2552"/>
        <w:tab w:val="clear" w:pos="3402"/>
        <w:tab w:val="clear" w:pos="4253"/>
        <w:tab w:val="clear" w:pos="5103"/>
        <w:tab w:val="clear" w:pos="5954"/>
        <w:tab w:val="clear" w:pos="6804"/>
        <w:tab w:val="clear" w:pos="7655"/>
        <w:tab w:val="clear" w:pos="8505"/>
      </w:tabs>
      <w:spacing w:before="130" w:after="80" w:line="260" w:lineRule="atLeast"/>
      <w:jc w:val="left"/>
    </w:pPr>
    <w:rPr>
      <w:rFonts w:ascii="Arial" w:hAnsi="Arial"/>
      <w:sz w:val="22"/>
      <w:szCs w:val="24"/>
    </w:rPr>
  </w:style>
  <w:style w:type="paragraph" w:customStyle="1" w:styleId="DagsordenUK">
    <w:name w:val="Dagsorden UK"/>
    <w:basedOn w:val="Normal"/>
    <w:qFormat/>
    <w:rsid w:val="005A21C2"/>
    <w:pPr>
      <w:numPr>
        <w:numId w:val="25"/>
      </w:numPr>
      <w:tabs>
        <w:tab w:val="clear" w:pos="851"/>
        <w:tab w:val="clear" w:pos="1701"/>
        <w:tab w:val="clear" w:pos="2552"/>
        <w:tab w:val="clear" w:pos="3402"/>
        <w:tab w:val="clear" w:pos="4253"/>
        <w:tab w:val="clear" w:pos="5103"/>
        <w:tab w:val="clear" w:pos="5954"/>
        <w:tab w:val="clear" w:pos="6804"/>
        <w:tab w:val="clear" w:pos="7655"/>
        <w:tab w:val="clear" w:pos="8505"/>
      </w:tabs>
      <w:spacing w:before="130" w:after="80" w:line="260" w:lineRule="atLeast"/>
      <w:jc w:val="left"/>
    </w:pPr>
    <w:rPr>
      <w:rFonts w:ascii="Arial" w:hAnsi="Arial"/>
      <w:sz w:val="22"/>
      <w:szCs w:val="24"/>
      <w:lang w:val="en-US"/>
    </w:rPr>
  </w:style>
  <w:style w:type="paragraph" w:customStyle="1" w:styleId="DSBodyText2">
    <w:name w:val="DS_BodyText_2"/>
    <w:basedOn w:val="Normal"/>
    <w:qFormat/>
    <w:rsid w:val="005A21C2"/>
    <w:pPr>
      <w:numPr>
        <w:ilvl w:val="1"/>
      </w:numPr>
      <w:tabs>
        <w:tab w:val="clear" w:pos="851"/>
        <w:tab w:val="clear" w:pos="1701"/>
        <w:tab w:val="clear" w:pos="2552"/>
        <w:tab w:val="clear" w:pos="3402"/>
        <w:tab w:val="clear" w:pos="4253"/>
        <w:tab w:val="clear" w:pos="5103"/>
        <w:tab w:val="clear" w:pos="5954"/>
        <w:tab w:val="clear" w:pos="6804"/>
        <w:tab w:val="clear" w:pos="7655"/>
        <w:tab w:val="clear" w:pos="8505"/>
      </w:tabs>
      <w:spacing w:before="130" w:after="130" w:line="260" w:lineRule="atLeast"/>
      <w:jc w:val="left"/>
    </w:pPr>
    <w:rPr>
      <w:rFonts w:ascii="Arial" w:hAnsi="Arial"/>
      <w:sz w:val="22"/>
      <w:szCs w:val="24"/>
    </w:rPr>
  </w:style>
  <w:style w:type="paragraph" w:customStyle="1" w:styleId="TypografiOverskrift5TimesNewRoman">
    <w:name w:val="Typografi Overskrift 5 + Times New Roman"/>
    <w:basedOn w:val="Heading5"/>
    <w:rsid w:val="005A21C2"/>
    <w:pPr>
      <w:tabs>
        <w:tab w:val="clear" w:pos="2552"/>
        <w:tab w:val="clear" w:pos="3402"/>
        <w:tab w:val="clear" w:pos="4253"/>
        <w:tab w:val="clear" w:pos="5103"/>
        <w:tab w:val="clear" w:pos="5954"/>
        <w:tab w:val="clear" w:pos="6804"/>
        <w:tab w:val="clear" w:pos="7655"/>
        <w:tab w:val="clear" w:pos="8505"/>
      </w:tabs>
      <w:spacing w:before="640" w:after="120"/>
    </w:pPr>
    <w:rPr>
      <w:rFonts w:ascii="Times New Roman" w:hAnsi="Times New Roman"/>
      <w:bCs/>
      <w:sz w:val="22"/>
    </w:rPr>
  </w:style>
  <w:style w:type="paragraph" w:customStyle="1" w:styleId="L1Heading">
    <w:name w:val="L1 Heading"/>
    <w:basedOn w:val="Normal"/>
    <w:next w:val="Normal"/>
    <w:uiPriority w:val="6"/>
    <w:qFormat/>
    <w:rsid w:val="005A21C2"/>
    <w:pPr>
      <w:keepNext/>
      <w:numPr>
        <w:numId w:val="26"/>
      </w:numPr>
      <w:tabs>
        <w:tab w:val="clear" w:pos="851"/>
        <w:tab w:val="clear" w:pos="1701"/>
        <w:tab w:val="clear" w:pos="2552"/>
        <w:tab w:val="clear" w:pos="3402"/>
        <w:tab w:val="clear" w:pos="4253"/>
        <w:tab w:val="clear" w:pos="5103"/>
        <w:tab w:val="clear" w:pos="5954"/>
        <w:tab w:val="clear" w:pos="6804"/>
        <w:tab w:val="clear" w:pos="7655"/>
        <w:tab w:val="clear" w:pos="8505"/>
      </w:tabs>
      <w:spacing w:before="640" w:after="320" w:line="320" w:lineRule="exact"/>
      <w:outlineLvl w:val="0"/>
    </w:pPr>
    <w:rPr>
      <w:rFonts w:ascii="Times New Roman" w:eastAsiaTheme="minorHAnsi" w:hAnsi="Times New Roman" w:cs="Arial"/>
      <w:b/>
      <w:sz w:val="22"/>
      <w:szCs w:val="22"/>
      <w:lang w:eastAsia="en-US"/>
    </w:rPr>
  </w:style>
  <w:style w:type="paragraph" w:customStyle="1" w:styleId="L2Paragraph">
    <w:name w:val="L2 Paragraph"/>
    <w:basedOn w:val="Normal"/>
    <w:link w:val="L2ParagraphChar"/>
    <w:uiPriority w:val="6"/>
    <w:qFormat/>
    <w:rsid w:val="005A21C2"/>
    <w:pPr>
      <w:numPr>
        <w:ilvl w:val="1"/>
        <w:numId w:val="26"/>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pPr>
    <w:rPr>
      <w:rFonts w:ascii="Times New Roman" w:eastAsiaTheme="minorHAnsi" w:hAnsi="Times New Roman" w:cs="Arial"/>
      <w:b/>
      <w:bCs/>
      <w:sz w:val="22"/>
      <w:szCs w:val="22"/>
      <w:lang w:eastAsia="en-US"/>
    </w:rPr>
  </w:style>
  <w:style w:type="paragraph" w:customStyle="1" w:styleId="L3Paragraph">
    <w:name w:val="L3 Paragraph"/>
    <w:basedOn w:val="Normal"/>
    <w:uiPriority w:val="6"/>
    <w:qFormat/>
    <w:rsid w:val="005A21C2"/>
    <w:pPr>
      <w:numPr>
        <w:ilvl w:val="2"/>
        <w:numId w:val="26"/>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pPr>
    <w:rPr>
      <w:rFonts w:ascii="Times New Roman" w:eastAsiaTheme="minorHAnsi" w:hAnsi="Times New Roman" w:cs="Arial"/>
      <w:sz w:val="22"/>
      <w:szCs w:val="22"/>
      <w:lang w:eastAsia="en-US"/>
    </w:rPr>
  </w:style>
  <w:style w:type="paragraph" w:customStyle="1" w:styleId="L4Paragraph">
    <w:name w:val="L4 Paragraph"/>
    <w:basedOn w:val="L3Paragraph"/>
    <w:uiPriority w:val="6"/>
    <w:qFormat/>
    <w:rsid w:val="005A21C2"/>
    <w:pPr>
      <w:numPr>
        <w:ilvl w:val="3"/>
      </w:numPr>
    </w:pPr>
  </w:style>
  <w:style w:type="paragraph" w:customStyle="1" w:styleId="L5Paragraph">
    <w:name w:val="L5 Paragraph"/>
    <w:basedOn w:val="L4Paragraph"/>
    <w:uiPriority w:val="6"/>
    <w:qFormat/>
    <w:rsid w:val="005A21C2"/>
    <w:pPr>
      <w:numPr>
        <w:ilvl w:val="4"/>
      </w:numPr>
      <w:tabs>
        <w:tab w:val="num" w:pos="360"/>
      </w:tabs>
      <w:ind w:left="0" w:firstLine="0"/>
    </w:pPr>
  </w:style>
  <w:style w:type="paragraph" w:customStyle="1" w:styleId="L6Paragraph">
    <w:name w:val="L6 Paragraph"/>
    <w:basedOn w:val="L5Paragraph"/>
    <w:uiPriority w:val="6"/>
    <w:qFormat/>
    <w:rsid w:val="005A21C2"/>
    <w:pPr>
      <w:numPr>
        <w:ilvl w:val="5"/>
      </w:numPr>
      <w:tabs>
        <w:tab w:val="num" w:pos="360"/>
      </w:tabs>
      <w:ind w:left="0" w:firstLine="0"/>
    </w:pPr>
  </w:style>
  <w:style w:type="paragraph" w:customStyle="1" w:styleId="L7Paragraph">
    <w:name w:val="L7 Paragraph"/>
    <w:basedOn w:val="L6Paragraph"/>
    <w:uiPriority w:val="6"/>
    <w:semiHidden/>
    <w:qFormat/>
    <w:rsid w:val="005A21C2"/>
    <w:pPr>
      <w:numPr>
        <w:ilvl w:val="6"/>
      </w:numPr>
      <w:tabs>
        <w:tab w:val="clear" w:pos="0"/>
        <w:tab w:val="num" w:pos="360"/>
      </w:tabs>
      <w:spacing w:before="120" w:after="120" w:line="259" w:lineRule="auto"/>
    </w:pPr>
  </w:style>
  <w:style w:type="paragraph" w:styleId="NormalWeb">
    <w:name w:val="Normal (Web)"/>
    <w:basedOn w:val="Normal"/>
    <w:uiPriority w:val="99"/>
    <w:semiHidden/>
    <w:unhideWhenUsed/>
    <w:rsid w:val="005A21C2"/>
    <w:pPr>
      <w:tabs>
        <w:tab w:val="clear" w:pos="2552"/>
        <w:tab w:val="clear" w:pos="3402"/>
        <w:tab w:val="clear" w:pos="4253"/>
        <w:tab w:val="clear" w:pos="5103"/>
        <w:tab w:val="clear" w:pos="5954"/>
        <w:tab w:val="clear" w:pos="6804"/>
        <w:tab w:val="clear" w:pos="7655"/>
        <w:tab w:val="clear" w:pos="8505"/>
      </w:tabs>
    </w:pPr>
    <w:rPr>
      <w:rFonts w:ascii="Times New Roman" w:hAnsi="Times New Roman"/>
      <w:sz w:val="24"/>
      <w:szCs w:val="24"/>
    </w:rPr>
  </w:style>
  <w:style w:type="character" w:styleId="Strong">
    <w:name w:val="Strong"/>
    <w:basedOn w:val="DefaultParagraphFont"/>
    <w:uiPriority w:val="22"/>
    <w:qFormat/>
    <w:rsid w:val="005A21C2"/>
    <w:rPr>
      <w:b/>
      <w:bCs/>
    </w:rPr>
  </w:style>
  <w:style w:type="paragraph" w:styleId="TOCHeading">
    <w:name w:val="TOC Heading"/>
    <w:basedOn w:val="Heading1"/>
    <w:next w:val="Normal"/>
    <w:uiPriority w:val="39"/>
    <w:unhideWhenUsed/>
    <w:qFormat/>
    <w:rsid w:val="005A21C2"/>
    <w:pPr>
      <w:keepLines/>
      <w:tabs>
        <w:tab w:val="clear" w:pos="851"/>
        <w:tab w:val="clear" w:pos="1701"/>
        <w:tab w:val="clear" w:pos="2552"/>
        <w:tab w:val="clear" w:pos="3402"/>
        <w:tab w:val="clear" w:pos="4253"/>
        <w:tab w:val="clear" w:pos="5103"/>
        <w:tab w:val="clear" w:pos="5954"/>
        <w:tab w:val="clear" w:pos="6804"/>
        <w:tab w:val="clear" w:pos="7655"/>
        <w:tab w:val="clear" w:pos="8505"/>
      </w:tabs>
      <w:spacing w:after="0" w:line="259" w:lineRule="auto"/>
      <w:jc w:val="left"/>
      <w:outlineLvl w:val="9"/>
    </w:pPr>
    <w:rPr>
      <w:rFonts w:asciiTheme="majorHAnsi" w:eastAsiaTheme="majorEastAsia" w:hAnsiTheme="majorHAnsi" w:cstheme="majorBidi"/>
      <w:b w:val="0"/>
      <w:color w:val="365F91" w:themeColor="accent1" w:themeShade="BF"/>
      <w:kern w:val="0"/>
      <w:sz w:val="32"/>
      <w:szCs w:val="32"/>
      <w:lang w:val="en-US" w:eastAsia="en-US"/>
    </w:rPr>
  </w:style>
  <w:style w:type="paragraph" w:customStyle="1" w:styleId="Default">
    <w:name w:val="Default"/>
    <w:rsid w:val="005A21C2"/>
    <w:pPr>
      <w:autoSpaceDE w:val="0"/>
      <w:autoSpaceDN w:val="0"/>
      <w:adjustRightInd w:val="0"/>
    </w:pPr>
    <w:rPr>
      <w:rFonts w:ascii="Tahoma" w:hAnsi="Tahoma" w:cs="Tahoma"/>
      <w:color w:val="000000"/>
      <w:sz w:val="24"/>
      <w:szCs w:val="24"/>
    </w:rPr>
  </w:style>
  <w:style w:type="character" w:styleId="PlaceholderText">
    <w:name w:val="Placeholder Text"/>
    <w:basedOn w:val="DefaultParagraphFont"/>
    <w:uiPriority w:val="99"/>
    <w:semiHidden/>
    <w:rsid w:val="005A21C2"/>
    <w:rPr>
      <w:color w:val="666666"/>
    </w:rPr>
  </w:style>
  <w:style w:type="paragraph" w:customStyle="1" w:styleId="Style1">
    <w:name w:val="Style1"/>
    <w:basedOn w:val="L2Paragraph"/>
    <w:link w:val="Style1Char"/>
    <w:qFormat/>
    <w:rsid w:val="005A21C2"/>
    <w:rPr>
      <w:b w:val="0"/>
      <w:bCs w:val="0"/>
    </w:rPr>
  </w:style>
  <w:style w:type="character" w:customStyle="1" w:styleId="L2ParagraphChar">
    <w:name w:val="L2 Paragraph Char"/>
    <w:basedOn w:val="DefaultParagraphFont"/>
    <w:link w:val="L2Paragraph"/>
    <w:uiPriority w:val="6"/>
    <w:rsid w:val="005A21C2"/>
    <w:rPr>
      <w:rFonts w:eastAsiaTheme="minorHAnsi" w:cs="Arial"/>
      <w:b/>
      <w:bCs/>
      <w:sz w:val="22"/>
      <w:szCs w:val="22"/>
      <w:lang w:val="en-GB" w:eastAsia="en-US"/>
    </w:rPr>
  </w:style>
  <w:style w:type="character" w:customStyle="1" w:styleId="Style1Char">
    <w:name w:val="Style1 Char"/>
    <w:basedOn w:val="L2ParagraphChar"/>
    <w:link w:val="Style1"/>
    <w:rsid w:val="005A21C2"/>
    <w:rPr>
      <w:rFonts w:eastAsiaTheme="minorHAnsi" w:cs="Arial"/>
      <w:b w:val="0"/>
      <w:bCs w:val="0"/>
      <w:sz w:val="22"/>
      <w:szCs w:val="22"/>
      <w:lang w:val="en-GB" w:eastAsia="en-US"/>
    </w:rPr>
  </w:style>
  <w:style w:type="paragraph" w:styleId="TOC2">
    <w:name w:val="toc 2"/>
    <w:basedOn w:val="Normal"/>
    <w:next w:val="Normal"/>
    <w:autoRedefine/>
    <w:uiPriority w:val="39"/>
    <w:unhideWhenUsed/>
    <w:rsid w:val="00C2173D"/>
    <w:pPr>
      <w:tabs>
        <w:tab w:val="clear" w:pos="851"/>
        <w:tab w:val="clear" w:pos="1701"/>
        <w:tab w:val="clear" w:pos="2552"/>
        <w:tab w:val="clear" w:pos="3402"/>
        <w:tab w:val="clear" w:pos="4253"/>
        <w:tab w:val="clear" w:pos="5103"/>
        <w:tab w:val="clear" w:pos="5954"/>
        <w:tab w:val="clear" w:pos="6804"/>
        <w:tab w:val="clear" w:pos="7655"/>
        <w:tab w:val="clear" w:pos="8505"/>
        <w:tab w:val="left" w:pos="1418"/>
        <w:tab w:val="right" w:leader="dot" w:pos="7938"/>
      </w:tabs>
      <w:spacing w:after="100" w:line="259" w:lineRule="auto"/>
      <w:ind w:left="851" w:right="1132" w:hanging="851"/>
      <w:jc w:val="left"/>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59" w:lineRule="auto"/>
      <w:ind w:left="440"/>
      <w:jc w:val="left"/>
    </w:pPr>
    <w:rPr>
      <w:rFonts w:asciiTheme="minorHAnsi" w:eastAsiaTheme="minorEastAsia" w:hAnsiTheme="minorHAnsi"/>
      <w:sz w:val="22"/>
      <w:szCs w:val="22"/>
      <w:lang w:val="en-US" w:eastAsia="en-US"/>
    </w:rPr>
  </w:style>
  <w:style w:type="character" w:styleId="SubtleReference">
    <w:name w:val="Subtle Reference"/>
    <w:basedOn w:val="DefaultParagraphFont"/>
    <w:uiPriority w:val="31"/>
    <w:qFormat/>
    <w:rsid w:val="004D0DC8"/>
    <w:rPr>
      <w:smallCaps/>
      <w:color w:val="5A5A5A" w:themeColor="text1" w:themeTint="A5"/>
    </w:rPr>
  </w:style>
  <w:style w:type="paragraph" w:styleId="TOC4">
    <w:name w:val="toc 4"/>
    <w:basedOn w:val="Normal"/>
    <w:next w:val="Normal"/>
    <w:autoRedefine/>
    <w:uiPriority w:val="39"/>
    <w:unhideWhenUsed/>
    <w:rsid w:val="004D0DC8"/>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78" w:lineRule="auto"/>
      <w:ind w:left="720"/>
      <w:jc w:val="left"/>
    </w:pPr>
    <w:rPr>
      <w:rFonts w:asciiTheme="minorHAnsi" w:eastAsiaTheme="minorEastAsia" w:hAnsiTheme="minorHAnsi" w:cstheme="minorBidi"/>
      <w:kern w:val="2"/>
      <w:sz w:val="24"/>
      <w:szCs w:val="24"/>
      <w:lang w:val="da-DK"/>
      <w14:ligatures w14:val="standardContextual"/>
    </w:rPr>
  </w:style>
  <w:style w:type="paragraph" w:styleId="TOC5">
    <w:name w:val="toc 5"/>
    <w:basedOn w:val="Normal"/>
    <w:next w:val="Normal"/>
    <w:autoRedefine/>
    <w:uiPriority w:val="39"/>
    <w:unhideWhenUsed/>
    <w:rsid w:val="004D0DC8"/>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78" w:lineRule="auto"/>
      <w:ind w:left="960"/>
      <w:jc w:val="left"/>
    </w:pPr>
    <w:rPr>
      <w:rFonts w:asciiTheme="minorHAnsi" w:eastAsiaTheme="minorEastAsia" w:hAnsiTheme="minorHAnsi" w:cstheme="minorBidi"/>
      <w:kern w:val="2"/>
      <w:sz w:val="24"/>
      <w:szCs w:val="24"/>
      <w:lang w:val="da-DK"/>
      <w14:ligatures w14:val="standardContextual"/>
    </w:rPr>
  </w:style>
  <w:style w:type="paragraph" w:styleId="TOC6">
    <w:name w:val="toc 6"/>
    <w:basedOn w:val="Normal"/>
    <w:next w:val="Normal"/>
    <w:autoRedefine/>
    <w:uiPriority w:val="39"/>
    <w:unhideWhenUsed/>
    <w:rsid w:val="004D0DC8"/>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78" w:lineRule="auto"/>
      <w:ind w:left="1200"/>
      <w:jc w:val="left"/>
    </w:pPr>
    <w:rPr>
      <w:rFonts w:asciiTheme="minorHAnsi" w:eastAsiaTheme="minorEastAsia" w:hAnsiTheme="minorHAnsi" w:cstheme="minorBidi"/>
      <w:kern w:val="2"/>
      <w:sz w:val="24"/>
      <w:szCs w:val="24"/>
      <w:lang w:val="da-DK"/>
      <w14:ligatures w14:val="standardContextual"/>
    </w:rPr>
  </w:style>
  <w:style w:type="paragraph" w:styleId="TOC7">
    <w:name w:val="toc 7"/>
    <w:basedOn w:val="Normal"/>
    <w:next w:val="Normal"/>
    <w:autoRedefine/>
    <w:uiPriority w:val="39"/>
    <w:unhideWhenUsed/>
    <w:rsid w:val="004D0DC8"/>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78" w:lineRule="auto"/>
      <w:ind w:left="1440"/>
      <w:jc w:val="left"/>
    </w:pPr>
    <w:rPr>
      <w:rFonts w:asciiTheme="minorHAnsi" w:eastAsiaTheme="minorEastAsia" w:hAnsiTheme="minorHAnsi" w:cstheme="minorBidi"/>
      <w:kern w:val="2"/>
      <w:sz w:val="24"/>
      <w:szCs w:val="24"/>
      <w:lang w:val="da-DK"/>
      <w14:ligatures w14:val="standardContextual"/>
    </w:rPr>
  </w:style>
  <w:style w:type="paragraph" w:styleId="TOC8">
    <w:name w:val="toc 8"/>
    <w:basedOn w:val="Normal"/>
    <w:next w:val="Normal"/>
    <w:autoRedefine/>
    <w:uiPriority w:val="39"/>
    <w:unhideWhenUsed/>
    <w:rsid w:val="004D0DC8"/>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78" w:lineRule="auto"/>
      <w:ind w:left="1680"/>
      <w:jc w:val="left"/>
    </w:pPr>
    <w:rPr>
      <w:rFonts w:asciiTheme="minorHAnsi" w:eastAsiaTheme="minorEastAsia" w:hAnsiTheme="minorHAnsi" w:cstheme="minorBidi"/>
      <w:kern w:val="2"/>
      <w:sz w:val="24"/>
      <w:szCs w:val="24"/>
      <w:lang w:val="da-DK"/>
      <w14:ligatures w14:val="standardContextual"/>
    </w:rPr>
  </w:style>
  <w:style w:type="paragraph" w:styleId="TOC9">
    <w:name w:val="toc 9"/>
    <w:basedOn w:val="Normal"/>
    <w:next w:val="Normal"/>
    <w:autoRedefine/>
    <w:uiPriority w:val="39"/>
    <w:unhideWhenUsed/>
    <w:rsid w:val="004D0DC8"/>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78" w:lineRule="auto"/>
      <w:ind w:left="1920"/>
      <w:jc w:val="left"/>
    </w:pPr>
    <w:rPr>
      <w:rFonts w:asciiTheme="minorHAnsi" w:eastAsiaTheme="minorEastAsia" w:hAnsiTheme="minorHAnsi" w:cstheme="minorBidi"/>
      <w:kern w:val="2"/>
      <w:sz w:val="24"/>
      <w:szCs w:val="24"/>
      <w:lang w:val="da-DK"/>
      <w14:ligatures w14:val="standardContextual"/>
    </w:rPr>
  </w:style>
  <w:style w:type="table" w:styleId="MediumList2-Accent1">
    <w:name w:val="Medium List 2 Accent 1"/>
    <w:basedOn w:val="TableNormal"/>
    <w:uiPriority w:val="66"/>
    <w:rsid w:val="000C5D8D"/>
    <w:rPr>
      <w:rFonts w:asciiTheme="majorHAnsi" w:eastAsiaTheme="majorEastAsia" w:hAnsiTheme="majorHAnsi" w:cstheme="majorBidi"/>
      <w:color w:val="000000" w:themeColor="text1"/>
      <w:sz w:val="22"/>
      <w:szCs w:val="22"/>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Table7Colourful">
    <w:name w:val="List Table 7 Colorful"/>
    <w:basedOn w:val="TableNormal"/>
    <w:uiPriority w:val="52"/>
    <w:rsid w:val="000C5D8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
    <w:name w:val="List Bullet"/>
    <w:basedOn w:val="Normal"/>
    <w:rsid w:val="0080094D"/>
    <w:pPr>
      <w:numPr>
        <w:numId w:val="41"/>
      </w:numPr>
      <w:contextualSpacing/>
    </w:pPr>
  </w:style>
  <w:style w:type="character" w:styleId="FollowedHyperlink">
    <w:name w:val="FollowedHyperlink"/>
    <w:basedOn w:val="DefaultParagraphFont"/>
    <w:semiHidden/>
    <w:unhideWhenUsed/>
    <w:rsid w:val="00875F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953">
      <w:bodyDiv w:val="1"/>
      <w:marLeft w:val="0"/>
      <w:marRight w:val="0"/>
      <w:marTop w:val="0"/>
      <w:marBottom w:val="0"/>
      <w:divBdr>
        <w:top w:val="none" w:sz="0" w:space="0" w:color="auto"/>
        <w:left w:val="none" w:sz="0" w:space="0" w:color="auto"/>
        <w:bottom w:val="none" w:sz="0" w:space="0" w:color="auto"/>
        <w:right w:val="none" w:sz="0" w:space="0" w:color="auto"/>
      </w:divBdr>
    </w:div>
    <w:div w:id="86967818">
      <w:bodyDiv w:val="1"/>
      <w:marLeft w:val="0"/>
      <w:marRight w:val="0"/>
      <w:marTop w:val="0"/>
      <w:marBottom w:val="0"/>
      <w:divBdr>
        <w:top w:val="none" w:sz="0" w:space="0" w:color="auto"/>
        <w:left w:val="none" w:sz="0" w:space="0" w:color="auto"/>
        <w:bottom w:val="none" w:sz="0" w:space="0" w:color="auto"/>
        <w:right w:val="none" w:sz="0" w:space="0" w:color="auto"/>
      </w:divBdr>
    </w:div>
    <w:div w:id="298341325">
      <w:bodyDiv w:val="1"/>
      <w:marLeft w:val="0"/>
      <w:marRight w:val="0"/>
      <w:marTop w:val="0"/>
      <w:marBottom w:val="0"/>
      <w:divBdr>
        <w:top w:val="none" w:sz="0" w:space="0" w:color="auto"/>
        <w:left w:val="none" w:sz="0" w:space="0" w:color="auto"/>
        <w:bottom w:val="none" w:sz="0" w:space="0" w:color="auto"/>
        <w:right w:val="none" w:sz="0" w:space="0" w:color="auto"/>
      </w:divBdr>
      <w:divsChild>
        <w:div w:id="1308390082">
          <w:marLeft w:val="-150"/>
          <w:marRight w:val="-150"/>
          <w:marTop w:val="0"/>
          <w:marBottom w:val="0"/>
          <w:divBdr>
            <w:top w:val="none" w:sz="0" w:space="0" w:color="auto"/>
            <w:left w:val="none" w:sz="0" w:space="0" w:color="auto"/>
            <w:bottom w:val="none" w:sz="0" w:space="0" w:color="auto"/>
            <w:right w:val="none" w:sz="0" w:space="0" w:color="auto"/>
          </w:divBdr>
          <w:divsChild>
            <w:div w:id="20342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687">
      <w:bodyDiv w:val="1"/>
      <w:marLeft w:val="0"/>
      <w:marRight w:val="0"/>
      <w:marTop w:val="0"/>
      <w:marBottom w:val="0"/>
      <w:divBdr>
        <w:top w:val="none" w:sz="0" w:space="0" w:color="auto"/>
        <w:left w:val="none" w:sz="0" w:space="0" w:color="auto"/>
        <w:bottom w:val="none" w:sz="0" w:space="0" w:color="auto"/>
        <w:right w:val="none" w:sz="0" w:space="0" w:color="auto"/>
      </w:divBdr>
    </w:div>
    <w:div w:id="634333249">
      <w:bodyDiv w:val="1"/>
      <w:marLeft w:val="0"/>
      <w:marRight w:val="0"/>
      <w:marTop w:val="0"/>
      <w:marBottom w:val="0"/>
      <w:divBdr>
        <w:top w:val="none" w:sz="0" w:space="0" w:color="auto"/>
        <w:left w:val="none" w:sz="0" w:space="0" w:color="auto"/>
        <w:bottom w:val="none" w:sz="0" w:space="0" w:color="auto"/>
        <w:right w:val="none" w:sz="0" w:space="0" w:color="auto"/>
      </w:divBdr>
    </w:div>
    <w:div w:id="883295559">
      <w:bodyDiv w:val="1"/>
      <w:marLeft w:val="0"/>
      <w:marRight w:val="0"/>
      <w:marTop w:val="0"/>
      <w:marBottom w:val="0"/>
      <w:divBdr>
        <w:top w:val="none" w:sz="0" w:space="0" w:color="auto"/>
        <w:left w:val="none" w:sz="0" w:space="0" w:color="auto"/>
        <w:bottom w:val="none" w:sz="0" w:space="0" w:color="auto"/>
        <w:right w:val="none" w:sz="0" w:space="0" w:color="auto"/>
      </w:divBdr>
    </w:div>
    <w:div w:id="957755621">
      <w:bodyDiv w:val="1"/>
      <w:marLeft w:val="0"/>
      <w:marRight w:val="0"/>
      <w:marTop w:val="0"/>
      <w:marBottom w:val="0"/>
      <w:divBdr>
        <w:top w:val="none" w:sz="0" w:space="0" w:color="auto"/>
        <w:left w:val="none" w:sz="0" w:space="0" w:color="auto"/>
        <w:bottom w:val="none" w:sz="0" w:space="0" w:color="auto"/>
        <w:right w:val="none" w:sz="0" w:space="0" w:color="auto"/>
      </w:divBdr>
      <w:divsChild>
        <w:div w:id="627588589">
          <w:marLeft w:val="-150"/>
          <w:marRight w:val="-150"/>
          <w:marTop w:val="0"/>
          <w:marBottom w:val="0"/>
          <w:divBdr>
            <w:top w:val="none" w:sz="0" w:space="0" w:color="auto"/>
            <w:left w:val="none" w:sz="0" w:space="0" w:color="auto"/>
            <w:bottom w:val="none" w:sz="0" w:space="0" w:color="auto"/>
            <w:right w:val="none" w:sz="0" w:space="0" w:color="auto"/>
          </w:divBdr>
          <w:divsChild>
            <w:div w:id="7673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6467">
      <w:bodyDiv w:val="1"/>
      <w:marLeft w:val="0"/>
      <w:marRight w:val="0"/>
      <w:marTop w:val="0"/>
      <w:marBottom w:val="0"/>
      <w:divBdr>
        <w:top w:val="none" w:sz="0" w:space="0" w:color="auto"/>
        <w:left w:val="none" w:sz="0" w:space="0" w:color="auto"/>
        <w:bottom w:val="none" w:sz="0" w:space="0" w:color="auto"/>
        <w:right w:val="none" w:sz="0" w:space="0" w:color="auto"/>
      </w:divBdr>
    </w:div>
    <w:div w:id="1096050121">
      <w:bodyDiv w:val="1"/>
      <w:marLeft w:val="0"/>
      <w:marRight w:val="0"/>
      <w:marTop w:val="0"/>
      <w:marBottom w:val="0"/>
      <w:divBdr>
        <w:top w:val="none" w:sz="0" w:space="0" w:color="auto"/>
        <w:left w:val="none" w:sz="0" w:space="0" w:color="auto"/>
        <w:bottom w:val="none" w:sz="0" w:space="0" w:color="auto"/>
        <w:right w:val="none" w:sz="0" w:space="0" w:color="auto"/>
      </w:divBdr>
    </w:div>
    <w:div w:id="1127896644">
      <w:bodyDiv w:val="1"/>
      <w:marLeft w:val="0"/>
      <w:marRight w:val="0"/>
      <w:marTop w:val="0"/>
      <w:marBottom w:val="0"/>
      <w:divBdr>
        <w:top w:val="none" w:sz="0" w:space="0" w:color="auto"/>
        <w:left w:val="none" w:sz="0" w:space="0" w:color="auto"/>
        <w:bottom w:val="none" w:sz="0" w:space="0" w:color="auto"/>
        <w:right w:val="none" w:sz="0" w:space="0" w:color="auto"/>
      </w:divBdr>
    </w:div>
    <w:div w:id="1227765254">
      <w:bodyDiv w:val="1"/>
      <w:marLeft w:val="0"/>
      <w:marRight w:val="0"/>
      <w:marTop w:val="0"/>
      <w:marBottom w:val="0"/>
      <w:divBdr>
        <w:top w:val="none" w:sz="0" w:space="0" w:color="auto"/>
        <w:left w:val="none" w:sz="0" w:space="0" w:color="auto"/>
        <w:bottom w:val="none" w:sz="0" w:space="0" w:color="auto"/>
        <w:right w:val="none" w:sz="0" w:space="0" w:color="auto"/>
      </w:divBdr>
    </w:div>
    <w:div w:id="1269698359">
      <w:bodyDiv w:val="1"/>
      <w:marLeft w:val="0"/>
      <w:marRight w:val="0"/>
      <w:marTop w:val="0"/>
      <w:marBottom w:val="0"/>
      <w:divBdr>
        <w:top w:val="none" w:sz="0" w:space="0" w:color="auto"/>
        <w:left w:val="none" w:sz="0" w:space="0" w:color="auto"/>
        <w:bottom w:val="none" w:sz="0" w:space="0" w:color="auto"/>
        <w:right w:val="none" w:sz="0" w:space="0" w:color="auto"/>
      </w:divBdr>
    </w:div>
    <w:div w:id="1293828606">
      <w:bodyDiv w:val="1"/>
      <w:marLeft w:val="0"/>
      <w:marRight w:val="0"/>
      <w:marTop w:val="0"/>
      <w:marBottom w:val="0"/>
      <w:divBdr>
        <w:top w:val="none" w:sz="0" w:space="0" w:color="auto"/>
        <w:left w:val="none" w:sz="0" w:space="0" w:color="auto"/>
        <w:bottom w:val="none" w:sz="0" w:space="0" w:color="auto"/>
        <w:right w:val="none" w:sz="0" w:space="0" w:color="auto"/>
      </w:divBdr>
    </w:div>
    <w:div w:id="1385444406">
      <w:bodyDiv w:val="1"/>
      <w:marLeft w:val="0"/>
      <w:marRight w:val="0"/>
      <w:marTop w:val="0"/>
      <w:marBottom w:val="0"/>
      <w:divBdr>
        <w:top w:val="none" w:sz="0" w:space="0" w:color="auto"/>
        <w:left w:val="none" w:sz="0" w:space="0" w:color="auto"/>
        <w:bottom w:val="none" w:sz="0" w:space="0" w:color="auto"/>
        <w:right w:val="none" w:sz="0" w:space="0" w:color="auto"/>
      </w:divBdr>
    </w:div>
    <w:div w:id="1530604313">
      <w:bodyDiv w:val="1"/>
      <w:marLeft w:val="0"/>
      <w:marRight w:val="0"/>
      <w:marTop w:val="0"/>
      <w:marBottom w:val="0"/>
      <w:divBdr>
        <w:top w:val="none" w:sz="0" w:space="0" w:color="auto"/>
        <w:left w:val="none" w:sz="0" w:space="0" w:color="auto"/>
        <w:bottom w:val="none" w:sz="0" w:space="0" w:color="auto"/>
        <w:right w:val="none" w:sz="0" w:space="0" w:color="auto"/>
      </w:divBdr>
    </w:div>
    <w:div w:id="1672676457">
      <w:bodyDiv w:val="1"/>
      <w:marLeft w:val="0"/>
      <w:marRight w:val="0"/>
      <w:marTop w:val="0"/>
      <w:marBottom w:val="0"/>
      <w:divBdr>
        <w:top w:val="none" w:sz="0" w:space="0" w:color="auto"/>
        <w:left w:val="none" w:sz="0" w:space="0" w:color="auto"/>
        <w:bottom w:val="none" w:sz="0" w:space="0" w:color="auto"/>
        <w:right w:val="none" w:sz="0" w:space="0" w:color="auto"/>
      </w:divBdr>
    </w:div>
    <w:div w:id="1850870197">
      <w:bodyDiv w:val="1"/>
      <w:marLeft w:val="0"/>
      <w:marRight w:val="0"/>
      <w:marTop w:val="0"/>
      <w:marBottom w:val="0"/>
      <w:divBdr>
        <w:top w:val="none" w:sz="0" w:space="0" w:color="auto"/>
        <w:left w:val="none" w:sz="0" w:space="0" w:color="auto"/>
        <w:bottom w:val="none" w:sz="0" w:space="0" w:color="auto"/>
        <w:right w:val="none" w:sz="0" w:space="0" w:color="auto"/>
      </w:divBdr>
    </w:div>
    <w:div w:id="1854108798">
      <w:bodyDiv w:val="1"/>
      <w:marLeft w:val="0"/>
      <w:marRight w:val="0"/>
      <w:marTop w:val="0"/>
      <w:marBottom w:val="0"/>
      <w:divBdr>
        <w:top w:val="none" w:sz="0" w:space="0" w:color="auto"/>
        <w:left w:val="none" w:sz="0" w:space="0" w:color="auto"/>
        <w:bottom w:val="none" w:sz="0" w:space="0" w:color="auto"/>
        <w:right w:val="none" w:sz="0" w:space="0" w:color="auto"/>
      </w:divBdr>
    </w:div>
    <w:div w:id="1984505611">
      <w:bodyDiv w:val="1"/>
      <w:marLeft w:val="0"/>
      <w:marRight w:val="0"/>
      <w:marTop w:val="0"/>
      <w:marBottom w:val="0"/>
      <w:divBdr>
        <w:top w:val="none" w:sz="0" w:space="0" w:color="auto"/>
        <w:left w:val="none" w:sz="0" w:space="0" w:color="auto"/>
        <w:bottom w:val="none" w:sz="0" w:space="0" w:color="auto"/>
        <w:right w:val="none" w:sz="0" w:space="0" w:color="auto"/>
      </w:divBdr>
      <w:divsChild>
        <w:div w:id="519702452">
          <w:marLeft w:val="-150"/>
          <w:marRight w:val="-150"/>
          <w:marTop w:val="0"/>
          <w:marBottom w:val="0"/>
          <w:divBdr>
            <w:top w:val="none" w:sz="0" w:space="0" w:color="auto"/>
            <w:left w:val="none" w:sz="0" w:space="0" w:color="auto"/>
            <w:bottom w:val="none" w:sz="0" w:space="0" w:color="auto"/>
            <w:right w:val="none" w:sz="0" w:space="0" w:color="auto"/>
          </w:divBdr>
          <w:divsChild>
            <w:div w:id="12554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22033">
      <w:bodyDiv w:val="1"/>
      <w:marLeft w:val="0"/>
      <w:marRight w:val="0"/>
      <w:marTop w:val="0"/>
      <w:marBottom w:val="0"/>
      <w:divBdr>
        <w:top w:val="none" w:sz="0" w:space="0" w:color="auto"/>
        <w:left w:val="none" w:sz="0" w:space="0" w:color="auto"/>
        <w:bottom w:val="none" w:sz="0" w:space="0" w:color="auto"/>
        <w:right w:val="none" w:sz="0" w:space="0" w:color="auto"/>
      </w:divBdr>
    </w:div>
    <w:div w:id="21189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freudenberg.com/en/documentsforoffer" TargetMode="External"/><Relationship Id="rId26" Type="http://schemas.openxmlformats.org/officeDocument/2006/relationships/hyperlink" Target="https://www.freudenberg.com/en/documentsforoffer" TargetMode="External"/><Relationship Id="rId21" Type="http://schemas.openxmlformats.org/officeDocument/2006/relationships/hyperlink" Target="https://www.freudenberg.com/en/documentsforoffer"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reudenberg.com/en/documentsforoffer" TargetMode="External"/><Relationship Id="rId25" Type="http://schemas.openxmlformats.org/officeDocument/2006/relationships/hyperlink" Target="https://www.freudenberg.com/en/documentsforoffer" TargetMode="External"/><Relationship Id="rId33" Type="http://schemas.openxmlformats.org/officeDocument/2006/relationships/hyperlink" Target="https://danskebank.dk/PDF/GDPR/Danske_Bank_privacy_notice.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freudenberg.com/en/documentsforoffer" TargetMode="External"/><Relationship Id="rId29" Type="http://schemas.openxmlformats.org/officeDocument/2006/relationships/hyperlink" Target="https://portal.finanstilsynet.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rtal.finanstilsynet.dk/" TargetMode="External"/><Relationship Id="rId32" Type="http://schemas.openxmlformats.org/officeDocument/2006/relationships/hyperlink" Target="https://www.freudenberg.com/en/documentsforoffe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freudenberg.com/en/documentsforoffer" TargetMode="External"/><Relationship Id="rId28" Type="http://schemas.openxmlformats.org/officeDocument/2006/relationships/hyperlink" Target="https://www.freudenberg.com/en/documentsforoffer"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ortal.finanstilsynet.dk/" TargetMode="External"/><Relationship Id="rId31" Type="http://schemas.openxmlformats.org/officeDocument/2006/relationships/hyperlink" Target="https://www.freudenberg.com/en/documentsforoff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portal.finanstilsynet.dk/" TargetMode="External"/><Relationship Id="rId27" Type="http://schemas.openxmlformats.org/officeDocument/2006/relationships/hyperlink" Target="https://portal.finanstilsynet.dk/" TargetMode="External"/><Relationship Id="rId30" Type="http://schemas.openxmlformats.org/officeDocument/2006/relationships/hyperlink" Target="https://portal.finanstilsynet.d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3549B1-22C7-42DB-B1D2-A205274711E8}">
  <we:reference id="6cec9104-4737-421b-a03d-239e5c3d9697" version="1.0.3.0" store="EXCatalog" storeType="EXCatalog"/>
  <we:alternateReferences>
    <we:reference id="WA200007740" version="1.0.3.0" store="da-DK"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375076D9AA0E439F50B1A00765E04E" ma:contentTypeVersion="3" ma:contentTypeDescription="Opret et nyt dokument." ma:contentTypeScope="" ma:versionID="fd3990716365774ef581be545c0af9cb">
  <xsd:schema xmlns:xsd="http://www.w3.org/2001/XMLSchema" xmlns:xs="http://www.w3.org/2001/XMLSchema" xmlns:p="http://schemas.microsoft.com/office/2006/metadata/properties" xmlns:ns2="d1d7fb31-1949-43ed-a7e9-d84d58c39545" targetNamespace="http://schemas.microsoft.com/office/2006/metadata/properties" ma:root="true" ma:fieldsID="debb1572b9fcba1a23a3018300d04ad2" ns2:_="">
    <xsd:import namespace="d1d7fb31-1949-43ed-a7e9-d84d58c395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fb31-1949-43ed-a7e9-d84d58c39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0F2A8-72BB-4897-B341-1665E61EF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fb31-1949-43ed-a7e9-d84d58c39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E2893-CB76-4514-9453-ADA9615D21B5}">
  <ds:schemaRefs>
    <ds:schemaRef ds:uri="http://schemas.microsoft.com/sharepoint/v3/contenttype/forms"/>
  </ds:schemaRefs>
</ds:datastoreItem>
</file>

<file path=customXml/itemProps3.xml><?xml version="1.0" encoding="utf-8"?>
<ds:datastoreItem xmlns:ds="http://schemas.openxmlformats.org/officeDocument/2006/customXml" ds:itemID="{4F5F29A7-1DF3-441D-9E4E-65F434264966}">
  <ds:schemaRefs>
    <ds:schemaRef ds:uri="http://schemas.openxmlformats.org/officeDocument/2006/bibliography"/>
  </ds:schemaRefs>
</ds:datastoreItem>
</file>

<file path=customXml/itemProps4.xml><?xml version="1.0" encoding="utf-8"?>
<ds:datastoreItem xmlns:ds="http://schemas.openxmlformats.org/officeDocument/2006/customXml" ds:itemID="{D30C16C3-9C42-4567-B920-4FAD01ED220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3a484aa-ec8b-4298-9981-b2e780939783}" enabled="1" method="Privileged" siteId="{c7d1b6e9-1447-457b-9223-ac25df4941bf}" removed="0"/>
  <clbl:label id="{b0078d80-d8fa-41c0-a03d-2fc8bfbf8ef3}" enabled="1" method="Standard" siteId="{1a5fb97d-e8d3-49e2-b059-92746ee77d81}" removed="0"/>
</clbl:labelList>
</file>

<file path=docProps/app.xml><?xml version="1.0" encoding="utf-8"?>
<Properties xmlns="http://schemas.openxmlformats.org/officeDocument/2006/extended-properties" xmlns:vt="http://schemas.openxmlformats.org/officeDocument/2006/docPropsVTypes">
  <Template>Normal</Template>
  <TotalTime>6</TotalTime>
  <Pages>82</Pages>
  <Words>27641</Words>
  <Characters>157558</Characters>
  <Application>Microsoft Office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184830</CharactersWithSpaces>
  <SharedDoc>false</SharedDoc>
  <HLinks>
    <vt:vector size="684" baseType="variant">
      <vt:variant>
        <vt:i4>8126537</vt:i4>
      </vt:variant>
      <vt:variant>
        <vt:i4>975</vt:i4>
      </vt:variant>
      <vt:variant>
        <vt:i4>0</vt:i4>
      </vt:variant>
      <vt:variant>
        <vt:i4>5</vt:i4>
      </vt:variant>
      <vt:variant>
        <vt:lpwstr>https://danskebank.dk/PDF/GDPR/Danske_Bank_privacy_notice.pdf</vt:lpwstr>
      </vt:variant>
      <vt:variant>
        <vt:lpwstr/>
      </vt:variant>
      <vt:variant>
        <vt:i4>5832723</vt:i4>
      </vt:variant>
      <vt:variant>
        <vt:i4>870</vt:i4>
      </vt:variant>
      <vt:variant>
        <vt:i4>0</vt:i4>
      </vt:variant>
      <vt:variant>
        <vt:i4>5</vt:i4>
      </vt:variant>
      <vt:variant>
        <vt:lpwstr>https://www.freudenberg.com/en/documentsforoffer</vt:lpwstr>
      </vt:variant>
      <vt:variant>
        <vt:lpwstr/>
      </vt:variant>
      <vt:variant>
        <vt:i4>5832723</vt:i4>
      </vt:variant>
      <vt:variant>
        <vt:i4>867</vt:i4>
      </vt:variant>
      <vt:variant>
        <vt:i4>0</vt:i4>
      </vt:variant>
      <vt:variant>
        <vt:i4>5</vt:i4>
      </vt:variant>
      <vt:variant>
        <vt:lpwstr>https://www.freudenberg.com/en/documentsforoffer</vt:lpwstr>
      </vt:variant>
      <vt:variant>
        <vt:lpwstr/>
      </vt:variant>
      <vt:variant>
        <vt:i4>4259858</vt:i4>
      </vt:variant>
      <vt:variant>
        <vt:i4>864</vt:i4>
      </vt:variant>
      <vt:variant>
        <vt:i4>0</vt:i4>
      </vt:variant>
      <vt:variant>
        <vt:i4>5</vt:i4>
      </vt:variant>
      <vt:variant>
        <vt:lpwstr>https://portal.finanstilsynet.dk/</vt:lpwstr>
      </vt:variant>
      <vt:variant>
        <vt:lpwstr/>
      </vt:variant>
      <vt:variant>
        <vt:i4>4259858</vt:i4>
      </vt:variant>
      <vt:variant>
        <vt:i4>771</vt:i4>
      </vt:variant>
      <vt:variant>
        <vt:i4>0</vt:i4>
      </vt:variant>
      <vt:variant>
        <vt:i4>5</vt:i4>
      </vt:variant>
      <vt:variant>
        <vt:lpwstr>https://portal.finanstilsynet.dk/</vt:lpwstr>
      </vt:variant>
      <vt:variant>
        <vt:lpwstr/>
      </vt:variant>
      <vt:variant>
        <vt:i4>5832723</vt:i4>
      </vt:variant>
      <vt:variant>
        <vt:i4>768</vt:i4>
      </vt:variant>
      <vt:variant>
        <vt:i4>0</vt:i4>
      </vt:variant>
      <vt:variant>
        <vt:i4>5</vt:i4>
      </vt:variant>
      <vt:variant>
        <vt:lpwstr>https://www.freudenberg.com/en/documentsforoffer</vt:lpwstr>
      </vt:variant>
      <vt:variant>
        <vt:lpwstr/>
      </vt:variant>
      <vt:variant>
        <vt:i4>4259858</vt:i4>
      </vt:variant>
      <vt:variant>
        <vt:i4>696</vt:i4>
      </vt:variant>
      <vt:variant>
        <vt:i4>0</vt:i4>
      </vt:variant>
      <vt:variant>
        <vt:i4>5</vt:i4>
      </vt:variant>
      <vt:variant>
        <vt:lpwstr>https://portal.finanstilsynet.dk/</vt:lpwstr>
      </vt:variant>
      <vt:variant>
        <vt:lpwstr/>
      </vt:variant>
      <vt:variant>
        <vt:i4>5832723</vt:i4>
      </vt:variant>
      <vt:variant>
        <vt:i4>693</vt:i4>
      </vt:variant>
      <vt:variant>
        <vt:i4>0</vt:i4>
      </vt:variant>
      <vt:variant>
        <vt:i4>5</vt:i4>
      </vt:variant>
      <vt:variant>
        <vt:lpwstr>https://www.freudenberg.com/en/documentsforoffer</vt:lpwstr>
      </vt:variant>
      <vt:variant>
        <vt:lpwstr/>
      </vt:variant>
      <vt:variant>
        <vt:i4>5832723</vt:i4>
      </vt:variant>
      <vt:variant>
        <vt:i4>660</vt:i4>
      </vt:variant>
      <vt:variant>
        <vt:i4>0</vt:i4>
      </vt:variant>
      <vt:variant>
        <vt:i4>5</vt:i4>
      </vt:variant>
      <vt:variant>
        <vt:lpwstr>https://www.freudenberg.com/en/documentsforoffer</vt:lpwstr>
      </vt:variant>
      <vt:variant>
        <vt:lpwstr/>
      </vt:variant>
      <vt:variant>
        <vt:i4>4259858</vt:i4>
      </vt:variant>
      <vt:variant>
        <vt:i4>642</vt:i4>
      </vt:variant>
      <vt:variant>
        <vt:i4>0</vt:i4>
      </vt:variant>
      <vt:variant>
        <vt:i4>5</vt:i4>
      </vt:variant>
      <vt:variant>
        <vt:lpwstr>https://portal.finanstilsynet.dk/</vt:lpwstr>
      </vt:variant>
      <vt:variant>
        <vt:lpwstr/>
      </vt:variant>
      <vt:variant>
        <vt:i4>5832723</vt:i4>
      </vt:variant>
      <vt:variant>
        <vt:i4>639</vt:i4>
      </vt:variant>
      <vt:variant>
        <vt:i4>0</vt:i4>
      </vt:variant>
      <vt:variant>
        <vt:i4>5</vt:i4>
      </vt:variant>
      <vt:variant>
        <vt:lpwstr>https://www.freudenberg.com/en/documentsforoffer</vt:lpwstr>
      </vt:variant>
      <vt:variant>
        <vt:lpwstr/>
      </vt:variant>
      <vt:variant>
        <vt:i4>4259858</vt:i4>
      </vt:variant>
      <vt:variant>
        <vt:i4>618</vt:i4>
      </vt:variant>
      <vt:variant>
        <vt:i4>0</vt:i4>
      </vt:variant>
      <vt:variant>
        <vt:i4>5</vt:i4>
      </vt:variant>
      <vt:variant>
        <vt:lpwstr>https://portal.finanstilsynet.dk/</vt:lpwstr>
      </vt:variant>
      <vt:variant>
        <vt:lpwstr/>
      </vt:variant>
      <vt:variant>
        <vt:i4>5832723</vt:i4>
      </vt:variant>
      <vt:variant>
        <vt:i4>615</vt:i4>
      </vt:variant>
      <vt:variant>
        <vt:i4>0</vt:i4>
      </vt:variant>
      <vt:variant>
        <vt:i4>5</vt:i4>
      </vt:variant>
      <vt:variant>
        <vt:lpwstr>https://www.freudenberg.com/en/documentsforoffer</vt:lpwstr>
      </vt:variant>
      <vt:variant>
        <vt:lpwstr/>
      </vt:variant>
      <vt:variant>
        <vt:i4>5832723</vt:i4>
      </vt:variant>
      <vt:variant>
        <vt:i4>612</vt:i4>
      </vt:variant>
      <vt:variant>
        <vt:i4>0</vt:i4>
      </vt:variant>
      <vt:variant>
        <vt:i4>5</vt:i4>
      </vt:variant>
      <vt:variant>
        <vt:lpwstr>https://www.freudenberg.com/en/documentsforoffer</vt:lpwstr>
      </vt:variant>
      <vt:variant>
        <vt:lpwstr/>
      </vt:variant>
      <vt:variant>
        <vt:i4>4259858</vt:i4>
      </vt:variant>
      <vt:variant>
        <vt:i4>600</vt:i4>
      </vt:variant>
      <vt:variant>
        <vt:i4>0</vt:i4>
      </vt:variant>
      <vt:variant>
        <vt:i4>5</vt:i4>
      </vt:variant>
      <vt:variant>
        <vt:lpwstr>https://portal.finanstilsynet.dk/</vt:lpwstr>
      </vt:variant>
      <vt:variant>
        <vt:lpwstr/>
      </vt:variant>
      <vt:variant>
        <vt:i4>5832723</vt:i4>
      </vt:variant>
      <vt:variant>
        <vt:i4>597</vt:i4>
      </vt:variant>
      <vt:variant>
        <vt:i4>0</vt:i4>
      </vt:variant>
      <vt:variant>
        <vt:i4>5</vt:i4>
      </vt:variant>
      <vt:variant>
        <vt:lpwstr>https://www.freudenberg.com/en/documentsforoffer</vt:lpwstr>
      </vt:variant>
      <vt:variant>
        <vt:lpwstr/>
      </vt:variant>
      <vt:variant>
        <vt:i4>5832723</vt:i4>
      </vt:variant>
      <vt:variant>
        <vt:i4>594</vt:i4>
      </vt:variant>
      <vt:variant>
        <vt:i4>0</vt:i4>
      </vt:variant>
      <vt:variant>
        <vt:i4>5</vt:i4>
      </vt:variant>
      <vt:variant>
        <vt:lpwstr>https://www.freudenberg.com/en/documentsforoffer</vt:lpwstr>
      </vt:variant>
      <vt:variant>
        <vt:lpwstr/>
      </vt:variant>
      <vt:variant>
        <vt:i4>1572927</vt:i4>
      </vt:variant>
      <vt:variant>
        <vt:i4>578</vt:i4>
      </vt:variant>
      <vt:variant>
        <vt:i4>0</vt:i4>
      </vt:variant>
      <vt:variant>
        <vt:i4>5</vt:i4>
      </vt:variant>
      <vt:variant>
        <vt:lpwstr/>
      </vt:variant>
      <vt:variant>
        <vt:lpwstr>_Toc216990270</vt:lpwstr>
      </vt:variant>
      <vt:variant>
        <vt:i4>1638463</vt:i4>
      </vt:variant>
      <vt:variant>
        <vt:i4>572</vt:i4>
      </vt:variant>
      <vt:variant>
        <vt:i4>0</vt:i4>
      </vt:variant>
      <vt:variant>
        <vt:i4>5</vt:i4>
      </vt:variant>
      <vt:variant>
        <vt:lpwstr/>
      </vt:variant>
      <vt:variant>
        <vt:lpwstr>_Toc216990269</vt:lpwstr>
      </vt:variant>
      <vt:variant>
        <vt:i4>1638463</vt:i4>
      </vt:variant>
      <vt:variant>
        <vt:i4>566</vt:i4>
      </vt:variant>
      <vt:variant>
        <vt:i4>0</vt:i4>
      </vt:variant>
      <vt:variant>
        <vt:i4>5</vt:i4>
      </vt:variant>
      <vt:variant>
        <vt:lpwstr/>
      </vt:variant>
      <vt:variant>
        <vt:lpwstr>_Toc216990268</vt:lpwstr>
      </vt:variant>
      <vt:variant>
        <vt:i4>1638463</vt:i4>
      </vt:variant>
      <vt:variant>
        <vt:i4>560</vt:i4>
      </vt:variant>
      <vt:variant>
        <vt:i4>0</vt:i4>
      </vt:variant>
      <vt:variant>
        <vt:i4>5</vt:i4>
      </vt:variant>
      <vt:variant>
        <vt:lpwstr/>
      </vt:variant>
      <vt:variant>
        <vt:lpwstr>_Toc216990267</vt:lpwstr>
      </vt:variant>
      <vt:variant>
        <vt:i4>1638463</vt:i4>
      </vt:variant>
      <vt:variant>
        <vt:i4>554</vt:i4>
      </vt:variant>
      <vt:variant>
        <vt:i4>0</vt:i4>
      </vt:variant>
      <vt:variant>
        <vt:i4>5</vt:i4>
      </vt:variant>
      <vt:variant>
        <vt:lpwstr/>
      </vt:variant>
      <vt:variant>
        <vt:lpwstr>_Toc216990266</vt:lpwstr>
      </vt:variant>
      <vt:variant>
        <vt:i4>1638463</vt:i4>
      </vt:variant>
      <vt:variant>
        <vt:i4>548</vt:i4>
      </vt:variant>
      <vt:variant>
        <vt:i4>0</vt:i4>
      </vt:variant>
      <vt:variant>
        <vt:i4>5</vt:i4>
      </vt:variant>
      <vt:variant>
        <vt:lpwstr/>
      </vt:variant>
      <vt:variant>
        <vt:lpwstr>_Toc216990265</vt:lpwstr>
      </vt:variant>
      <vt:variant>
        <vt:i4>1638463</vt:i4>
      </vt:variant>
      <vt:variant>
        <vt:i4>542</vt:i4>
      </vt:variant>
      <vt:variant>
        <vt:i4>0</vt:i4>
      </vt:variant>
      <vt:variant>
        <vt:i4>5</vt:i4>
      </vt:variant>
      <vt:variant>
        <vt:lpwstr/>
      </vt:variant>
      <vt:variant>
        <vt:lpwstr>_Toc216990264</vt:lpwstr>
      </vt:variant>
      <vt:variant>
        <vt:i4>1638463</vt:i4>
      </vt:variant>
      <vt:variant>
        <vt:i4>536</vt:i4>
      </vt:variant>
      <vt:variant>
        <vt:i4>0</vt:i4>
      </vt:variant>
      <vt:variant>
        <vt:i4>5</vt:i4>
      </vt:variant>
      <vt:variant>
        <vt:lpwstr/>
      </vt:variant>
      <vt:variant>
        <vt:lpwstr>_Toc216990263</vt:lpwstr>
      </vt:variant>
      <vt:variant>
        <vt:i4>1638463</vt:i4>
      </vt:variant>
      <vt:variant>
        <vt:i4>530</vt:i4>
      </vt:variant>
      <vt:variant>
        <vt:i4>0</vt:i4>
      </vt:variant>
      <vt:variant>
        <vt:i4>5</vt:i4>
      </vt:variant>
      <vt:variant>
        <vt:lpwstr/>
      </vt:variant>
      <vt:variant>
        <vt:lpwstr>_Toc216990262</vt:lpwstr>
      </vt:variant>
      <vt:variant>
        <vt:i4>1638463</vt:i4>
      </vt:variant>
      <vt:variant>
        <vt:i4>524</vt:i4>
      </vt:variant>
      <vt:variant>
        <vt:i4>0</vt:i4>
      </vt:variant>
      <vt:variant>
        <vt:i4>5</vt:i4>
      </vt:variant>
      <vt:variant>
        <vt:lpwstr/>
      </vt:variant>
      <vt:variant>
        <vt:lpwstr>_Toc216990261</vt:lpwstr>
      </vt:variant>
      <vt:variant>
        <vt:i4>1638463</vt:i4>
      </vt:variant>
      <vt:variant>
        <vt:i4>518</vt:i4>
      </vt:variant>
      <vt:variant>
        <vt:i4>0</vt:i4>
      </vt:variant>
      <vt:variant>
        <vt:i4>5</vt:i4>
      </vt:variant>
      <vt:variant>
        <vt:lpwstr/>
      </vt:variant>
      <vt:variant>
        <vt:lpwstr>_Toc216990260</vt:lpwstr>
      </vt:variant>
      <vt:variant>
        <vt:i4>1703999</vt:i4>
      </vt:variant>
      <vt:variant>
        <vt:i4>512</vt:i4>
      </vt:variant>
      <vt:variant>
        <vt:i4>0</vt:i4>
      </vt:variant>
      <vt:variant>
        <vt:i4>5</vt:i4>
      </vt:variant>
      <vt:variant>
        <vt:lpwstr/>
      </vt:variant>
      <vt:variant>
        <vt:lpwstr>_Toc216990259</vt:lpwstr>
      </vt:variant>
      <vt:variant>
        <vt:i4>1703999</vt:i4>
      </vt:variant>
      <vt:variant>
        <vt:i4>506</vt:i4>
      </vt:variant>
      <vt:variant>
        <vt:i4>0</vt:i4>
      </vt:variant>
      <vt:variant>
        <vt:i4>5</vt:i4>
      </vt:variant>
      <vt:variant>
        <vt:lpwstr/>
      </vt:variant>
      <vt:variant>
        <vt:lpwstr>_Toc216990258</vt:lpwstr>
      </vt:variant>
      <vt:variant>
        <vt:i4>1703999</vt:i4>
      </vt:variant>
      <vt:variant>
        <vt:i4>500</vt:i4>
      </vt:variant>
      <vt:variant>
        <vt:i4>0</vt:i4>
      </vt:variant>
      <vt:variant>
        <vt:i4>5</vt:i4>
      </vt:variant>
      <vt:variant>
        <vt:lpwstr/>
      </vt:variant>
      <vt:variant>
        <vt:lpwstr>_Toc216990257</vt:lpwstr>
      </vt:variant>
      <vt:variant>
        <vt:i4>1703999</vt:i4>
      </vt:variant>
      <vt:variant>
        <vt:i4>494</vt:i4>
      </vt:variant>
      <vt:variant>
        <vt:i4>0</vt:i4>
      </vt:variant>
      <vt:variant>
        <vt:i4>5</vt:i4>
      </vt:variant>
      <vt:variant>
        <vt:lpwstr/>
      </vt:variant>
      <vt:variant>
        <vt:lpwstr>_Toc216990256</vt:lpwstr>
      </vt:variant>
      <vt:variant>
        <vt:i4>1703999</vt:i4>
      </vt:variant>
      <vt:variant>
        <vt:i4>488</vt:i4>
      </vt:variant>
      <vt:variant>
        <vt:i4>0</vt:i4>
      </vt:variant>
      <vt:variant>
        <vt:i4>5</vt:i4>
      </vt:variant>
      <vt:variant>
        <vt:lpwstr/>
      </vt:variant>
      <vt:variant>
        <vt:lpwstr>_Toc216990255</vt:lpwstr>
      </vt:variant>
      <vt:variant>
        <vt:i4>1703999</vt:i4>
      </vt:variant>
      <vt:variant>
        <vt:i4>482</vt:i4>
      </vt:variant>
      <vt:variant>
        <vt:i4>0</vt:i4>
      </vt:variant>
      <vt:variant>
        <vt:i4>5</vt:i4>
      </vt:variant>
      <vt:variant>
        <vt:lpwstr/>
      </vt:variant>
      <vt:variant>
        <vt:lpwstr>_Toc216990254</vt:lpwstr>
      </vt:variant>
      <vt:variant>
        <vt:i4>1703999</vt:i4>
      </vt:variant>
      <vt:variant>
        <vt:i4>476</vt:i4>
      </vt:variant>
      <vt:variant>
        <vt:i4>0</vt:i4>
      </vt:variant>
      <vt:variant>
        <vt:i4>5</vt:i4>
      </vt:variant>
      <vt:variant>
        <vt:lpwstr/>
      </vt:variant>
      <vt:variant>
        <vt:lpwstr>_Toc216990253</vt:lpwstr>
      </vt:variant>
      <vt:variant>
        <vt:i4>1703999</vt:i4>
      </vt:variant>
      <vt:variant>
        <vt:i4>470</vt:i4>
      </vt:variant>
      <vt:variant>
        <vt:i4>0</vt:i4>
      </vt:variant>
      <vt:variant>
        <vt:i4>5</vt:i4>
      </vt:variant>
      <vt:variant>
        <vt:lpwstr/>
      </vt:variant>
      <vt:variant>
        <vt:lpwstr>_Toc216990252</vt:lpwstr>
      </vt:variant>
      <vt:variant>
        <vt:i4>1703999</vt:i4>
      </vt:variant>
      <vt:variant>
        <vt:i4>464</vt:i4>
      </vt:variant>
      <vt:variant>
        <vt:i4>0</vt:i4>
      </vt:variant>
      <vt:variant>
        <vt:i4>5</vt:i4>
      </vt:variant>
      <vt:variant>
        <vt:lpwstr/>
      </vt:variant>
      <vt:variant>
        <vt:lpwstr>_Toc216990251</vt:lpwstr>
      </vt:variant>
      <vt:variant>
        <vt:i4>1703999</vt:i4>
      </vt:variant>
      <vt:variant>
        <vt:i4>458</vt:i4>
      </vt:variant>
      <vt:variant>
        <vt:i4>0</vt:i4>
      </vt:variant>
      <vt:variant>
        <vt:i4>5</vt:i4>
      </vt:variant>
      <vt:variant>
        <vt:lpwstr/>
      </vt:variant>
      <vt:variant>
        <vt:lpwstr>_Toc216990250</vt:lpwstr>
      </vt:variant>
      <vt:variant>
        <vt:i4>1769535</vt:i4>
      </vt:variant>
      <vt:variant>
        <vt:i4>452</vt:i4>
      </vt:variant>
      <vt:variant>
        <vt:i4>0</vt:i4>
      </vt:variant>
      <vt:variant>
        <vt:i4>5</vt:i4>
      </vt:variant>
      <vt:variant>
        <vt:lpwstr/>
      </vt:variant>
      <vt:variant>
        <vt:lpwstr>_Toc216990249</vt:lpwstr>
      </vt:variant>
      <vt:variant>
        <vt:i4>1769535</vt:i4>
      </vt:variant>
      <vt:variant>
        <vt:i4>446</vt:i4>
      </vt:variant>
      <vt:variant>
        <vt:i4>0</vt:i4>
      </vt:variant>
      <vt:variant>
        <vt:i4>5</vt:i4>
      </vt:variant>
      <vt:variant>
        <vt:lpwstr/>
      </vt:variant>
      <vt:variant>
        <vt:lpwstr>_Toc216990248</vt:lpwstr>
      </vt:variant>
      <vt:variant>
        <vt:i4>1769535</vt:i4>
      </vt:variant>
      <vt:variant>
        <vt:i4>440</vt:i4>
      </vt:variant>
      <vt:variant>
        <vt:i4>0</vt:i4>
      </vt:variant>
      <vt:variant>
        <vt:i4>5</vt:i4>
      </vt:variant>
      <vt:variant>
        <vt:lpwstr/>
      </vt:variant>
      <vt:variant>
        <vt:lpwstr>_Toc216990247</vt:lpwstr>
      </vt:variant>
      <vt:variant>
        <vt:i4>1769535</vt:i4>
      </vt:variant>
      <vt:variant>
        <vt:i4>434</vt:i4>
      </vt:variant>
      <vt:variant>
        <vt:i4>0</vt:i4>
      </vt:variant>
      <vt:variant>
        <vt:i4>5</vt:i4>
      </vt:variant>
      <vt:variant>
        <vt:lpwstr/>
      </vt:variant>
      <vt:variant>
        <vt:lpwstr>_Toc216990246</vt:lpwstr>
      </vt:variant>
      <vt:variant>
        <vt:i4>1769535</vt:i4>
      </vt:variant>
      <vt:variant>
        <vt:i4>428</vt:i4>
      </vt:variant>
      <vt:variant>
        <vt:i4>0</vt:i4>
      </vt:variant>
      <vt:variant>
        <vt:i4>5</vt:i4>
      </vt:variant>
      <vt:variant>
        <vt:lpwstr/>
      </vt:variant>
      <vt:variant>
        <vt:lpwstr>_Toc216990245</vt:lpwstr>
      </vt:variant>
      <vt:variant>
        <vt:i4>1769535</vt:i4>
      </vt:variant>
      <vt:variant>
        <vt:i4>422</vt:i4>
      </vt:variant>
      <vt:variant>
        <vt:i4>0</vt:i4>
      </vt:variant>
      <vt:variant>
        <vt:i4>5</vt:i4>
      </vt:variant>
      <vt:variant>
        <vt:lpwstr/>
      </vt:variant>
      <vt:variant>
        <vt:lpwstr>_Toc216990244</vt:lpwstr>
      </vt:variant>
      <vt:variant>
        <vt:i4>1769535</vt:i4>
      </vt:variant>
      <vt:variant>
        <vt:i4>416</vt:i4>
      </vt:variant>
      <vt:variant>
        <vt:i4>0</vt:i4>
      </vt:variant>
      <vt:variant>
        <vt:i4>5</vt:i4>
      </vt:variant>
      <vt:variant>
        <vt:lpwstr/>
      </vt:variant>
      <vt:variant>
        <vt:lpwstr>_Toc216990243</vt:lpwstr>
      </vt:variant>
      <vt:variant>
        <vt:i4>1769535</vt:i4>
      </vt:variant>
      <vt:variant>
        <vt:i4>410</vt:i4>
      </vt:variant>
      <vt:variant>
        <vt:i4>0</vt:i4>
      </vt:variant>
      <vt:variant>
        <vt:i4>5</vt:i4>
      </vt:variant>
      <vt:variant>
        <vt:lpwstr/>
      </vt:variant>
      <vt:variant>
        <vt:lpwstr>_Toc216990242</vt:lpwstr>
      </vt:variant>
      <vt:variant>
        <vt:i4>1769535</vt:i4>
      </vt:variant>
      <vt:variant>
        <vt:i4>404</vt:i4>
      </vt:variant>
      <vt:variant>
        <vt:i4>0</vt:i4>
      </vt:variant>
      <vt:variant>
        <vt:i4>5</vt:i4>
      </vt:variant>
      <vt:variant>
        <vt:lpwstr/>
      </vt:variant>
      <vt:variant>
        <vt:lpwstr>_Toc216990241</vt:lpwstr>
      </vt:variant>
      <vt:variant>
        <vt:i4>1769535</vt:i4>
      </vt:variant>
      <vt:variant>
        <vt:i4>398</vt:i4>
      </vt:variant>
      <vt:variant>
        <vt:i4>0</vt:i4>
      </vt:variant>
      <vt:variant>
        <vt:i4>5</vt:i4>
      </vt:variant>
      <vt:variant>
        <vt:lpwstr/>
      </vt:variant>
      <vt:variant>
        <vt:lpwstr>_Toc216990240</vt:lpwstr>
      </vt:variant>
      <vt:variant>
        <vt:i4>1835071</vt:i4>
      </vt:variant>
      <vt:variant>
        <vt:i4>392</vt:i4>
      </vt:variant>
      <vt:variant>
        <vt:i4>0</vt:i4>
      </vt:variant>
      <vt:variant>
        <vt:i4>5</vt:i4>
      </vt:variant>
      <vt:variant>
        <vt:lpwstr/>
      </vt:variant>
      <vt:variant>
        <vt:lpwstr>_Toc216990239</vt:lpwstr>
      </vt:variant>
      <vt:variant>
        <vt:i4>1835071</vt:i4>
      </vt:variant>
      <vt:variant>
        <vt:i4>386</vt:i4>
      </vt:variant>
      <vt:variant>
        <vt:i4>0</vt:i4>
      </vt:variant>
      <vt:variant>
        <vt:i4>5</vt:i4>
      </vt:variant>
      <vt:variant>
        <vt:lpwstr/>
      </vt:variant>
      <vt:variant>
        <vt:lpwstr>_Toc216990238</vt:lpwstr>
      </vt:variant>
      <vt:variant>
        <vt:i4>1835071</vt:i4>
      </vt:variant>
      <vt:variant>
        <vt:i4>380</vt:i4>
      </vt:variant>
      <vt:variant>
        <vt:i4>0</vt:i4>
      </vt:variant>
      <vt:variant>
        <vt:i4>5</vt:i4>
      </vt:variant>
      <vt:variant>
        <vt:lpwstr/>
      </vt:variant>
      <vt:variant>
        <vt:lpwstr>_Toc216990237</vt:lpwstr>
      </vt:variant>
      <vt:variant>
        <vt:i4>1835071</vt:i4>
      </vt:variant>
      <vt:variant>
        <vt:i4>374</vt:i4>
      </vt:variant>
      <vt:variant>
        <vt:i4>0</vt:i4>
      </vt:variant>
      <vt:variant>
        <vt:i4>5</vt:i4>
      </vt:variant>
      <vt:variant>
        <vt:lpwstr/>
      </vt:variant>
      <vt:variant>
        <vt:lpwstr>_Toc216990236</vt:lpwstr>
      </vt:variant>
      <vt:variant>
        <vt:i4>1835071</vt:i4>
      </vt:variant>
      <vt:variant>
        <vt:i4>368</vt:i4>
      </vt:variant>
      <vt:variant>
        <vt:i4>0</vt:i4>
      </vt:variant>
      <vt:variant>
        <vt:i4>5</vt:i4>
      </vt:variant>
      <vt:variant>
        <vt:lpwstr/>
      </vt:variant>
      <vt:variant>
        <vt:lpwstr>_Toc216990235</vt:lpwstr>
      </vt:variant>
      <vt:variant>
        <vt:i4>1835071</vt:i4>
      </vt:variant>
      <vt:variant>
        <vt:i4>362</vt:i4>
      </vt:variant>
      <vt:variant>
        <vt:i4>0</vt:i4>
      </vt:variant>
      <vt:variant>
        <vt:i4>5</vt:i4>
      </vt:variant>
      <vt:variant>
        <vt:lpwstr/>
      </vt:variant>
      <vt:variant>
        <vt:lpwstr>_Toc216990234</vt:lpwstr>
      </vt:variant>
      <vt:variant>
        <vt:i4>1835071</vt:i4>
      </vt:variant>
      <vt:variant>
        <vt:i4>356</vt:i4>
      </vt:variant>
      <vt:variant>
        <vt:i4>0</vt:i4>
      </vt:variant>
      <vt:variant>
        <vt:i4>5</vt:i4>
      </vt:variant>
      <vt:variant>
        <vt:lpwstr/>
      </vt:variant>
      <vt:variant>
        <vt:lpwstr>_Toc216990233</vt:lpwstr>
      </vt:variant>
      <vt:variant>
        <vt:i4>1835071</vt:i4>
      </vt:variant>
      <vt:variant>
        <vt:i4>350</vt:i4>
      </vt:variant>
      <vt:variant>
        <vt:i4>0</vt:i4>
      </vt:variant>
      <vt:variant>
        <vt:i4>5</vt:i4>
      </vt:variant>
      <vt:variant>
        <vt:lpwstr/>
      </vt:variant>
      <vt:variant>
        <vt:lpwstr>_Toc216990232</vt:lpwstr>
      </vt:variant>
      <vt:variant>
        <vt:i4>1835071</vt:i4>
      </vt:variant>
      <vt:variant>
        <vt:i4>344</vt:i4>
      </vt:variant>
      <vt:variant>
        <vt:i4>0</vt:i4>
      </vt:variant>
      <vt:variant>
        <vt:i4>5</vt:i4>
      </vt:variant>
      <vt:variant>
        <vt:lpwstr/>
      </vt:variant>
      <vt:variant>
        <vt:lpwstr>_Toc216990231</vt:lpwstr>
      </vt:variant>
      <vt:variant>
        <vt:i4>1835071</vt:i4>
      </vt:variant>
      <vt:variant>
        <vt:i4>338</vt:i4>
      </vt:variant>
      <vt:variant>
        <vt:i4>0</vt:i4>
      </vt:variant>
      <vt:variant>
        <vt:i4>5</vt:i4>
      </vt:variant>
      <vt:variant>
        <vt:lpwstr/>
      </vt:variant>
      <vt:variant>
        <vt:lpwstr>_Toc216990230</vt:lpwstr>
      </vt:variant>
      <vt:variant>
        <vt:i4>1900607</vt:i4>
      </vt:variant>
      <vt:variant>
        <vt:i4>332</vt:i4>
      </vt:variant>
      <vt:variant>
        <vt:i4>0</vt:i4>
      </vt:variant>
      <vt:variant>
        <vt:i4>5</vt:i4>
      </vt:variant>
      <vt:variant>
        <vt:lpwstr/>
      </vt:variant>
      <vt:variant>
        <vt:lpwstr>_Toc216990229</vt:lpwstr>
      </vt:variant>
      <vt:variant>
        <vt:i4>1900607</vt:i4>
      </vt:variant>
      <vt:variant>
        <vt:i4>326</vt:i4>
      </vt:variant>
      <vt:variant>
        <vt:i4>0</vt:i4>
      </vt:variant>
      <vt:variant>
        <vt:i4>5</vt:i4>
      </vt:variant>
      <vt:variant>
        <vt:lpwstr/>
      </vt:variant>
      <vt:variant>
        <vt:lpwstr>_Toc216990228</vt:lpwstr>
      </vt:variant>
      <vt:variant>
        <vt:i4>1900607</vt:i4>
      </vt:variant>
      <vt:variant>
        <vt:i4>320</vt:i4>
      </vt:variant>
      <vt:variant>
        <vt:i4>0</vt:i4>
      </vt:variant>
      <vt:variant>
        <vt:i4>5</vt:i4>
      </vt:variant>
      <vt:variant>
        <vt:lpwstr/>
      </vt:variant>
      <vt:variant>
        <vt:lpwstr>_Toc216990227</vt:lpwstr>
      </vt:variant>
      <vt:variant>
        <vt:i4>1900607</vt:i4>
      </vt:variant>
      <vt:variant>
        <vt:i4>314</vt:i4>
      </vt:variant>
      <vt:variant>
        <vt:i4>0</vt:i4>
      </vt:variant>
      <vt:variant>
        <vt:i4>5</vt:i4>
      </vt:variant>
      <vt:variant>
        <vt:lpwstr/>
      </vt:variant>
      <vt:variant>
        <vt:lpwstr>_Toc216990226</vt:lpwstr>
      </vt:variant>
      <vt:variant>
        <vt:i4>1900607</vt:i4>
      </vt:variant>
      <vt:variant>
        <vt:i4>308</vt:i4>
      </vt:variant>
      <vt:variant>
        <vt:i4>0</vt:i4>
      </vt:variant>
      <vt:variant>
        <vt:i4>5</vt:i4>
      </vt:variant>
      <vt:variant>
        <vt:lpwstr/>
      </vt:variant>
      <vt:variant>
        <vt:lpwstr>_Toc216990225</vt:lpwstr>
      </vt:variant>
      <vt:variant>
        <vt:i4>1900607</vt:i4>
      </vt:variant>
      <vt:variant>
        <vt:i4>302</vt:i4>
      </vt:variant>
      <vt:variant>
        <vt:i4>0</vt:i4>
      </vt:variant>
      <vt:variant>
        <vt:i4>5</vt:i4>
      </vt:variant>
      <vt:variant>
        <vt:lpwstr/>
      </vt:variant>
      <vt:variant>
        <vt:lpwstr>_Toc216990224</vt:lpwstr>
      </vt:variant>
      <vt:variant>
        <vt:i4>1900607</vt:i4>
      </vt:variant>
      <vt:variant>
        <vt:i4>296</vt:i4>
      </vt:variant>
      <vt:variant>
        <vt:i4>0</vt:i4>
      </vt:variant>
      <vt:variant>
        <vt:i4>5</vt:i4>
      </vt:variant>
      <vt:variant>
        <vt:lpwstr/>
      </vt:variant>
      <vt:variant>
        <vt:lpwstr>_Toc216990223</vt:lpwstr>
      </vt:variant>
      <vt:variant>
        <vt:i4>1900607</vt:i4>
      </vt:variant>
      <vt:variant>
        <vt:i4>290</vt:i4>
      </vt:variant>
      <vt:variant>
        <vt:i4>0</vt:i4>
      </vt:variant>
      <vt:variant>
        <vt:i4>5</vt:i4>
      </vt:variant>
      <vt:variant>
        <vt:lpwstr/>
      </vt:variant>
      <vt:variant>
        <vt:lpwstr>_Toc216990222</vt:lpwstr>
      </vt:variant>
      <vt:variant>
        <vt:i4>1900607</vt:i4>
      </vt:variant>
      <vt:variant>
        <vt:i4>284</vt:i4>
      </vt:variant>
      <vt:variant>
        <vt:i4>0</vt:i4>
      </vt:variant>
      <vt:variant>
        <vt:i4>5</vt:i4>
      </vt:variant>
      <vt:variant>
        <vt:lpwstr/>
      </vt:variant>
      <vt:variant>
        <vt:lpwstr>_Toc216990221</vt:lpwstr>
      </vt:variant>
      <vt:variant>
        <vt:i4>1900607</vt:i4>
      </vt:variant>
      <vt:variant>
        <vt:i4>278</vt:i4>
      </vt:variant>
      <vt:variant>
        <vt:i4>0</vt:i4>
      </vt:variant>
      <vt:variant>
        <vt:i4>5</vt:i4>
      </vt:variant>
      <vt:variant>
        <vt:lpwstr/>
      </vt:variant>
      <vt:variant>
        <vt:lpwstr>_Toc216990220</vt:lpwstr>
      </vt:variant>
      <vt:variant>
        <vt:i4>1966143</vt:i4>
      </vt:variant>
      <vt:variant>
        <vt:i4>272</vt:i4>
      </vt:variant>
      <vt:variant>
        <vt:i4>0</vt:i4>
      </vt:variant>
      <vt:variant>
        <vt:i4>5</vt:i4>
      </vt:variant>
      <vt:variant>
        <vt:lpwstr/>
      </vt:variant>
      <vt:variant>
        <vt:lpwstr>_Toc216990219</vt:lpwstr>
      </vt:variant>
      <vt:variant>
        <vt:i4>1966143</vt:i4>
      </vt:variant>
      <vt:variant>
        <vt:i4>266</vt:i4>
      </vt:variant>
      <vt:variant>
        <vt:i4>0</vt:i4>
      </vt:variant>
      <vt:variant>
        <vt:i4>5</vt:i4>
      </vt:variant>
      <vt:variant>
        <vt:lpwstr/>
      </vt:variant>
      <vt:variant>
        <vt:lpwstr>_Toc216990218</vt:lpwstr>
      </vt:variant>
      <vt:variant>
        <vt:i4>1966143</vt:i4>
      </vt:variant>
      <vt:variant>
        <vt:i4>260</vt:i4>
      </vt:variant>
      <vt:variant>
        <vt:i4>0</vt:i4>
      </vt:variant>
      <vt:variant>
        <vt:i4>5</vt:i4>
      </vt:variant>
      <vt:variant>
        <vt:lpwstr/>
      </vt:variant>
      <vt:variant>
        <vt:lpwstr>_Toc216990217</vt:lpwstr>
      </vt:variant>
      <vt:variant>
        <vt:i4>1966143</vt:i4>
      </vt:variant>
      <vt:variant>
        <vt:i4>254</vt:i4>
      </vt:variant>
      <vt:variant>
        <vt:i4>0</vt:i4>
      </vt:variant>
      <vt:variant>
        <vt:i4>5</vt:i4>
      </vt:variant>
      <vt:variant>
        <vt:lpwstr/>
      </vt:variant>
      <vt:variant>
        <vt:lpwstr>_Toc216990216</vt:lpwstr>
      </vt:variant>
      <vt:variant>
        <vt:i4>1966143</vt:i4>
      </vt:variant>
      <vt:variant>
        <vt:i4>248</vt:i4>
      </vt:variant>
      <vt:variant>
        <vt:i4>0</vt:i4>
      </vt:variant>
      <vt:variant>
        <vt:i4>5</vt:i4>
      </vt:variant>
      <vt:variant>
        <vt:lpwstr/>
      </vt:variant>
      <vt:variant>
        <vt:lpwstr>_Toc216990215</vt:lpwstr>
      </vt:variant>
      <vt:variant>
        <vt:i4>1966143</vt:i4>
      </vt:variant>
      <vt:variant>
        <vt:i4>242</vt:i4>
      </vt:variant>
      <vt:variant>
        <vt:i4>0</vt:i4>
      </vt:variant>
      <vt:variant>
        <vt:i4>5</vt:i4>
      </vt:variant>
      <vt:variant>
        <vt:lpwstr/>
      </vt:variant>
      <vt:variant>
        <vt:lpwstr>_Toc216990214</vt:lpwstr>
      </vt:variant>
      <vt:variant>
        <vt:i4>1966143</vt:i4>
      </vt:variant>
      <vt:variant>
        <vt:i4>236</vt:i4>
      </vt:variant>
      <vt:variant>
        <vt:i4>0</vt:i4>
      </vt:variant>
      <vt:variant>
        <vt:i4>5</vt:i4>
      </vt:variant>
      <vt:variant>
        <vt:lpwstr/>
      </vt:variant>
      <vt:variant>
        <vt:lpwstr>_Toc216990213</vt:lpwstr>
      </vt:variant>
      <vt:variant>
        <vt:i4>1966143</vt:i4>
      </vt:variant>
      <vt:variant>
        <vt:i4>230</vt:i4>
      </vt:variant>
      <vt:variant>
        <vt:i4>0</vt:i4>
      </vt:variant>
      <vt:variant>
        <vt:i4>5</vt:i4>
      </vt:variant>
      <vt:variant>
        <vt:lpwstr/>
      </vt:variant>
      <vt:variant>
        <vt:lpwstr>_Toc216990212</vt:lpwstr>
      </vt:variant>
      <vt:variant>
        <vt:i4>1966143</vt:i4>
      </vt:variant>
      <vt:variant>
        <vt:i4>224</vt:i4>
      </vt:variant>
      <vt:variant>
        <vt:i4>0</vt:i4>
      </vt:variant>
      <vt:variant>
        <vt:i4>5</vt:i4>
      </vt:variant>
      <vt:variant>
        <vt:lpwstr/>
      </vt:variant>
      <vt:variant>
        <vt:lpwstr>_Toc216990211</vt:lpwstr>
      </vt:variant>
      <vt:variant>
        <vt:i4>1966143</vt:i4>
      </vt:variant>
      <vt:variant>
        <vt:i4>218</vt:i4>
      </vt:variant>
      <vt:variant>
        <vt:i4>0</vt:i4>
      </vt:variant>
      <vt:variant>
        <vt:i4>5</vt:i4>
      </vt:variant>
      <vt:variant>
        <vt:lpwstr/>
      </vt:variant>
      <vt:variant>
        <vt:lpwstr>_Toc216990210</vt:lpwstr>
      </vt:variant>
      <vt:variant>
        <vt:i4>2031679</vt:i4>
      </vt:variant>
      <vt:variant>
        <vt:i4>212</vt:i4>
      </vt:variant>
      <vt:variant>
        <vt:i4>0</vt:i4>
      </vt:variant>
      <vt:variant>
        <vt:i4>5</vt:i4>
      </vt:variant>
      <vt:variant>
        <vt:lpwstr/>
      </vt:variant>
      <vt:variant>
        <vt:lpwstr>_Toc216990209</vt:lpwstr>
      </vt:variant>
      <vt:variant>
        <vt:i4>2031679</vt:i4>
      </vt:variant>
      <vt:variant>
        <vt:i4>206</vt:i4>
      </vt:variant>
      <vt:variant>
        <vt:i4>0</vt:i4>
      </vt:variant>
      <vt:variant>
        <vt:i4>5</vt:i4>
      </vt:variant>
      <vt:variant>
        <vt:lpwstr/>
      </vt:variant>
      <vt:variant>
        <vt:lpwstr>_Toc216990208</vt:lpwstr>
      </vt:variant>
      <vt:variant>
        <vt:i4>2031679</vt:i4>
      </vt:variant>
      <vt:variant>
        <vt:i4>200</vt:i4>
      </vt:variant>
      <vt:variant>
        <vt:i4>0</vt:i4>
      </vt:variant>
      <vt:variant>
        <vt:i4>5</vt:i4>
      </vt:variant>
      <vt:variant>
        <vt:lpwstr/>
      </vt:variant>
      <vt:variant>
        <vt:lpwstr>_Toc216990207</vt:lpwstr>
      </vt:variant>
      <vt:variant>
        <vt:i4>2031679</vt:i4>
      </vt:variant>
      <vt:variant>
        <vt:i4>194</vt:i4>
      </vt:variant>
      <vt:variant>
        <vt:i4>0</vt:i4>
      </vt:variant>
      <vt:variant>
        <vt:i4>5</vt:i4>
      </vt:variant>
      <vt:variant>
        <vt:lpwstr/>
      </vt:variant>
      <vt:variant>
        <vt:lpwstr>_Toc216990206</vt:lpwstr>
      </vt:variant>
      <vt:variant>
        <vt:i4>2031679</vt:i4>
      </vt:variant>
      <vt:variant>
        <vt:i4>188</vt:i4>
      </vt:variant>
      <vt:variant>
        <vt:i4>0</vt:i4>
      </vt:variant>
      <vt:variant>
        <vt:i4>5</vt:i4>
      </vt:variant>
      <vt:variant>
        <vt:lpwstr/>
      </vt:variant>
      <vt:variant>
        <vt:lpwstr>_Toc216990205</vt:lpwstr>
      </vt:variant>
      <vt:variant>
        <vt:i4>2031679</vt:i4>
      </vt:variant>
      <vt:variant>
        <vt:i4>182</vt:i4>
      </vt:variant>
      <vt:variant>
        <vt:i4>0</vt:i4>
      </vt:variant>
      <vt:variant>
        <vt:i4>5</vt:i4>
      </vt:variant>
      <vt:variant>
        <vt:lpwstr/>
      </vt:variant>
      <vt:variant>
        <vt:lpwstr>_Toc216990204</vt:lpwstr>
      </vt:variant>
      <vt:variant>
        <vt:i4>2031679</vt:i4>
      </vt:variant>
      <vt:variant>
        <vt:i4>176</vt:i4>
      </vt:variant>
      <vt:variant>
        <vt:i4>0</vt:i4>
      </vt:variant>
      <vt:variant>
        <vt:i4>5</vt:i4>
      </vt:variant>
      <vt:variant>
        <vt:lpwstr/>
      </vt:variant>
      <vt:variant>
        <vt:lpwstr>_Toc216990203</vt:lpwstr>
      </vt:variant>
      <vt:variant>
        <vt:i4>2031679</vt:i4>
      </vt:variant>
      <vt:variant>
        <vt:i4>170</vt:i4>
      </vt:variant>
      <vt:variant>
        <vt:i4>0</vt:i4>
      </vt:variant>
      <vt:variant>
        <vt:i4>5</vt:i4>
      </vt:variant>
      <vt:variant>
        <vt:lpwstr/>
      </vt:variant>
      <vt:variant>
        <vt:lpwstr>_Toc216990202</vt:lpwstr>
      </vt:variant>
      <vt:variant>
        <vt:i4>2031679</vt:i4>
      </vt:variant>
      <vt:variant>
        <vt:i4>164</vt:i4>
      </vt:variant>
      <vt:variant>
        <vt:i4>0</vt:i4>
      </vt:variant>
      <vt:variant>
        <vt:i4>5</vt:i4>
      </vt:variant>
      <vt:variant>
        <vt:lpwstr/>
      </vt:variant>
      <vt:variant>
        <vt:lpwstr>_Toc216990201</vt:lpwstr>
      </vt:variant>
      <vt:variant>
        <vt:i4>2031679</vt:i4>
      </vt:variant>
      <vt:variant>
        <vt:i4>158</vt:i4>
      </vt:variant>
      <vt:variant>
        <vt:i4>0</vt:i4>
      </vt:variant>
      <vt:variant>
        <vt:i4>5</vt:i4>
      </vt:variant>
      <vt:variant>
        <vt:lpwstr/>
      </vt:variant>
      <vt:variant>
        <vt:lpwstr>_Toc216990200</vt:lpwstr>
      </vt:variant>
      <vt:variant>
        <vt:i4>1441852</vt:i4>
      </vt:variant>
      <vt:variant>
        <vt:i4>152</vt:i4>
      </vt:variant>
      <vt:variant>
        <vt:i4>0</vt:i4>
      </vt:variant>
      <vt:variant>
        <vt:i4>5</vt:i4>
      </vt:variant>
      <vt:variant>
        <vt:lpwstr/>
      </vt:variant>
      <vt:variant>
        <vt:lpwstr>_Toc216990199</vt:lpwstr>
      </vt:variant>
      <vt:variant>
        <vt:i4>1441852</vt:i4>
      </vt:variant>
      <vt:variant>
        <vt:i4>146</vt:i4>
      </vt:variant>
      <vt:variant>
        <vt:i4>0</vt:i4>
      </vt:variant>
      <vt:variant>
        <vt:i4>5</vt:i4>
      </vt:variant>
      <vt:variant>
        <vt:lpwstr/>
      </vt:variant>
      <vt:variant>
        <vt:lpwstr>_Toc216990198</vt:lpwstr>
      </vt:variant>
      <vt:variant>
        <vt:i4>1441852</vt:i4>
      </vt:variant>
      <vt:variant>
        <vt:i4>140</vt:i4>
      </vt:variant>
      <vt:variant>
        <vt:i4>0</vt:i4>
      </vt:variant>
      <vt:variant>
        <vt:i4>5</vt:i4>
      </vt:variant>
      <vt:variant>
        <vt:lpwstr/>
      </vt:variant>
      <vt:variant>
        <vt:lpwstr>_Toc216990197</vt:lpwstr>
      </vt:variant>
      <vt:variant>
        <vt:i4>1441852</vt:i4>
      </vt:variant>
      <vt:variant>
        <vt:i4>134</vt:i4>
      </vt:variant>
      <vt:variant>
        <vt:i4>0</vt:i4>
      </vt:variant>
      <vt:variant>
        <vt:i4>5</vt:i4>
      </vt:variant>
      <vt:variant>
        <vt:lpwstr/>
      </vt:variant>
      <vt:variant>
        <vt:lpwstr>_Toc216990196</vt:lpwstr>
      </vt:variant>
      <vt:variant>
        <vt:i4>1441852</vt:i4>
      </vt:variant>
      <vt:variant>
        <vt:i4>128</vt:i4>
      </vt:variant>
      <vt:variant>
        <vt:i4>0</vt:i4>
      </vt:variant>
      <vt:variant>
        <vt:i4>5</vt:i4>
      </vt:variant>
      <vt:variant>
        <vt:lpwstr/>
      </vt:variant>
      <vt:variant>
        <vt:lpwstr>_Toc216990195</vt:lpwstr>
      </vt:variant>
      <vt:variant>
        <vt:i4>1441852</vt:i4>
      </vt:variant>
      <vt:variant>
        <vt:i4>122</vt:i4>
      </vt:variant>
      <vt:variant>
        <vt:i4>0</vt:i4>
      </vt:variant>
      <vt:variant>
        <vt:i4>5</vt:i4>
      </vt:variant>
      <vt:variant>
        <vt:lpwstr/>
      </vt:variant>
      <vt:variant>
        <vt:lpwstr>_Toc216990194</vt:lpwstr>
      </vt:variant>
      <vt:variant>
        <vt:i4>1441852</vt:i4>
      </vt:variant>
      <vt:variant>
        <vt:i4>116</vt:i4>
      </vt:variant>
      <vt:variant>
        <vt:i4>0</vt:i4>
      </vt:variant>
      <vt:variant>
        <vt:i4>5</vt:i4>
      </vt:variant>
      <vt:variant>
        <vt:lpwstr/>
      </vt:variant>
      <vt:variant>
        <vt:lpwstr>_Toc216990193</vt:lpwstr>
      </vt:variant>
      <vt:variant>
        <vt:i4>1441852</vt:i4>
      </vt:variant>
      <vt:variant>
        <vt:i4>110</vt:i4>
      </vt:variant>
      <vt:variant>
        <vt:i4>0</vt:i4>
      </vt:variant>
      <vt:variant>
        <vt:i4>5</vt:i4>
      </vt:variant>
      <vt:variant>
        <vt:lpwstr/>
      </vt:variant>
      <vt:variant>
        <vt:lpwstr>_Toc216990192</vt:lpwstr>
      </vt:variant>
      <vt:variant>
        <vt:i4>1441852</vt:i4>
      </vt:variant>
      <vt:variant>
        <vt:i4>104</vt:i4>
      </vt:variant>
      <vt:variant>
        <vt:i4>0</vt:i4>
      </vt:variant>
      <vt:variant>
        <vt:i4>5</vt:i4>
      </vt:variant>
      <vt:variant>
        <vt:lpwstr/>
      </vt:variant>
      <vt:variant>
        <vt:lpwstr>_Toc216990191</vt:lpwstr>
      </vt:variant>
      <vt:variant>
        <vt:i4>1441852</vt:i4>
      </vt:variant>
      <vt:variant>
        <vt:i4>98</vt:i4>
      </vt:variant>
      <vt:variant>
        <vt:i4>0</vt:i4>
      </vt:variant>
      <vt:variant>
        <vt:i4>5</vt:i4>
      </vt:variant>
      <vt:variant>
        <vt:lpwstr/>
      </vt:variant>
      <vt:variant>
        <vt:lpwstr>_Toc216990190</vt:lpwstr>
      </vt:variant>
      <vt:variant>
        <vt:i4>1507388</vt:i4>
      </vt:variant>
      <vt:variant>
        <vt:i4>92</vt:i4>
      </vt:variant>
      <vt:variant>
        <vt:i4>0</vt:i4>
      </vt:variant>
      <vt:variant>
        <vt:i4>5</vt:i4>
      </vt:variant>
      <vt:variant>
        <vt:lpwstr/>
      </vt:variant>
      <vt:variant>
        <vt:lpwstr>_Toc216990189</vt:lpwstr>
      </vt:variant>
      <vt:variant>
        <vt:i4>1507388</vt:i4>
      </vt:variant>
      <vt:variant>
        <vt:i4>86</vt:i4>
      </vt:variant>
      <vt:variant>
        <vt:i4>0</vt:i4>
      </vt:variant>
      <vt:variant>
        <vt:i4>5</vt:i4>
      </vt:variant>
      <vt:variant>
        <vt:lpwstr/>
      </vt:variant>
      <vt:variant>
        <vt:lpwstr>_Toc216990188</vt:lpwstr>
      </vt:variant>
      <vt:variant>
        <vt:i4>1507388</vt:i4>
      </vt:variant>
      <vt:variant>
        <vt:i4>80</vt:i4>
      </vt:variant>
      <vt:variant>
        <vt:i4>0</vt:i4>
      </vt:variant>
      <vt:variant>
        <vt:i4>5</vt:i4>
      </vt:variant>
      <vt:variant>
        <vt:lpwstr/>
      </vt:variant>
      <vt:variant>
        <vt:lpwstr>_Toc216990187</vt:lpwstr>
      </vt:variant>
      <vt:variant>
        <vt:i4>1507388</vt:i4>
      </vt:variant>
      <vt:variant>
        <vt:i4>74</vt:i4>
      </vt:variant>
      <vt:variant>
        <vt:i4>0</vt:i4>
      </vt:variant>
      <vt:variant>
        <vt:i4>5</vt:i4>
      </vt:variant>
      <vt:variant>
        <vt:lpwstr/>
      </vt:variant>
      <vt:variant>
        <vt:lpwstr>_Toc216990186</vt:lpwstr>
      </vt:variant>
      <vt:variant>
        <vt:i4>1507388</vt:i4>
      </vt:variant>
      <vt:variant>
        <vt:i4>68</vt:i4>
      </vt:variant>
      <vt:variant>
        <vt:i4>0</vt:i4>
      </vt:variant>
      <vt:variant>
        <vt:i4>5</vt:i4>
      </vt:variant>
      <vt:variant>
        <vt:lpwstr/>
      </vt:variant>
      <vt:variant>
        <vt:lpwstr>_Toc216990185</vt:lpwstr>
      </vt:variant>
      <vt:variant>
        <vt:i4>1507388</vt:i4>
      </vt:variant>
      <vt:variant>
        <vt:i4>62</vt:i4>
      </vt:variant>
      <vt:variant>
        <vt:i4>0</vt:i4>
      </vt:variant>
      <vt:variant>
        <vt:i4>5</vt:i4>
      </vt:variant>
      <vt:variant>
        <vt:lpwstr/>
      </vt:variant>
      <vt:variant>
        <vt:lpwstr>_Toc216990184</vt:lpwstr>
      </vt:variant>
      <vt:variant>
        <vt:i4>1507388</vt:i4>
      </vt:variant>
      <vt:variant>
        <vt:i4>56</vt:i4>
      </vt:variant>
      <vt:variant>
        <vt:i4>0</vt:i4>
      </vt:variant>
      <vt:variant>
        <vt:i4>5</vt:i4>
      </vt:variant>
      <vt:variant>
        <vt:lpwstr/>
      </vt:variant>
      <vt:variant>
        <vt:lpwstr>_Toc216990183</vt:lpwstr>
      </vt:variant>
      <vt:variant>
        <vt:i4>1507388</vt:i4>
      </vt:variant>
      <vt:variant>
        <vt:i4>50</vt:i4>
      </vt:variant>
      <vt:variant>
        <vt:i4>0</vt:i4>
      </vt:variant>
      <vt:variant>
        <vt:i4>5</vt:i4>
      </vt:variant>
      <vt:variant>
        <vt:lpwstr/>
      </vt:variant>
      <vt:variant>
        <vt:lpwstr>_Toc216990182</vt:lpwstr>
      </vt:variant>
      <vt:variant>
        <vt:i4>1507388</vt:i4>
      </vt:variant>
      <vt:variant>
        <vt:i4>44</vt:i4>
      </vt:variant>
      <vt:variant>
        <vt:i4>0</vt:i4>
      </vt:variant>
      <vt:variant>
        <vt:i4>5</vt:i4>
      </vt:variant>
      <vt:variant>
        <vt:lpwstr/>
      </vt:variant>
      <vt:variant>
        <vt:lpwstr>_Toc216990181</vt:lpwstr>
      </vt:variant>
      <vt:variant>
        <vt:i4>1507388</vt:i4>
      </vt:variant>
      <vt:variant>
        <vt:i4>38</vt:i4>
      </vt:variant>
      <vt:variant>
        <vt:i4>0</vt:i4>
      </vt:variant>
      <vt:variant>
        <vt:i4>5</vt:i4>
      </vt:variant>
      <vt:variant>
        <vt:lpwstr/>
      </vt:variant>
      <vt:variant>
        <vt:lpwstr>_Toc216990180</vt:lpwstr>
      </vt:variant>
      <vt:variant>
        <vt:i4>1572924</vt:i4>
      </vt:variant>
      <vt:variant>
        <vt:i4>32</vt:i4>
      </vt:variant>
      <vt:variant>
        <vt:i4>0</vt:i4>
      </vt:variant>
      <vt:variant>
        <vt:i4>5</vt:i4>
      </vt:variant>
      <vt:variant>
        <vt:lpwstr/>
      </vt:variant>
      <vt:variant>
        <vt:lpwstr>_Toc216990179</vt:lpwstr>
      </vt:variant>
      <vt:variant>
        <vt:i4>1572924</vt:i4>
      </vt:variant>
      <vt:variant>
        <vt:i4>26</vt:i4>
      </vt:variant>
      <vt:variant>
        <vt:i4>0</vt:i4>
      </vt:variant>
      <vt:variant>
        <vt:i4>5</vt:i4>
      </vt:variant>
      <vt:variant>
        <vt:lpwstr/>
      </vt:variant>
      <vt:variant>
        <vt:lpwstr>_Toc216990178</vt:lpwstr>
      </vt:variant>
      <vt:variant>
        <vt:i4>1572924</vt:i4>
      </vt:variant>
      <vt:variant>
        <vt:i4>20</vt:i4>
      </vt:variant>
      <vt:variant>
        <vt:i4>0</vt:i4>
      </vt:variant>
      <vt:variant>
        <vt:i4>5</vt:i4>
      </vt:variant>
      <vt:variant>
        <vt:lpwstr/>
      </vt:variant>
      <vt:variant>
        <vt:lpwstr>_Toc216990177</vt:lpwstr>
      </vt:variant>
      <vt:variant>
        <vt:i4>1572924</vt:i4>
      </vt:variant>
      <vt:variant>
        <vt:i4>14</vt:i4>
      </vt:variant>
      <vt:variant>
        <vt:i4>0</vt:i4>
      </vt:variant>
      <vt:variant>
        <vt:i4>5</vt:i4>
      </vt:variant>
      <vt:variant>
        <vt:lpwstr/>
      </vt:variant>
      <vt:variant>
        <vt:lpwstr>_Toc216990176</vt:lpwstr>
      </vt:variant>
      <vt:variant>
        <vt:i4>1572924</vt:i4>
      </vt:variant>
      <vt:variant>
        <vt:i4>8</vt:i4>
      </vt:variant>
      <vt:variant>
        <vt:i4>0</vt:i4>
      </vt:variant>
      <vt:variant>
        <vt:i4>5</vt:i4>
      </vt:variant>
      <vt:variant>
        <vt:lpwstr/>
      </vt:variant>
      <vt:variant>
        <vt:lpwstr>_Toc216990175</vt:lpwstr>
      </vt:variant>
      <vt:variant>
        <vt:i4>1572924</vt:i4>
      </vt:variant>
      <vt:variant>
        <vt:i4>2</vt:i4>
      </vt:variant>
      <vt:variant>
        <vt:i4>0</vt:i4>
      </vt:variant>
      <vt:variant>
        <vt:i4>5</vt:i4>
      </vt:variant>
      <vt:variant>
        <vt:lpwstr/>
      </vt:variant>
      <vt:variant>
        <vt:lpwstr>_Toc216990174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Nissen Homann</dc:creator>
  <cp:keywords/>
  <cp:lastModifiedBy>Sumar A. Adely</cp:lastModifiedBy>
  <cp:revision>2</cp:revision>
  <cp:lastPrinted>2025-12-08T18:21:00Z</cp:lastPrinted>
  <dcterms:created xsi:type="dcterms:W3CDTF">2026-01-06T14:23:00Z</dcterms:created>
  <dcterms:modified xsi:type="dcterms:W3CDTF">2026-01-06T14:23:00Z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0x0101004F375076D9AA0E439F50B1A00765E04E</vt:lpwstr>
  </property>
  <property fmtid="{D5CDD505-2E9C-101B-9397-08002B2CF9AE}" pid="3" name="docLang">
    <vt:lpwstr>en</vt:lpwstr>
  </property>
  <property fmtid="{D5CDD505-2E9C-101B-9397-08002B2CF9AE}" pid="4" name="PSLTemplateName">
    <vt:lpwstr>Normal</vt:lpwstr>
  </property>
  <property fmtid="{D5CDD505-2E9C-101B-9397-08002B2CF9AE}" pid="5" name="_dlc_DocIdItemGuid">
    <vt:lpwstr>037c5687-c708-4db7-aa2c-224ca0291feb</vt:lpwstr>
  </property>
  <property fmtid="{D5CDD505-2E9C-101B-9397-08002B2CF9AE}" pid="6" name="DocumentType">
    <vt:lpwstr/>
  </property>
  <property fmtid="{D5CDD505-2E9C-101B-9397-08002B2CF9AE}" pid="7" name="Sender name">
    <vt:lpwstr>Christian Rode Røygaard</vt:lpwstr>
  </property>
  <property fmtid="{D5CDD505-2E9C-101B-9397-08002B2CF9AE}" pid="8" name="Sent representing e-mail address">
    <vt:lpwstr>/o=ExchangeLabs/ou=Exchange Administrative Group (FYDIBOHF23SPDLT)/cn=Recipients/cn=user1f7ebd9c</vt:lpwstr>
  </property>
  <property fmtid="{D5CDD505-2E9C-101B-9397-08002B2CF9AE}" pid="9" name="Topic">
    <vt:lpwstr>28.11.2025 Project Drakkar - Annex 4 Draft of Schedule 3.1.1 Offer Document (ENG).docx</vt:lpwstr>
  </property>
  <property fmtid="{D5CDD505-2E9C-101B-9397-08002B2CF9AE}" pid="10" name="Conversation topic">
    <vt:lpwstr>28.11.2025 Project Drakkar - Annex 4 Draft of Schedule 3.1.1 Offer Document (ENG).docx</vt:lpwstr>
  </property>
  <property fmtid="{D5CDD505-2E9C-101B-9397-08002B2CF9AE}" pid="11" name="Message delivery time">
    <vt:filetime>2025-12-02T10:45:35Z</vt:filetime>
  </property>
  <property fmtid="{D5CDD505-2E9C-101B-9397-08002B2CF9AE}" pid="12" name="Transport message headers">
    <vt:lpwstr/>
  </property>
  <property fmtid="{D5CDD505-2E9C-101B-9397-08002B2CF9AE}" pid="13" name="Received by name">
    <vt:lpwstr/>
  </property>
  <property fmtid="{D5CDD505-2E9C-101B-9397-08002B2CF9AE}" pid="14" name="Message class">
    <vt:lpwstr>IPM.Document.Word.Document.12</vt:lpwstr>
  </property>
  <property fmtid="{D5CDD505-2E9C-101B-9397-08002B2CF9AE}" pid="15" name="Client submit time">
    <vt:filetime>2025-12-02T10:45:36Z</vt:filetime>
  </property>
  <property fmtid="{D5CDD505-2E9C-101B-9397-08002B2CF9AE}" pid="16" name="Importance">
    <vt:r8>0</vt:r8>
  </property>
  <property fmtid="{D5CDD505-2E9C-101B-9397-08002B2CF9AE}" pid="17" name="Message size">
    <vt:r8>438784</vt:r8>
  </property>
  <property fmtid="{D5CDD505-2E9C-101B-9397-08002B2CF9AE}" pid="18" name="Received representing address type">
    <vt:lpwstr/>
  </property>
  <property fmtid="{D5CDD505-2E9C-101B-9397-08002B2CF9AE}" pid="19" name="Sent representing name">
    <vt:lpwstr>Christian Rode Røygaard</vt:lpwstr>
  </property>
  <property fmtid="{D5CDD505-2E9C-101B-9397-08002B2CF9AE}" pid="20" name="Sent representing address type">
    <vt:lpwstr>EX</vt:lpwstr>
  </property>
  <property fmtid="{D5CDD505-2E9C-101B-9397-08002B2CF9AE}" pid="21" name="SMTPBCC">
    <vt:lpwstr/>
  </property>
  <property fmtid="{D5CDD505-2E9C-101B-9397-08002B2CF9AE}" pid="22" name="Sensitivity">
    <vt:r8>0</vt:r8>
  </property>
  <property fmtid="{D5CDD505-2E9C-101B-9397-08002B2CF9AE}" pid="23" name="BCC">
    <vt:lpwstr/>
  </property>
  <property fmtid="{D5CDD505-2E9C-101B-9397-08002B2CF9AE}" pid="24" name="SMTPCC">
    <vt:lpwstr/>
  </property>
  <property fmtid="{D5CDD505-2E9C-101B-9397-08002B2CF9AE}" pid="25" name="Last modification time">
    <vt:filetime>2025-12-02T13:02:10Z</vt:filetime>
  </property>
  <property fmtid="{D5CDD505-2E9C-101B-9397-08002B2CF9AE}" pid="26" name="Received by address type">
    <vt:lpwstr/>
  </property>
  <property fmtid="{D5CDD505-2E9C-101B-9397-08002B2CF9AE}" pid="27" name="SMTPTo">
    <vt:lpwstr/>
  </property>
  <property fmtid="{D5CDD505-2E9C-101B-9397-08002B2CF9AE}" pid="28" name="CC">
    <vt:lpwstr/>
  </property>
  <property fmtid="{D5CDD505-2E9C-101B-9397-08002B2CF9AE}" pid="29" name="Internet message id">
    <vt:lpwstr/>
  </property>
  <property fmtid="{D5CDD505-2E9C-101B-9397-08002B2CF9AE}" pid="30" name="Sender address type">
    <vt:lpwstr>EX</vt:lpwstr>
  </property>
  <property fmtid="{D5CDD505-2E9C-101B-9397-08002B2CF9AE}" pid="31" name="Has attachment">
    <vt:bool>true</vt:bool>
  </property>
  <property fmtid="{D5CDD505-2E9C-101B-9397-08002B2CF9AE}" pid="32" name="Received representing name">
    <vt:lpwstr/>
  </property>
  <property fmtid="{D5CDD505-2E9C-101B-9397-08002B2CF9AE}" pid="33" name="To">
    <vt:lpwstr/>
  </property>
  <property fmtid="{D5CDD505-2E9C-101B-9397-08002B2CF9AE}" pid="34" name="Received by e-mail address">
    <vt:lpwstr/>
  </property>
  <property fmtid="{D5CDD505-2E9C-101B-9397-08002B2CF9AE}" pid="35" name="Sender e-mail address">
    <vt:lpwstr>/o=ExchangeLabs/ou=Exchange Administrative Group (FYDIBOHF23SPDLT)/cn=Recipients/cn=user1f7ebd9c</vt:lpwstr>
  </property>
  <property fmtid="{D5CDD505-2E9C-101B-9397-08002B2CF9AE}" pid="36" name="SMTPFrom">
    <vt:lpwstr>chrr@kromannreumert.com;</vt:lpwstr>
  </property>
  <property fmtid="{D5CDD505-2E9C-101B-9397-08002B2CF9AE}" pid="37" name="Creation time">
    <vt:filetime>2025-12-02T13:02:10Z</vt:filetime>
  </property>
  <property fmtid="{D5CDD505-2E9C-101B-9397-08002B2CF9AE}" pid="38" name="Received representing e-mail address">
    <vt:lpwstr/>
  </property>
  <property fmtid="{D5CDD505-2E9C-101B-9397-08002B2CF9AE}" pid="39" name="Internet CPID">
    <vt:r8>28591</vt:r8>
  </property>
  <property fmtid="{D5CDD505-2E9C-101B-9397-08002B2CF9AE}" pid="40" name="Modified">
    <vt:lpwstr>2025-12-11T02:12:00+00:00</vt:lpwstr>
  </property>
  <property fmtid="{D5CDD505-2E9C-101B-9397-08002B2CF9AE}" pid="41" name="Created">
    <vt:lpwstr>2025-12-09T14:53:00+00:00</vt:lpwstr>
  </property>
  <property fmtid="{D5CDD505-2E9C-101B-9397-08002B2CF9AE}" pid="42" name="LegalSubject">
    <vt:lpwstr>3;#Overdragelse af noterede virksomheder|0a903026-16b6-48ee-bdcb-7fd1b0320c36</vt:lpwstr>
  </property>
  <property fmtid="{D5CDD505-2E9C-101B-9397-08002B2CF9AE}" pid="43" name="MatterWorkingType">
    <vt:lpwstr>1;#Anden juridisk sagsbehandling|fc068170-46d3-4b0d-b5b4-ab8eff6004f4</vt:lpwstr>
  </property>
  <property fmtid="{D5CDD505-2E9C-101B-9397-08002B2CF9AE}" pid="44" name="Industry">
    <vt:lpwstr>2;#Fremstillingsaktiviteter|f8aac46f-e76c-48db-981e-0ccda41918e9</vt:lpwstr>
  </property>
  <property fmtid="{D5CDD505-2E9C-101B-9397-08002B2CF9AE}" pid="45" name="ContentType">
    <vt:lpwstr>KR Dokument</vt:lpwstr>
  </property>
  <property fmtid="{D5CDD505-2E9C-101B-9397-08002B2CF9AE}" pid="46" name="_dlc_DocId">
    <vt:lpwstr>1079149-2042455109-3792</vt:lpwstr>
  </property>
  <property fmtid="{D5CDD505-2E9C-101B-9397-08002B2CF9AE}" pid="47" name="_dlc_DocIdUrl">
    <vt:lpwstr>https://kromannreumert.sharepoint.com/sites/1079149/_layouts/15/DocIdRedir.aspx?ID=1079149-2042455109-3792, 1079149-2042455109-3792</vt:lpwstr>
  </property>
  <property fmtid="{D5CDD505-2E9C-101B-9397-08002B2CF9AE}" pid="48" name="ClientName">
    <vt:lpwstr>Nilfisk Holding A/S</vt:lpwstr>
  </property>
  <property fmtid="{D5CDD505-2E9C-101B-9397-08002B2CF9AE}" pid="49" name="ClientCode">
    <vt:lpwstr>9968749</vt:lpwstr>
  </property>
  <property fmtid="{D5CDD505-2E9C-101B-9397-08002B2CF9AE}" pid="50" name="MatterName">
    <vt:lpwstr>Project Drakkar</vt:lpwstr>
  </property>
  <property fmtid="{D5CDD505-2E9C-101B-9397-08002B2CF9AE}" pid="51" name="MatterCode">
    <vt:lpwstr>1079149</vt:lpwstr>
  </property>
  <property fmtid="{D5CDD505-2E9C-101B-9397-08002B2CF9AE}" pid="52" name="ca68c49a8f784b8589266246736936f4">
    <vt:lpwstr>Anden juridisk sagsbehandling|fc068170-46d3-4b0d-b5b4-ab8eff6004f4</vt:lpwstr>
  </property>
  <property fmtid="{D5CDD505-2E9C-101B-9397-08002B2CF9AE}" pid="53" name="ResponsiblePartner">
    <vt:lpwstr>11;#Jeppe Buskov</vt:lpwstr>
  </property>
  <property fmtid="{D5CDD505-2E9C-101B-9397-08002B2CF9AE}" pid="54" name="MatterWorker">
    <vt:lpwstr>11;#Jeppe Buskov</vt:lpwstr>
  </property>
  <property fmtid="{D5CDD505-2E9C-101B-9397-08002B2CF9AE}" pid="55" name="je4fc4e6e45e4bd19f300b15104f5512">
    <vt:lpwstr>Fremstillingsaktiviteter|f8aac46f-e76c-48db-981e-0ccda41918e9</vt:lpwstr>
  </property>
  <property fmtid="{D5CDD505-2E9C-101B-9397-08002B2CF9AE}" pid="56" name="c2d656f1d99643cd8c32bbc1e680f04e">
    <vt:lpwstr>Overdragelse af noterede virksomheder|0a903026-16b6-48ee-bdcb-7fd1b0320c36</vt:lpwstr>
  </property>
</Properties>
</file>