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3513" w14:textId="77777777" w:rsidR="001A363A" w:rsidRPr="00EC509A" w:rsidRDefault="001A363A" w:rsidP="001A363A">
      <w:pPr>
        <w:tabs>
          <w:tab w:val="left" w:pos="2513"/>
        </w:tabs>
        <w:spacing w:line="276" w:lineRule="auto"/>
        <w:rPr>
          <w:rFonts w:ascii="Georgia" w:hAnsi="Georgia"/>
          <w:sz w:val="20"/>
          <w:szCs w:val="20"/>
        </w:rPr>
      </w:pPr>
      <w:r w:rsidRPr="00EC509A">
        <w:rPr>
          <w:rFonts w:ascii="Georgia" w:hAnsi="Georgia"/>
          <w:sz w:val="20"/>
          <w:szCs w:val="20"/>
        </w:rPr>
        <w:t>Nasdaq OMX Copenhagen A/S</w:t>
      </w:r>
    </w:p>
    <w:p w14:paraId="65386982" w14:textId="77777777" w:rsidR="00EC509A" w:rsidRPr="00EC509A" w:rsidRDefault="00EC509A" w:rsidP="001A363A">
      <w:pPr>
        <w:spacing w:line="276" w:lineRule="auto"/>
        <w:jc w:val="right"/>
        <w:rPr>
          <w:rFonts w:ascii="Georgia" w:hAnsi="Georgia"/>
          <w:sz w:val="20"/>
          <w:szCs w:val="20"/>
        </w:rPr>
      </w:pPr>
      <w:r w:rsidRPr="00EC509A">
        <w:rPr>
          <w:rFonts w:ascii="Georgia" w:hAnsi="Georgia"/>
          <w:sz w:val="20"/>
          <w:szCs w:val="20"/>
        </w:rPr>
        <w:t>Charlottenlund, den 23. oktober 2025</w:t>
      </w:r>
    </w:p>
    <w:p w14:paraId="080A7CF2" w14:textId="13D192EF" w:rsidR="001A363A" w:rsidRPr="00EC509A" w:rsidRDefault="00EC509A" w:rsidP="00EC509A">
      <w:pPr>
        <w:spacing w:line="276" w:lineRule="auto"/>
        <w:jc w:val="right"/>
        <w:rPr>
          <w:rFonts w:ascii="Georgia" w:hAnsi="Georgia"/>
          <w:sz w:val="20"/>
          <w:szCs w:val="20"/>
        </w:rPr>
      </w:pPr>
      <w:r w:rsidRPr="00EC509A">
        <w:rPr>
          <w:rFonts w:ascii="Georgia" w:hAnsi="Georgia"/>
          <w:sz w:val="20"/>
          <w:szCs w:val="20"/>
        </w:rPr>
        <w:t>Meddelelse nr. 280</w:t>
      </w:r>
    </w:p>
    <w:p w14:paraId="69A9DCC6" w14:textId="0EB8A1C8" w:rsidR="00542672" w:rsidRPr="00EC509A" w:rsidRDefault="00EC509A" w:rsidP="00542672">
      <w:pPr>
        <w:rPr>
          <w:rFonts w:ascii="Georgia" w:hAnsi="Georgia"/>
          <w:sz w:val="20"/>
          <w:szCs w:val="20"/>
          <w:lang w:val="da-DK"/>
        </w:rPr>
      </w:pPr>
      <w:r w:rsidRPr="00EC509A">
        <w:rPr>
          <w:rFonts w:ascii="Georgia" w:hAnsi="Georgia"/>
          <w:sz w:val="20"/>
          <w:szCs w:val="20"/>
          <w:lang w:val="da-DK"/>
        </w:rPr>
        <w:t xml:space="preserve"> </w:t>
      </w:r>
    </w:p>
    <w:p w14:paraId="2BE43B1B" w14:textId="77777777" w:rsidR="00542672" w:rsidRPr="00EC509A" w:rsidRDefault="00542672" w:rsidP="001A363A">
      <w:pPr>
        <w:spacing w:line="276" w:lineRule="auto"/>
        <w:rPr>
          <w:rFonts w:ascii="Aptos" w:hAnsi="Aptos"/>
          <w:color w:val="263A45"/>
          <w:w w:val="110"/>
          <w:sz w:val="21"/>
          <w:szCs w:val="24"/>
          <w:lang w:val="da-DK"/>
        </w:rPr>
      </w:pPr>
    </w:p>
    <w:p w14:paraId="1E2F4D21" w14:textId="7EB3C786" w:rsidR="00EC509A" w:rsidRPr="00EC509A" w:rsidRDefault="00EC509A" w:rsidP="00EC509A">
      <w:pPr>
        <w:rPr>
          <w:rFonts w:ascii="Georgia" w:eastAsiaTheme="minorHAnsi" w:hAnsi="Georgia" w:cs="TimesNewRoman,Bold"/>
          <w:b/>
          <w:bCs/>
          <w:color w:val="0000FF"/>
          <w:sz w:val="28"/>
          <w:szCs w:val="28"/>
          <w:lang w:val="da-DK" w:eastAsia="da-DK"/>
        </w:rPr>
      </w:pPr>
      <w:r w:rsidRPr="00EC509A">
        <w:rPr>
          <w:rFonts w:ascii="Georgia" w:eastAsiaTheme="minorHAnsi" w:hAnsi="Georgia" w:cs="TimesNewRoman,Bold"/>
          <w:b/>
          <w:bCs/>
          <w:color w:val="0000FF"/>
          <w:sz w:val="28"/>
          <w:szCs w:val="28"/>
          <w:lang w:val="da-DK" w:eastAsia="da-DK"/>
        </w:rPr>
        <w:t>Indkaldelse til ekstraordinær generalforsamling</w:t>
      </w:r>
    </w:p>
    <w:p w14:paraId="1567FB13" w14:textId="17AEBF23" w:rsidR="001A363A" w:rsidRPr="00EC509A" w:rsidRDefault="001A363A" w:rsidP="00DB25AB">
      <w:pPr>
        <w:rPr>
          <w:rFonts w:ascii="Georgia" w:eastAsiaTheme="minorHAnsi" w:hAnsi="Georgia" w:cs="TimesNewRoman,Bold"/>
          <w:b/>
          <w:bCs/>
          <w:color w:val="0000FF"/>
          <w:sz w:val="28"/>
          <w:szCs w:val="28"/>
          <w:lang w:val="da-DK" w:eastAsia="da-DK"/>
        </w:rPr>
      </w:pPr>
    </w:p>
    <w:p w14:paraId="649A6DD8" w14:textId="77777777" w:rsidR="00EC509A" w:rsidRPr="00327671" w:rsidRDefault="00EC509A" w:rsidP="00EC509A">
      <w:pPr>
        <w:rPr>
          <w:rFonts w:ascii="Georgia" w:hAnsi="Georgia"/>
          <w:sz w:val="20"/>
          <w:szCs w:val="20"/>
          <w:lang w:val="da-DK"/>
        </w:rPr>
      </w:pPr>
      <w:r w:rsidRPr="00327671">
        <w:rPr>
          <w:rFonts w:ascii="Georgia" w:hAnsi="Georgia"/>
          <w:sz w:val="20"/>
          <w:szCs w:val="20"/>
        </w:rPr>
        <w:t xml:space="preserve">Bestyrelsen for German High Street Properties A/S (CVR-nr. </w:t>
      </w:r>
      <w:r w:rsidRPr="00327671">
        <w:rPr>
          <w:rFonts w:ascii="Georgia" w:hAnsi="Georgia"/>
          <w:sz w:val="20"/>
          <w:szCs w:val="20"/>
          <w:lang w:val="da-DK"/>
        </w:rPr>
        <w:t>30691644) ("</w:t>
      </w:r>
      <w:r w:rsidRPr="00327671">
        <w:rPr>
          <w:rFonts w:ascii="Georgia" w:hAnsi="Georgia"/>
          <w:b/>
          <w:bCs/>
          <w:sz w:val="20"/>
          <w:szCs w:val="20"/>
          <w:lang w:val="da-DK"/>
        </w:rPr>
        <w:t>Selskabet</w:t>
      </w:r>
      <w:r w:rsidRPr="00327671">
        <w:rPr>
          <w:rFonts w:ascii="Georgia" w:hAnsi="Georgia"/>
          <w:sz w:val="20"/>
          <w:szCs w:val="20"/>
          <w:lang w:val="da-DK"/>
        </w:rPr>
        <w:t>") indkalder hermed til ekstraordinær generalforsamling fredag den 28. november 2025, kl. 10.00, på Søllerødvej 64, 2840 Holte.</w:t>
      </w:r>
    </w:p>
    <w:p w14:paraId="1374D728" w14:textId="77777777" w:rsidR="00EC509A" w:rsidRPr="00327671" w:rsidRDefault="00EC509A" w:rsidP="00EC509A">
      <w:pPr>
        <w:rPr>
          <w:rFonts w:ascii="Georgia" w:hAnsi="Georgia"/>
          <w:b/>
          <w:bCs/>
          <w:sz w:val="20"/>
          <w:szCs w:val="20"/>
          <w:lang w:val="da-DK"/>
        </w:rPr>
      </w:pPr>
    </w:p>
    <w:p w14:paraId="046ECB4A" w14:textId="77777777" w:rsidR="00EC509A" w:rsidRPr="00327671" w:rsidRDefault="00EC509A" w:rsidP="00EC509A">
      <w:pPr>
        <w:rPr>
          <w:rFonts w:ascii="Georgia" w:hAnsi="Georgia"/>
          <w:b/>
          <w:bCs/>
          <w:sz w:val="20"/>
          <w:szCs w:val="20"/>
        </w:rPr>
      </w:pPr>
      <w:r w:rsidRPr="00327671">
        <w:rPr>
          <w:rFonts w:ascii="Georgia" w:hAnsi="Georgia"/>
          <w:b/>
          <w:bCs/>
          <w:sz w:val="20"/>
          <w:szCs w:val="20"/>
        </w:rPr>
        <w:t>Dagsorden for mødet:</w:t>
      </w:r>
    </w:p>
    <w:p w14:paraId="3376A7E6" w14:textId="77777777" w:rsidR="00327671" w:rsidRPr="00327671" w:rsidRDefault="00327671" w:rsidP="00EC509A">
      <w:pPr>
        <w:rPr>
          <w:rFonts w:ascii="Georgia" w:hAnsi="Georgia"/>
          <w:sz w:val="20"/>
          <w:szCs w:val="20"/>
        </w:rPr>
      </w:pPr>
    </w:p>
    <w:p w14:paraId="29797A60" w14:textId="77777777" w:rsidR="00EC509A" w:rsidRPr="00327671" w:rsidRDefault="00EC509A" w:rsidP="00EC509A">
      <w:pPr>
        <w:pStyle w:val="Listeafsnit"/>
        <w:widowControl/>
        <w:numPr>
          <w:ilvl w:val="0"/>
          <w:numId w:val="9"/>
        </w:numPr>
        <w:autoSpaceDE/>
        <w:autoSpaceDN/>
        <w:spacing w:line="240" w:lineRule="atLeast"/>
        <w:contextualSpacing/>
        <w:rPr>
          <w:rFonts w:ascii="Georgia" w:hAnsi="Georgia"/>
          <w:sz w:val="20"/>
          <w:szCs w:val="20"/>
        </w:rPr>
      </w:pPr>
      <w:r w:rsidRPr="00327671">
        <w:rPr>
          <w:rFonts w:ascii="Georgia" w:hAnsi="Georgia"/>
          <w:sz w:val="20"/>
          <w:szCs w:val="20"/>
        </w:rPr>
        <w:t>Redegørelse fra bestyrelsen.</w:t>
      </w:r>
    </w:p>
    <w:p w14:paraId="345879F6" w14:textId="77777777" w:rsidR="00EC509A" w:rsidRPr="00327671" w:rsidRDefault="00EC509A" w:rsidP="00EC509A">
      <w:pPr>
        <w:pStyle w:val="Listeafsnit"/>
        <w:rPr>
          <w:rFonts w:ascii="Georgia" w:hAnsi="Georgia"/>
          <w:sz w:val="20"/>
          <w:szCs w:val="20"/>
        </w:rPr>
      </w:pPr>
    </w:p>
    <w:p w14:paraId="414B97FA" w14:textId="77777777" w:rsidR="00EC509A" w:rsidRPr="00327671" w:rsidRDefault="00EC509A" w:rsidP="00EC509A">
      <w:pPr>
        <w:pStyle w:val="Listeafsnit"/>
        <w:widowControl/>
        <w:numPr>
          <w:ilvl w:val="0"/>
          <w:numId w:val="9"/>
        </w:numPr>
        <w:autoSpaceDE/>
        <w:autoSpaceDN/>
        <w:spacing w:line="240" w:lineRule="atLeast"/>
        <w:contextualSpacing/>
        <w:rPr>
          <w:rFonts w:ascii="Georgia" w:hAnsi="Georgia"/>
          <w:sz w:val="20"/>
          <w:szCs w:val="20"/>
          <w:lang w:val="da-DK"/>
        </w:rPr>
      </w:pPr>
      <w:r w:rsidRPr="00327671">
        <w:rPr>
          <w:rFonts w:ascii="Georgia" w:hAnsi="Georgia"/>
          <w:sz w:val="20"/>
          <w:szCs w:val="20"/>
          <w:lang w:val="da-DK"/>
        </w:rPr>
        <w:t>Forslag fra aktionærerne Olav W. Hansen A/S og Sparekassen Danmark om iværksættelse af granskning i henhold til selskabslovens § 150 ved en uafhængig granskningsmand.</w:t>
      </w:r>
    </w:p>
    <w:p w14:paraId="0C1221D9" w14:textId="77777777" w:rsidR="00EC509A" w:rsidRPr="00327671" w:rsidRDefault="00EC509A" w:rsidP="00EC509A">
      <w:pPr>
        <w:rPr>
          <w:rFonts w:ascii="Georgia" w:hAnsi="Georgia"/>
          <w:sz w:val="20"/>
          <w:szCs w:val="20"/>
          <w:lang w:val="da-DK"/>
        </w:rPr>
      </w:pPr>
    </w:p>
    <w:p w14:paraId="2EA93502" w14:textId="77777777" w:rsidR="00EC509A" w:rsidRPr="00327671" w:rsidRDefault="00EC509A" w:rsidP="00EC509A">
      <w:pPr>
        <w:ind w:left="720"/>
        <w:rPr>
          <w:rFonts w:ascii="Georgia" w:hAnsi="Georgia"/>
          <w:sz w:val="20"/>
          <w:szCs w:val="20"/>
          <w:lang w:val="da-DK"/>
        </w:rPr>
      </w:pPr>
      <w:r w:rsidRPr="00327671">
        <w:rPr>
          <w:rFonts w:ascii="Georgia" w:hAnsi="Georgia"/>
          <w:sz w:val="20"/>
          <w:szCs w:val="20"/>
          <w:lang w:val="da-DK"/>
        </w:rPr>
        <w:t>Aktionærerne Olav W. Hansen A/S og Sparekassen Danmark har foreslået, at generalforsamlingen godkender, at der iværksættes granskning i henhold til selskabslovens § 150 af en uafhængig granskningsmand. Der henvises til meddelelse nr. 279 af 9. oktober 2025.</w:t>
      </w:r>
    </w:p>
    <w:p w14:paraId="2C6369E4" w14:textId="77777777" w:rsidR="00EC509A" w:rsidRPr="00327671" w:rsidRDefault="00EC509A" w:rsidP="00EC509A">
      <w:pPr>
        <w:ind w:left="720"/>
        <w:rPr>
          <w:rFonts w:ascii="Georgia" w:hAnsi="Georgia"/>
          <w:sz w:val="20"/>
          <w:szCs w:val="20"/>
          <w:lang w:val="da-DK"/>
        </w:rPr>
      </w:pPr>
    </w:p>
    <w:p w14:paraId="7CE21356" w14:textId="77777777" w:rsidR="00EC509A" w:rsidRPr="00327671" w:rsidRDefault="00EC509A" w:rsidP="00EC509A">
      <w:pPr>
        <w:ind w:left="720"/>
        <w:rPr>
          <w:rFonts w:ascii="Georgia" w:hAnsi="Georgia"/>
          <w:sz w:val="20"/>
          <w:szCs w:val="20"/>
          <w:lang w:val="da-DK"/>
        </w:rPr>
      </w:pPr>
      <w:r w:rsidRPr="00327671">
        <w:rPr>
          <w:rFonts w:ascii="Georgia" w:hAnsi="Georgia"/>
          <w:sz w:val="20"/>
          <w:szCs w:val="20"/>
          <w:lang w:val="da-DK"/>
        </w:rPr>
        <w:t xml:space="preserve">Bestyrelsen støtter ikke forslaget. Bestyrelsen har tidligere besvaret spørgsmål fra de to aktionærer om de samme emner, herunder på generalforsamlinger og gennem spørgsmål og svar, der er tilgængelige på selskabets hjemmeside (herunder </w:t>
      </w:r>
      <w:hyperlink r:id="rId10" w:history="1">
        <w:r w:rsidRPr="00327671">
          <w:rPr>
            <w:rStyle w:val="Hyperlink"/>
            <w:rFonts w:ascii="Georgia" w:hAnsi="Georgia"/>
            <w:sz w:val="20"/>
            <w:szCs w:val="20"/>
            <w:lang w:val="da-DK"/>
          </w:rPr>
          <w:t>Q&amp;A</w:t>
        </w:r>
      </w:hyperlink>
      <w:r w:rsidRPr="00327671">
        <w:rPr>
          <w:rFonts w:ascii="Georgia" w:hAnsi="Georgia"/>
          <w:sz w:val="20"/>
          <w:szCs w:val="20"/>
          <w:lang w:val="da-DK"/>
        </w:rPr>
        <w:t xml:space="preserve"> og </w:t>
      </w:r>
      <w:hyperlink r:id="rId11" w:history="1">
        <w:r w:rsidRPr="00327671">
          <w:rPr>
            <w:rStyle w:val="Hyperlink"/>
            <w:rFonts w:ascii="Georgia" w:hAnsi="Georgia"/>
            <w:sz w:val="20"/>
            <w:szCs w:val="20"/>
            <w:lang w:val="da-DK"/>
          </w:rPr>
          <w:t>Q&amp;A svar</w:t>
        </w:r>
      </w:hyperlink>
      <w:r w:rsidRPr="00327671">
        <w:rPr>
          <w:rFonts w:ascii="Georgia" w:hAnsi="Georgia"/>
          <w:sz w:val="20"/>
          <w:szCs w:val="20"/>
          <w:lang w:val="da-DK"/>
        </w:rPr>
        <w:t>). Det er bestyrelsens opfattelse, at en granskning i et omfang som foreslået af aktionærerne ville være unødvendig, forstyrre selskabets løbende drift samt pålægge selskabet betydelige og unødvendige omkostninger. Selskabet har tidligere opfordret aktionærerne til at stille supplerende spørgsmål for at undgå at pålægge selskabet de betydelige ekstra omkostninger, som gennemførelse af en sådan granskning ville medføre.</w:t>
      </w:r>
    </w:p>
    <w:p w14:paraId="080CBD56" w14:textId="77777777" w:rsidR="00EC509A" w:rsidRPr="00327671" w:rsidRDefault="00EC509A" w:rsidP="00EC509A">
      <w:pPr>
        <w:rPr>
          <w:rFonts w:ascii="Georgia" w:hAnsi="Georgia"/>
          <w:sz w:val="20"/>
          <w:szCs w:val="20"/>
          <w:lang w:val="da-DK"/>
        </w:rPr>
      </w:pPr>
    </w:p>
    <w:p w14:paraId="6BC83FB7" w14:textId="77777777" w:rsidR="00EC509A" w:rsidRPr="00327671" w:rsidRDefault="00EC509A" w:rsidP="00EC509A">
      <w:pPr>
        <w:pStyle w:val="Listeafsnit"/>
        <w:widowControl/>
        <w:numPr>
          <w:ilvl w:val="0"/>
          <w:numId w:val="9"/>
        </w:numPr>
        <w:autoSpaceDE/>
        <w:autoSpaceDN/>
        <w:spacing w:line="240" w:lineRule="atLeast"/>
        <w:contextualSpacing/>
        <w:rPr>
          <w:rFonts w:ascii="Georgia" w:hAnsi="Georgia"/>
          <w:sz w:val="20"/>
          <w:szCs w:val="20"/>
        </w:rPr>
      </w:pPr>
      <w:r w:rsidRPr="00327671">
        <w:rPr>
          <w:rFonts w:ascii="Georgia" w:hAnsi="Georgia"/>
          <w:sz w:val="20"/>
          <w:szCs w:val="20"/>
        </w:rPr>
        <w:t>Eventuelt valg af granskningsmand.</w:t>
      </w:r>
    </w:p>
    <w:p w14:paraId="4391C520" w14:textId="77777777" w:rsidR="00327671" w:rsidRPr="00327671" w:rsidRDefault="00327671" w:rsidP="00EC509A">
      <w:pPr>
        <w:spacing w:after="160" w:line="278" w:lineRule="auto"/>
        <w:rPr>
          <w:rFonts w:ascii="Georgia" w:hAnsi="Georgia"/>
          <w:b/>
          <w:bCs/>
          <w:sz w:val="20"/>
          <w:szCs w:val="20"/>
          <w:lang w:eastAsia="en-GB"/>
        </w:rPr>
      </w:pPr>
    </w:p>
    <w:p w14:paraId="70260B93" w14:textId="77777777" w:rsidR="00327671" w:rsidRPr="00327671" w:rsidRDefault="00327671" w:rsidP="00EC509A">
      <w:pPr>
        <w:spacing w:after="160" w:line="278" w:lineRule="auto"/>
        <w:rPr>
          <w:rFonts w:ascii="Georgia" w:hAnsi="Georgia"/>
          <w:b/>
          <w:bCs/>
          <w:sz w:val="20"/>
          <w:szCs w:val="20"/>
          <w:lang w:eastAsia="en-GB"/>
        </w:rPr>
      </w:pPr>
    </w:p>
    <w:p w14:paraId="078BFA04" w14:textId="77777777" w:rsidR="00EC509A" w:rsidRPr="00327671" w:rsidRDefault="00EC509A" w:rsidP="00EC509A">
      <w:pPr>
        <w:pStyle w:val="Brdtekst"/>
        <w:rPr>
          <w:rFonts w:ascii="Georgia" w:hAnsi="Georgia"/>
          <w:b/>
          <w:bCs/>
        </w:rPr>
      </w:pPr>
      <w:r w:rsidRPr="00327671">
        <w:rPr>
          <w:rFonts w:ascii="Georgia" w:hAnsi="Georgia"/>
          <w:b/>
          <w:bCs/>
        </w:rPr>
        <w:t xml:space="preserve">Aktiekapital og stemmerettigheder: </w:t>
      </w:r>
    </w:p>
    <w:p w14:paraId="20030FA5" w14:textId="77777777" w:rsidR="00EC509A" w:rsidRDefault="00EC509A" w:rsidP="00EC509A">
      <w:pPr>
        <w:pStyle w:val="Brdtekst"/>
        <w:rPr>
          <w:rFonts w:ascii="Georgia" w:hAnsi="Georgia"/>
          <w:lang w:val="da-DK"/>
        </w:rPr>
      </w:pPr>
      <w:r w:rsidRPr="00327671">
        <w:rPr>
          <w:rFonts w:ascii="Georgia" w:hAnsi="Georgia"/>
          <w:lang w:val="da-DK"/>
        </w:rPr>
        <w:t xml:space="preserve">Selskabets aktiekapital udgør nominelt DKK 36.544.590, fordelt på 3.654.459 aktier á DKK 10. Hvert aktiebeløb på nominelt DKK 10 giver ret til én stemme. </w:t>
      </w:r>
    </w:p>
    <w:p w14:paraId="423FFAF3" w14:textId="77777777" w:rsidR="00327671" w:rsidRPr="00327671" w:rsidRDefault="00327671" w:rsidP="00EC509A">
      <w:pPr>
        <w:pStyle w:val="Brdtekst"/>
        <w:rPr>
          <w:rFonts w:ascii="Georgia" w:hAnsi="Georgia"/>
          <w:lang w:val="da-DK"/>
        </w:rPr>
      </w:pPr>
    </w:p>
    <w:p w14:paraId="307BFC84" w14:textId="77777777" w:rsidR="00EC509A" w:rsidRDefault="00EC509A" w:rsidP="00EC509A">
      <w:pPr>
        <w:pStyle w:val="Brdtekst"/>
        <w:rPr>
          <w:rFonts w:ascii="Georgia" w:hAnsi="Georgia"/>
          <w:lang w:val="da-DK"/>
        </w:rPr>
      </w:pPr>
      <w:r w:rsidRPr="00327671">
        <w:rPr>
          <w:rFonts w:ascii="Georgia" w:hAnsi="Georgia"/>
          <w:lang w:val="da-DK"/>
        </w:rPr>
        <w:t>Retten til at deltage i og stemme på generalforsamlingen bestemmes på baggrund af de aktier, som aktionæren besidder på registreringsdatoen. Aktiebeholdninger og stemmerettigheder opgøres på registreringsdatoen på grundlag af ejerforholdet registreret i ejerbogen samt de meddelelser om ejerskab, som selskabet har modtaget med henblik på indførsel i ejerbogen.</w:t>
      </w:r>
    </w:p>
    <w:p w14:paraId="143AD349" w14:textId="77777777" w:rsidR="00327671" w:rsidRPr="00327671" w:rsidRDefault="00327671" w:rsidP="00EC509A">
      <w:pPr>
        <w:pStyle w:val="Brdtekst"/>
        <w:rPr>
          <w:rFonts w:ascii="Georgia" w:hAnsi="Georgia"/>
          <w:lang w:val="da-DK"/>
        </w:rPr>
      </w:pPr>
    </w:p>
    <w:p w14:paraId="1F932A0C" w14:textId="77777777" w:rsidR="00EC509A" w:rsidRDefault="00EC509A" w:rsidP="00EC509A">
      <w:pPr>
        <w:pStyle w:val="Brdtekst"/>
        <w:rPr>
          <w:rFonts w:ascii="Georgia" w:hAnsi="Georgia"/>
          <w:lang w:val="da-DK"/>
        </w:rPr>
      </w:pPr>
      <w:r w:rsidRPr="00327671">
        <w:rPr>
          <w:rFonts w:ascii="Georgia" w:hAnsi="Georgia"/>
          <w:lang w:val="da-DK"/>
        </w:rPr>
        <w:t xml:space="preserve">Registreringsdatoen er fredag den 21. november 2025. </w:t>
      </w:r>
    </w:p>
    <w:p w14:paraId="33CC34F9" w14:textId="77777777" w:rsidR="00327671" w:rsidRPr="00327671" w:rsidRDefault="00327671" w:rsidP="00EC509A">
      <w:pPr>
        <w:pStyle w:val="Brdtekst"/>
        <w:rPr>
          <w:rFonts w:ascii="Georgia" w:hAnsi="Georgia"/>
          <w:lang w:val="da-DK"/>
        </w:rPr>
      </w:pPr>
    </w:p>
    <w:p w14:paraId="6BC0DCE2" w14:textId="77777777" w:rsidR="00EC509A" w:rsidRPr="00327671" w:rsidRDefault="00EC509A" w:rsidP="00EC509A">
      <w:pPr>
        <w:pStyle w:val="Brdtekst"/>
        <w:rPr>
          <w:rFonts w:ascii="Georgia" w:hAnsi="Georgia"/>
          <w:lang w:val="da-DK"/>
        </w:rPr>
      </w:pPr>
      <w:r w:rsidRPr="00327671">
        <w:rPr>
          <w:rFonts w:ascii="Georgia" w:hAnsi="Georgia"/>
          <w:lang w:val="da-DK"/>
        </w:rPr>
        <w:t xml:space="preserve">Deltagelse er også betinget af, at aktionæren rettidigt anmoder om et adgangskort, som beskrevet nedenfor. </w:t>
      </w:r>
    </w:p>
    <w:p w14:paraId="60E6B1BA" w14:textId="77777777" w:rsidR="00EC509A" w:rsidRPr="00327671" w:rsidRDefault="00EC509A" w:rsidP="00EC509A">
      <w:pPr>
        <w:pStyle w:val="Brdtekst"/>
        <w:rPr>
          <w:rFonts w:ascii="Georgia" w:hAnsi="Georgia"/>
          <w:lang w:val="da-DK"/>
        </w:rPr>
      </w:pPr>
      <w:r w:rsidRPr="00327671">
        <w:rPr>
          <w:rFonts w:ascii="Georgia" w:hAnsi="Georgia"/>
          <w:lang w:val="da-DK"/>
        </w:rPr>
        <w:t xml:space="preserve">Aktionærer, der ønsker at deltage i generalforsamlingen, skal anmode om et adgangskort. Anmodningen skal være selskabet i hænde senest mandag den 24. november 2025 kl. 23.59. </w:t>
      </w:r>
    </w:p>
    <w:p w14:paraId="384BA97C" w14:textId="3C18F20C" w:rsidR="00327671" w:rsidRPr="00327671" w:rsidRDefault="00327671">
      <w:pPr>
        <w:rPr>
          <w:rFonts w:ascii="Georgia" w:hAnsi="Georgia"/>
          <w:sz w:val="20"/>
          <w:szCs w:val="20"/>
        </w:rPr>
      </w:pPr>
    </w:p>
    <w:p w14:paraId="0D3D0E81" w14:textId="4A444659" w:rsidR="00EC509A" w:rsidRPr="00327671" w:rsidRDefault="00EC509A" w:rsidP="00EC509A">
      <w:pPr>
        <w:pStyle w:val="Brdtekst"/>
        <w:rPr>
          <w:rFonts w:ascii="Georgia" w:hAnsi="Georgia"/>
        </w:rPr>
      </w:pPr>
      <w:r w:rsidRPr="00327671">
        <w:rPr>
          <w:rFonts w:ascii="Georgia" w:hAnsi="Georgia"/>
        </w:rPr>
        <w:t xml:space="preserve">Adgangskort kan rekvireres: </w:t>
      </w:r>
    </w:p>
    <w:p w14:paraId="05535E76" w14:textId="77777777" w:rsidR="00327671" w:rsidRPr="00327671" w:rsidRDefault="00327671" w:rsidP="00EC509A">
      <w:pPr>
        <w:pStyle w:val="Brdtekst"/>
        <w:rPr>
          <w:rFonts w:ascii="Georgia" w:hAnsi="Georgia"/>
        </w:rPr>
      </w:pPr>
    </w:p>
    <w:p w14:paraId="2E9496DC" w14:textId="656E6D4B" w:rsidR="00327671" w:rsidRPr="00327671" w:rsidRDefault="00327671" w:rsidP="00327671">
      <w:pPr>
        <w:pStyle w:val="Listeafsnit"/>
        <w:widowControl/>
        <w:numPr>
          <w:ilvl w:val="0"/>
          <w:numId w:val="14"/>
        </w:numPr>
        <w:autoSpaceDE/>
        <w:autoSpaceDN/>
        <w:spacing w:after="160" w:line="278" w:lineRule="auto"/>
        <w:contextualSpacing/>
        <w:rPr>
          <w:rFonts w:ascii="Georgia" w:hAnsi="Georgia"/>
          <w:sz w:val="20"/>
          <w:szCs w:val="20"/>
          <w:lang w:val="da-DK"/>
        </w:rPr>
      </w:pPr>
      <w:r w:rsidRPr="00327671">
        <w:rPr>
          <w:rFonts w:ascii="Georgia" w:hAnsi="Georgia"/>
          <w:sz w:val="20"/>
          <w:szCs w:val="20"/>
          <w:lang w:val="da-DK"/>
        </w:rPr>
        <w:t xml:space="preserve">Elektronisk via aktionærportalen under Investor Relations på </w:t>
      </w:r>
      <w:hyperlink r:id="rId12" w:history="1">
        <w:r w:rsidRPr="00327671">
          <w:rPr>
            <w:rStyle w:val="Hyperlink"/>
            <w:rFonts w:ascii="Georgia" w:hAnsi="Georgia"/>
            <w:sz w:val="20"/>
            <w:szCs w:val="20"/>
            <w:lang w:val="da-DK"/>
          </w:rPr>
          <w:t>www.germanhighstreet.com,</w:t>
        </w:r>
      </w:hyperlink>
      <w:r w:rsidRPr="00327671">
        <w:rPr>
          <w:rFonts w:ascii="Georgia" w:hAnsi="Georgia"/>
          <w:sz w:val="20"/>
          <w:szCs w:val="20"/>
          <w:lang w:val="da-DK"/>
        </w:rPr>
        <w:t xml:space="preserve">hvor der også kan afgives fuldmagt til bestyrelsen eller til en tredjepart. Aktionærportalen kan tilgås med MitID eller brugernavn og adgangskode. </w:t>
      </w:r>
    </w:p>
    <w:p w14:paraId="2385C682"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Ved at udfylde, underskrive og returnere en tilmeldingsblanket til nedenstående adresse. Bemærk venligst, at tilmelding er personlig, og at der kan kræves billedlegitimation ved fremmøde.</w:t>
      </w:r>
    </w:p>
    <w:p w14:paraId="5E1D39A0" w14:textId="77777777" w:rsidR="00EC509A" w:rsidRPr="00327671" w:rsidRDefault="00EC509A" w:rsidP="00EC509A">
      <w:pPr>
        <w:pStyle w:val="Brdtekst"/>
        <w:rPr>
          <w:rFonts w:ascii="Georgia" w:hAnsi="Georgia"/>
          <w:b/>
          <w:bCs/>
          <w:lang w:val="da-DK"/>
        </w:rPr>
      </w:pPr>
      <w:r w:rsidRPr="00327671">
        <w:rPr>
          <w:rFonts w:ascii="Georgia" w:hAnsi="Georgia"/>
          <w:b/>
          <w:bCs/>
          <w:lang w:val="da-DK"/>
        </w:rPr>
        <w:lastRenderedPageBreak/>
        <w:t xml:space="preserve">Afgivelse af stemmer: </w:t>
      </w:r>
    </w:p>
    <w:p w14:paraId="22388525" w14:textId="77777777" w:rsidR="00EC509A" w:rsidRPr="00327671" w:rsidRDefault="00EC509A" w:rsidP="00EC509A">
      <w:pPr>
        <w:pStyle w:val="Brdtekst"/>
        <w:rPr>
          <w:rFonts w:ascii="Georgia" w:hAnsi="Georgia"/>
          <w:lang w:val="da-DK"/>
        </w:rPr>
      </w:pPr>
      <w:r w:rsidRPr="00327671">
        <w:rPr>
          <w:rFonts w:ascii="Georgia" w:hAnsi="Georgia"/>
          <w:lang w:val="da-DK"/>
        </w:rPr>
        <w:t>Aktionærer, der ikke har mulighed for at deltage i generalforsamlingen, kan indsende en fuldmagt eller stemme pr. brev.</w:t>
      </w:r>
    </w:p>
    <w:p w14:paraId="54A4487A" w14:textId="77777777" w:rsidR="00327671" w:rsidRPr="00327671" w:rsidRDefault="00327671" w:rsidP="00EC509A">
      <w:pPr>
        <w:pStyle w:val="Brdtekst"/>
        <w:rPr>
          <w:rFonts w:ascii="Georgia" w:hAnsi="Georgia"/>
          <w:lang w:val="da-DK"/>
        </w:rPr>
      </w:pPr>
    </w:p>
    <w:p w14:paraId="6D58A3FF" w14:textId="77777777" w:rsidR="00EC509A" w:rsidRPr="00327671" w:rsidRDefault="00EC509A" w:rsidP="00EC509A">
      <w:pPr>
        <w:pStyle w:val="Brdtekst"/>
        <w:rPr>
          <w:rFonts w:ascii="Georgia" w:hAnsi="Georgia"/>
          <w:b/>
          <w:bCs/>
          <w:lang w:val="da-DK"/>
        </w:rPr>
      </w:pPr>
      <w:r w:rsidRPr="00327671">
        <w:rPr>
          <w:rFonts w:ascii="Georgia" w:hAnsi="Georgia"/>
          <w:b/>
          <w:bCs/>
          <w:lang w:val="da-DK"/>
        </w:rPr>
        <w:t>I. Fuldmagt</w:t>
      </w:r>
    </w:p>
    <w:p w14:paraId="7C985961" w14:textId="77777777" w:rsidR="00EC509A" w:rsidRPr="00327671" w:rsidRDefault="00EC509A" w:rsidP="00EC509A">
      <w:pPr>
        <w:pStyle w:val="Brdtekst"/>
        <w:rPr>
          <w:rFonts w:ascii="Georgia" w:hAnsi="Georgia"/>
          <w:lang w:val="da-DK"/>
        </w:rPr>
      </w:pPr>
      <w:r w:rsidRPr="00327671">
        <w:rPr>
          <w:rFonts w:ascii="Georgia" w:hAnsi="Georgia"/>
          <w:lang w:val="da-DK"/>
        </w:rPr>
        <w:t xml:space="preserve">Fuldmagter skal være selskabet i hænde senest mandag den 24. november 2025, kl. 23.59. </w:t>
      </w:r>
    </w:p>
    <w:p w14:paraId="3CD7D00E" w14:textId="77777777" w:rsidR="00327671" w:rsidRPr="00327671" w:rsidRDefault="00327671" w:rsidP="00EC509A">
      <w:pPr>
        <w:pStyle w:val="Brdtekst"/>
        <w:rPr>
          <w:rFonts w:ascii="Georgia" w:hAnsi="Georgia"/>
        </w:rPr>
      </w:pPr>
    </w:p>
    <w:p w14:paraId="7BA9E63B" w14:textId="2189C1AD" w:rsidR="00EC509A" w:rsidRPr="00327671" w:rsidRDefault="00EC509A" w:rsidP="00EC509A">
      <w:pPr>
        <w:pStyle w:val="Brdtekst"/>
        <w:rPr>
          <w:rFonts w:ascii="Georgia" w:hAnsi="Georgia"/>
        </w:rPr>
      </w:pPr>
      <w:r w:rsidRPr="00327671">
        <w:rPr>
          <w:rFonts w:ascii="Georgia" w:hAnsi="Georgia"/>
        </w:rPr>
        <w:t>Fuldmagt kan afgives:</w:t>
      </w:r>
    </w:p>
    <w:p w14:paraId="1BA228A2" w14:textId="77777777" w:rsidR="00327671" w:rsidRPr="00327671" w:rsidRDefault="00327671" w:rsidP="00EC509A">
      <w:pPr>
        <w:pStyle w:val="Brdtekst"/>
        <w:rPr>
          <w:rFonts w:ascii="Georgia" w:hAnsi="Georgia"/>
        </w:rPr>
      </w:pPr>
    </w:p>
    <w:p w14:paraId="70E640EB" w14:textId="2AB29EFB" w:rsidR="00327671" w:rsidRPr="00327671" w:rsidRDefault="00327671" w:rsidP="00327671">
      <w:pPr>
        <w:pStyle w:val="Listeafsnit"/>
        <w:widowControl/>
        <w:numPr>
          <w:ilvl w:val="0"/>
          <w:numId w:val="14"/>
        </w:numPr>
        <w:autoSpaceDE/>
        <w:autoSpaceDN/>
        <w:spacing w:after="160" w:line="278" w:lineRule="auto"/>
        <w:contextualSpacing/>
        <w:rPr>
          <w:rFonts w:ascii="Georgia" w:hAnsi="Georgia"/>
          <w:sz w:val="20"/>
          <w:szCs w:val="20"/>
          <w:lang w:val="da-DK"/>
        </w:rPr>
      </w:pPr>
      <w:r w:rsidRPr="00327671">
        <w:rPr>
          <w:rFonts w:ascii="Georgia" w:hAnsi="Georgia"/>
          <w:sz w:val="20"/>
          <w:szCs w:val="20"/>
          <w:lang w:val="da-DK"/>
        </w:rPr>
        <w:t xml:space="preserve">Elektronisk via aktionærportalen under Investor Relations på </w:t>
      </w:r>
      <w:hyperlink r:id="rId13" w:history="1">
        <w:r w:rsidRPr="00327671">
          <w:rPr>
            <w:rStyle w:val="Hyperlink"/>
            <w:rFonts w:ascii="Georgia" w:hAnsi="Georgia"/>
            <w:sz w:val="20"/>
            <w:szCs w:val="20"/>
            <w:lang w:val="da-DK"/>
          </w:rPr>
          <w:t>www.germanhighstreet.com</w:t>
        </w:r>
      </w:hyperlink>
      <w:r w:rsidRPr="00327671">
        <w:rPr>
          <w:rFonts w:ascii="Georgia" w:hAnsi="Georgia"/>
          <w:sz w:val="20"/>
          <w:szCs w:val="20"/>
          <w:lang w:val="da-DK"/>
        </w:rPr>
        <w:t>. Aktionærportalen kan tilgås ved hjælp af MitID eller brugernavn og adgangskode.</w:t>
      </w:r>
    </w:p>
    <w:p w14:paraId="4F5A852C"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 xml:space="preserve">Ved at udfylde, underskrive og returnere en fuldmagt til nedenstående adresse. </w:t>
      </w:r>
    </w:p>
    <w:p w14:paraId="5EB3BAA8" w14:textId="77777777" w:rsidR="00EC509A" w:rsidRPr="00327671" w:rsidRDefault="00EC509A" w:rsidP="00EC509A">
      <w:pPr>
        <w:pStyle w:val="Brdtekst"/>
        <w:rPr>
          <w:rFonts w:ascii="Georgia" w:hAnsi="Georgia"/>
          <w:lang w:val="da-DK"/>
        </w:rPr>
      </w:pPr>
      <w:r w:rsidRPr="00327671">
        <w:rPr>
          <w:rFonts w:ascii="Georgia" w:hAnsi="Georgia"/>
          <w:lang w:val="da-DK"/>
        </w:rPr>
        <w:t>En fuldmagt kan gives til bestyrelsen eller en anden navngiven tredjepart. Bemærk, at en fuldmagt til en tredjepart skal være skriftlig, dateret og underskrevet.</w:t>
      </w:r>
    </w:p>
    <w:p w14:paraId="0AB27726" w14:textId="77777777" w:rsidR="00327671" w:rsidRPr="00327671" w:rsidRDefault="00327671" w:rsidP="00EC509A">
      <w:pPr>
        <w:pStyle w:val="Brdtekst"/>
        <w:rPr>
          <w:rFonts w:ascii="Georgia" w:hAnsi="Georgia"/>
          <w:lang w:val="da-DK"/>
        </w:rPr>
      </w:pPr>
    </w:p>
    <w:p w14:paraId="300C986C" w14:textId="77777777" w:rsidR="00EC509A" w:rsidRPr="00327671" w:rsidRDefault="00EC509A" w:rsidP="00EC509A">
      <w:pPr>
        <w:pStyle w:val="Brdtekst"/>
        <w:rPr>
          <w:rFonts w:ascii="Georgia" w:hAnsi="Georgia"/>
          <w:b/>
          <w:bCs/>
          <w:lang w:val="da-DK"/>
        </w:rPr>
      </w:pPr>
      <w:r w:rsidRPr="00327671">
        <w:rPr>
          <w:rFonts w:ascii="Georgia" w:hAnsi="Georgia"/>
          <w:b/>
          <w:bCs/>
          <w:lang w:val="da-DK"/>
        </w:rPr>
        <w:t>II. Brevstemmer</w:t>
      </w:r>
    </w:p>
    <w:p w14:paraId="6E403575" w14:textId="77777777" w:rsidR="00EC509A" w:rsidRPr="00327671" w:rsidRDefault="00EC509A" w:rsidP="00EC509A">
      <w:pPr>
        <w:pStyle w:val="Brdtekst"/>
        <w:rPr>
          <w:rFonts w:ascii="Georgia" w:hAnsi="Georgia"/>
          <w:lang w:val="da-DK"/>
        </w:rPr>
      </w:pPr>
      <w:r w:rsidRPr="00327671">
        <w:rPr>
          <w:rFonts w:ascii="Georgia" w:hAnsi="Georgia"/>
          <w:lang w:val="da-DK"/>
        </w:rPr>
        <w:t>Brevstemmer skal være selskabet i hænde senest torsdag den 27. november 2025, kl. 12.00.</w:t>
      </w:r>
    </w:p>
    <w:p w14:paraId="304FBB9F" w14:textId="77777777" w:rsidR="00EC509A" w:rsidRPr="00327671" w:rsidRDefault="00EC509A" w:rsidP="00EC509A">
      <w:pPr>
        <w:pStyle w:val="Brdtekst"/>
        <w:rPr>
          <w:rFonts w:ascii="Georgia" w:hAnsi="Georgia"/>
        </w:rPr>
      </w:pPr>
      <w:r w:rsidRPr="00327671">
        <w:rPr>
          <w:rFonts w:ascii="Georgia" w:hAnsi="Georgia"/>
        </w:rPr>
        <w:t>Brevstemmer kan afgives:</w:t>
      </w:r>
    </w:p>
    <w:p w14:paraId="3A1578CE" w14:textId="77777777" w:rsidR="00327671" w:rsidRPr="00327671" w:rsidRDefault="00327671" w:rsidP="00EC509A">
      <w:pPr>
        <w:pStyle w:val="Brdtekst"/>
        <w:rPr>
          <w:rFonts w:ascii="Georgia" w:hAnsi="Georgia"/>
        </w:rPr>
      </w:pPr>
    </w:p>
    <w:p w14:paraId="6864772A" w14:textId="2E5FDACF" w:rsidR="00327671" w:rsidRPr="00327671" w:rsidRDefault="00327671" w:rsidP="00327671">
      <w:pPr>
        <w:pStyle w:val="Listeafsnit"/>
        <w:widowControl/>
        <w:numPr>
          <w:ilvl w:val="0"/>
          <w:numId w:val="14"/>
        </w:numPr>
        <w:autoSpaceDE/>
        <w:autoSpaceDN/>
        <w:spacing w:after="160" w:line="278" w:lineRule="auto"/>
        <w:contextualSpacing/>
        <w:rPr>
          <w:rFonts w:ascii="Georgia" w:hAnsi="Georgia"/>
          <w:sz w:val="20"/>
          <w:szCs w:val="20"/>
          <w:lang w:val="da-DK"/>
        </w:rPr>
      </w:pPr>
      <w:r w:rsidRPr="00327671">
        <w:rPr>
          <w:rFonts w:ascii="Georgia" w:hAnsi="Georgia"/>
          <w:sz w:val="20"/>
          <w:szCs w:val="20"/>
          <w:lang w:val="da-DK"/>
        </w:rPr>
        <w:t xml:space="preserve">Elektronisk via aktionærportalen under Investor Relations på </w:t>
      </w:r>
      <w:hyperlink r:id="rId14" w:history="1">
        <w:r w:rsidRPr="00327671">
          <w:rPr>
            <w:rStyle w:val="Hyperlink"/>
            <w:rFonts w:ascii="Georgia" w:hAnsi="Georgia"/>
            <w:sz w:val="20"/>
            <w:szCs w:val="20"/>
            <w:lang w:val="da-DK"/>
          </w:rPr>
          <w:t>www.germanhighstreet.com</w:t>
        </w:r>
      </w:hyperlink>
      <w:r w:rsidRPr="00327671">
        <w:rPr>
          <w:rFonts w:ascii="Georgia" w:hAnsi="Georgia"/>
          <w:sz w:val="20"/>
          <w:szCs w:val="20"/>
          <w:lang w:val="da-DK"/>
        </w:rPr>
        <w:t xml:space="preserve">. Aktionærportalen kan tilgås ved hjælp af MitID eller brugernavn og adgangskode. </w:t>
      </w:r>
    </w:p>
    <w:p w14:paraId="37BCA96A" w14:textId="6D6B3D59"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Ved at udfylde, underskrive og returnere brevstemmeformularen til nedenstående adresse.</w:t>
      </w:r>
    </w:p>
    <w:p w14:paraId="7192A820" w14:textId="49B1DC21" w:rsidR="00327671" w:rsidRPr="00327671" w:rsidRDefault="00EC509A" w:rsidP="00EC509A">
      <w:pPr>
        <w:pStyle w:val="Brdtekst"/>
        <w:rPr>
          <w:rFonts w:ascii="Georgia" w:hAnsi="Georgia"/>
          <w:b/>
          <w:bCs/>
          <w:lang w:val="da-DK"/>
        </w:rPr>
      </w:pPr>
      <w:r w:rsidRPr="00327671">
        <w:rPr>
          <w:rFonts w:ascii="Georgia" w:hAnsi="Georgia"/>
          <w:b/>
          <w:bCs/>
          <w:lang w:val="da-DK"/>
        </w:rPr>
        <w:t>Mere information:</w:t>
      </w:r>
    </w:p>
    <w:p w14:paraId="59F3B50A" w14:textId="64D351A6" w:rsidR="00EC509A" w:rsidRPr="00327671" w:rsidRDefault="00EC509A" w:rsidP="00EC509A">
      <w:pPr>
        <w:pStyle w:val="Brdtekst"/>
        <w:rPr>
          <w:rFonts w:ascii="Georgia" w:hAnsi="Georgia"/>
          <w:lang w:val="da-DK"/>
        </w:rPr>
      </w:pPr>
      <w:r w:rsidRPr="00327671">
        <w:rPr>
          <w:rFonts w:ascii="Georgia" w:hAnsi="Georgia"/>
          <w:lang w:val="da-DK"/>
        </w:rPr>
        <w:t xml:space="preserve">Senest tre uger før og frem til og med dagen for generalforsamlingen vil følgende yderligere oplysninger være tilgængelige på selskabets hjemmeside, </w:t>
      </w:r>
      <w:hyperlink r:id="rId15" w:history="1">
        <w:r w:rsidR="00327671" w:rsidRPr="00327671">
          <w:rPr>
            <w:rStyle w:val="Hyperlink"/>
            <w:rFonts w:ascii="Georgia" w:hAnsi="Georgia"/>
            <w:lang w:val="da-DK"/>
          </w:rPr>
          <w:t>www.germanhighstreet.com</w:t>
        </w:r>
      </w:hyperlink>
      <w:r w:rsidRPr="00327671">
        <w:rPr>
          <w:rFonts w:ascii="Georgia" w:hAnsi="Georgia"/>
          <w:lang w:val="da-DK"/>
        </w:rPr>
        <w:t>:</w:t>
      </w:r>
    </w:p>
    <w:p w14:paraId="5AAEEEE8" w14:textId="77777777" w:rsidR="00327671" w:rsidRPr="00327671" w:rsidRDefault="00327671" w:rsidP="00EC509A">
      <w:pPr>
        <w:pStyle w:val="Brdtekst"/>
        <w:rPr>
          <w:rFonts w:ascii="Georgia" w:hAnsi="Georgia"/>
          <w:lang w:val="da-DK"/>
        </w:rPr>
      </w:pPr>
    </w:p>
    <w:p w14:paraId="7575264F"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 xml:space="preserve">Indkaldelse med dagsorden. </w:t>
      </w:r>
    </w:p>
    <w:p w14:paraId="2A4B9132"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Fuldstændige forslag.</w:t>
      </w:r>
    </w:p>
    <w:p w14:paraId="300E059B"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Blanket til bestilling af adgangskort.</w:t>
      </w:r>
    </w:p>
    <w:p w14:paraId="24F9C801"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Fuldmagts- og brevstemmeformular.</w:t>
      </w:r>
    </w:p>
    <w:p w14:paraId="1D7A86C9" w14:textId="77777777" w:rsidR="00EC509A" w:rsidRPr="00327671" w:rsidRDefault="00EC509A" w:rsidP="00327671">
      <w:pPr>
        <w:pStyle w:val="Listeafsnit"/>
        <w:widowControl/>
        <w:numPr>
          <w:ilvl w:val="0"/>
          <w:numId w:val="14"/>
        </w:numPr>
        <w:autoSpaceDE/>
        <w:autoSpaceDN/>
        <w:spacing w:after="160" w:line="278" w:lineRule="auto"/>
        <w:contextualSpacing/>
        <w:rPr>
          <w:rFonts w:ascii="Georgia" w:hAnsi="Georgia"/>
          <w:sz w:val="20"/>
          <w:szCs w:val="20"/>
        </w:rPr>
      </w:pPr>
      <w:r w:rsidRPr="00327671">
        <w:rPr>
          <w:rFonts w:ascii="Georgia" w:hAnsi="Georgia"/>
          <w:sz w:val="20"/>
          <w:szCs w:val="20"/>
        </w:rPr>
        <w:t xml:space="preserve">Det samlede antal aktier og stemmerettigheder på indkaldelsesdagen. </w:t>
      </w:r>
    </w:p>
    <w:p w14:paraId="00919E3F" w14:textId="77777777" w:rsidR="00EC509A" w:rsidRPr="00327671" w:rsidRDefault="00EC509A" w:rsidP="00EC509A">
      <w:pPr>
        <w:pStyle w:val="Brdtekst"/>
        <w:rPr>
          <w:rFonts w:ascii="Georgia" w:hAnsi="Georgia"/>
          <w:lang w:val="da-DK"/>
        </w:rPr>
      </w:pPr>
      <w:r w:rsidRPr="00327671">
        <w:rPr>
          <w:rFonts w:ascii="Georgia" w:hAnsi="Georgia"/>
          <w:lang w:val="da-DK"/>
        </w:rPr>
        <w:t>Lokalet, hvor generalforsamlingen afholdes, åbner en time før generalforsamlingen, og registreringen af adgangskort åbner på samme tidspunkt. Der er gratis parkering på parkeringspladsen på Søllerødvej 64, 2840 Holte (i gården).</w:t>
      </w:r>
    </w:p>
    <w:p w14:paraId="63810113" w14:textId="77777777" w:rsidR="00327671" w:rsidRPr="00327671" w:rsidRDefault="00327671" w:rsidP="00EC509A">
      <w:pPr>
        <w:pStyle w:val="Brdtekst"/>
        <w:rPr>
          <w:rFonts w:ascii="Georgia" w:hAnsi="Georgia"/>
          <w:lang w:val="da-DK"/>
        </w:rPr>
      </w:pPr>
    </w:p>
    <w:p w14:paraId="6D708677" w14:textId="77777777" w:rsidR="00EC509A" w:rsidRPr="00327671" w:rsidRDefault="00EC509A" w:rsidP="00EC509A">
      <w:pPr>
        <w:pStyle w:val="Brdtekst"/>
        <w:rPr>
          <w:rFonts w:ascii="Georgia" w:hAnsi="Georgia"/>
          <w:b/>
          <w:bCs/>
          <w:lang w:val="da-DK"/>
        </w:rPr>
      </w:pPr>
      <w:r w:rsidRPr="00327671">
        <w:rPr>
          <w:rFonts w:ascii="Georgia" w:hAnsi="Georgia"/>
          <w:b/>
          <w:bCs/>
          <w:lang w:val="da-DK"/>
        </w:rPr>
        <w:t>Spørgsmål fra aktionærer:</w:t>
      </w:r>
    </w:p>
    <w:p w14:paraId="10E36A30" w14:textId="77777777" w:rsidR="00EC509A" w:rsidRPr="00327671" w:rsidRDefault="00EC509A" w:rsidP="00EC509A">
      <w:pPr>
        <w:pStyle w:val="Brdtekst"/>
        <w:rPr>
          <w:rFonts w:ascii="Georgia" w:hAnsi="Georgia"/>
          <w:lang w:val="da-DK"/>
        </w:rPr>
      </w:pPr>
      <w:r w:rsidRPr="00327671">
        <w:rPr>
          <w:rFonts w:ascii="Georgia" w:hAnsi="Georgia"/>
          <w:lang w:val="da-DK"/>
        </w:rPr>
        <w:t xml:space="preserve">Forud for generalforsamlingen kan aktionærerne skriftligt stille spørgsmål til selskabets ledelse om forhold på dagsordenen. Spørgsmål skal sendes pr. brev til German High Street Properties A/S på nedenstående adresse, mærket "Ekstraordinær generalforsamling 2025", eller pr. e-mail til </w:t>
      </w:r>
      <w:hyperlink r:id="rId16" w:history="1">
        <w:r w:rsidRPr="00327671">
          <w:rPr>
            <w:rStyle w:val="Hyperlink"/>
            <w:rFonts w:ascii="Georgia" w:hAnsi="Georgia"/>
            <w:lang w:val="da-DK"/>
          </w:rPr>
          <w:t>info@germanhighstreet.dk</w:t>
        </w:r>
      </w:hyperlink>
      <w:r w:rsidRPr="00327671">
        <w:rPr>
          <w:rFonts w:ascii="Georgia" w:hAnsi="Georgia"/>
          <w:lang w:val="da-DK"/>
        </w:rPr>
        <w:t>. Spørgsmålene skal indeholde tydelig identifikation af aktionæren.</w:t>
      </w:r>
    </w:p>
    <w:p w14:paraId="65BF2A9C" w14:textId="77777777" w:rsidR="00327671" w:rsidRPr="00327671" w:rsidRDefault="00327671" w:rsidP="00EC509A">
      <w:pPr>
        <w:pStyle w:val="Brdtekst"/>
        <w:rPr>
          <w:rFonts w:ascii="Georgia" w:hAnsi="Georgia"/>
          <w:lang w:val="da-DK"/>
        </w:rPr>
      </w:pPr>
    </w:p>
    <w:p w14:paraId="3632BA68" w14:textId="77777777" w:rsidR="00327671" w:rsidRPr="00327671" w:rsidRDefault="00327671" w:rsidP="00EC509A">
      <w:pPr>
        <w:pStyle w:val="Brdtekst"/>
        <w:rPr>
          <w:rFonts w:ascii="Georgia" w:hAnsi="Georgia"/>
          <w:lang w:val="da-DK"/>
        </w:rPr>
      </w:pPr>
    </w:p>
    <w:p w14:paraId="7F6D621D" w14:textId="5B49E668" w:rsidR="00EC509A" w:rsidRDefault="00EC509A" w:rsidP="00EC509A">
      <w:pPr>
        <w:pStyle w:val="Brdtekst"/>
        <w:rPr>
          <w:rFonts w:ascii="Georgia" w:hAnsi="Georgia"/>
          <w:lang w:val="da-DK"/>
        </w:rPr>
      </w:pPr>
      <w:r w:rsidRPr="00327671">
        <w:rPr>
          <w:rFonts w:ascii="Georgia" w:hAnsi="Georgia"/>
          <w:lang w:val="da-DK"/>
        </w:rPr>
        <w:t>Charlottenlund, den 23. oktober 2025.</w:t>
      </w:r>
    </w:p>
    <w:p w14:paraId="78EA9B04" w14:textId="77777777" w:rsidR="00E76F81" w:rsidRPr="00327671" w:rsidRDefault="00E76F81" w:rsidP="00EC509A">
      <w:pPr>
        <w:pStyle w:val="Brdtekst"/>
        <w:rPr>
          <w:rFonts w:ascii="Georgia" w:hAnsi="Georgia"/>
          <w:lang w:val="da-DK"/>
        </w:rPr>
      </w:pPr>
    </w:p>
    <w:p w14:paraId="2259F8F5" w14:textId="77777777" w:rsidR="00EC509A" w:rsidRPr="00327671" w:rsidRDefault="00EC509A" w:rsidP="00EC509A">
      <w:pPr>
        <w:pStyle w:val="Brdtekst"/>
        <w:rPr>
          <w:rFonts w:ascii="Georgia" w:hAnsi="Georgia"/>
          <w:lang w:val="da-DK"/>
        </w:rPr>
      </w:pPr>
      <w:r w:rsidRPr="00327671">
        <w:rPr>
          <w:rFonts w:ascii="Georgia" w:hAnsi="Georgia"/>
          <w:lang w:val="da-DK"/>
        </w:rPr>
        <w:t xml:space="preserve">På vegne af bestyrelsen </w:t>
      </w:r>
    </w:p>
    <w:p w14:paraId="70B0A3BF" w14:textId="77777777" w:rsidR="00EC509A" w:rsidRPr="00327671" w:rsidRDefault="00EC509A" w:rsidP="00EC509A">
      <w:pPr>
        <w:pStyle w:val="Brdtekst"/>
        <w:rPr>
          <w:rFonts w:ascii="Georgia" w:hAnsi="Georgia"/>
          <w:lang w:val="da-DK"/>
        </w:rPr>
      </w:pPr>
      <w:r w:rsidRPr="00327671">
        <w:rPr>
          <w:rFonts w:ascii="Georgia" w:hAnsi="Georgia"/>
          <w:lang w:val="da-DK"/>
        </w:rPr>
        <w:br/>
        <w:t xml:space="preserve">Hans Thygesen </w:t>
      </w:r>
      <w:r w:rsidRPr="00327671">
        <w:rPr>
          <w:rFonts w:ascii="Georgia" w:hAnsi="Georgia"/>
          <w:lang w:val="da-DK"/>
        </w:rPr>
        <w:br/>
        <w:t xml:space="preserve">Formand </w:t>
      </w:r>
    </w:p>
    <w:p w14:paraId="7CEF811E" w14:textId="7BEE4ED5" w:rsidR="00BF29F0" w:rsidRPr="00327671" w:rsidRDefault="00BF29F0" w:rsidP="00EC509A">
      <w:pPr>
        <w:rPr>
          <w:rFonts w:ascii="Georgia" w:hAnsi="Georgia"/>
          <w:color w:val="263A45"/>
          <w:sz w:val="20"/>
          <w:szCs w:val="20"/>
          <w:lang w:val="da-DK"/>
        </w:rPr>
      </w:pPr>
    </w:p>
    <w:sectPr w:rsidR="00BF29F0" w:rsidRPr="00327671" w:rsidSect="00CD3596">
      <w:headerReference w:type="default" r:id="rId17"/>
      <w:footerReference w:type="default" r:id="rId18"/>
      <w:pgSz w:w="11900" w:h="16840"/>
      <w:pgMar w:top="1599" w:right="1038" w:bottom="1622" w:left="1021" w:header="709" w:footer="14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F46C2" w14:textId="77777777" w:rsidR="00EE0EDE" w:rsidRDefault="00EE0EDE">
      <w:r>
        <w:separator/>
      </w:r>
    </w:p>
  </w:endnote>
  <w:endnote w:type="continuationSeparator" w:id="0">
    <w:p w14:paraId="49D3D8DF" w14:textId="77777777" w:rsidR="00EE0EDE" w:rsidRDefault="00EE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12D7" w14:textId="53FA5B64" w:rsidR="00AA5A9C" w:rsidRDefault="00E01AE3">
    <w:pPr>
      <w:pStyle w:val="Brdtekst"/>
      <w:spacing w:line="14" w:lineRule="auto"/>
    </w:pPr>
    <w:r>
      <w:rPr>
        <w:noProof/>
      </w:rPr>
      <mc:AlternateContent>
        <mc:Choice Requires="wps">
          <w:drawing>
            <wp:anchor distT="0" distB="0" distL="0" distR="0" simplePos="0" relativeHeight="487466496" behindDoc="1" locked="0" layoutInCell="1" allowOverlap="1" wp14:anchorId="4690E6D1" wp14:editId="12CF1276">
              <wp:simplePos x="0" y="0"/>
              <wp:positionH relativeFrom="page">
                <wp:posOffset>6100099</wp:posOffset>
              </wp:positionH>
              <wp:positionV relativeFrom="page">
                <wp:posOffset>9814906</wp:posOffset>
              </wp:positionV>
              <wp:extent cx="1180465" cy="4800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0465" cy="480060"/>
                      </a:xfrm>
                      <a:prstGeom prst="rect">
                        <a:avLst/>
                      </a:prstGeom>
                    </wps:spPr>
                    <wps:txbx>
                      <w:txbxContent>
                        <w:p w14:paraId="54198DAD" w14:textId="77777777" w:rsidR="00E01AE3" w:rsidRDefault="00E01AE3" w:rsidP="00E01AE3">
                          <w:pPr>
                            <w:spacing w:before="16" w:line="142" w:lineRule="exact"/>
                            <w:ind w:left="370"/>
                            <w:rPr>
                              <w:sz w:val="12"/>
                            </w:rPr>
                          </w:pPr>
                          <w:r>
                            <w:rPr>
                              <w:w w:val="105"/>
                              <w:sz w:val="12"/>
                            </w:rPr>
                            <w:t>Tlf.:</w:t>
                          </w:r>
                          <w:r>
                            <w:rPr>
                              <w:spacing w:val="17"/>
                              <w:w w:val="105"/>
                              <w:sz w:val="12"/>
                            </w:rPr>
                            <w:t xml:space="preserve"> </w:t>
                          </w:r>
                          <w:r>
                            <w:rPr>
                              <w:w w:val="105"/>
                              <w:sz w:val="12"/>
                            </w:rPr>
                            <w:t>+45</w:t>
                          </w:r>
                          <w:r>
                            <w:rPr>
                              <w:spacing w:val="-10"/>
                              <w:w w:val="105"/>
                              <w:sz w:val="12"/>
                            </w:rPr>
                            <w:t xml:space="preserve"> </w:t>
                          </w:r>
                          <w:r>
                            <w:rPr>
                              <w:w w:val="105"/>
                              <w:sz w:val="12"/>
                            </w:rPr>
                            <w:t>81</w:t>
                          </w:r>
                          <w:r>
                            <w:rPr>
                              <w:spacing w:val="-10"/>
                              <w:w w:val="105"/>
                              <w:sz w:val="12"/>
                            </w:rPr>
                            <w:t xml:space="preserve"> </w:t>
                          </w:r>
                          <w:r>
                            <w:rPr>
                              <w:w w:val="105"/>
                              <w:sz w:val="12"/>
                            </w:rPr>
                            <w:t>100</w:t>
                          </w:r>
                          <w:r>
                            <w:rPr>
                              <w:spacing w:val="-10"/>
                              <w:w w:val="105"/>
                              <w:sz w:val="12"/>
                            </w:rPr>
                            <w:t xml:space="preserve"> </w:t>
                          </w:r>
                          <w:r>
                            <w:rPr>
                              <w:spacing w:val="-5"/>
                              <w:w w:val="105"/>
                              <w:sz w:val="12"/>
                            </w:rPr>
                            <w:t>800</w:t>
                          </w:r>
                        </w:p>
                        <w:p w14:paraId="735D0E4B" w14:textId="77777777" w:rsidR="00E01AE3" w:rsidRPr="00DE2EBC" w:rsidRDefault="00E01AE3" w:rsidP="00E01AE3">
                          <w:pPr>
                            <w:spacing w:line="326" w:lineRule="auto"/>
                            <w:ind w:left="29" w:hanging="10"/>
                            <w:rPr>
                              <w:spacing w:val="-2"/>
                              <w:w w:val="110"/>
                              <w:sz w:val="12"/>
                            </w:rPr>
                          </w:pPr>
                          <w:hyperlink r:id="rId1">
                            <w:r>
                              <w:rPr>
                                <w:spacing w:val="-2"/>
                                <w:w w:val="110"/>
                                <w:sz w:val="12"/>
                              </w:rPr>
                              <w:t>info@germanhighstreet</w:t>
                            </w:r>
                          </w:hyperlink>
                          <w:r w:rsidRPr="00DE2EBC">
                            <w:rPr>
                              <w:spacing w:val="-2"/>
                              <w:w w:val="110"/>
                              <w:sz w:val="12"/>
                            </w:rPr>
                            <w:t>.com</w:t>
                          </w:r>
                          <w:r>
                            <w:rPr>
                              <w:spacing w:val="40"/>
                              <w:w w:val="110"/>
                              <w:sz w:val="12"/>
                            </w:rPr>
                            <w:t xml:space="preserve"> </w:t>
                          </w:r>
                          <w:hyperlink r:id="rId2" w:history="1">
                            <w:r w:rsidRPr="00DE2EBC">
                              <w:rPr>
                                <w:spacing w:val="-2"/>
                                <w:w w:val="110"/>
                                <w:sz w:val="12"/>
                              </w:rPr>
                              <w:t>www.germanhighstreet.</w:t>
                            </w:r>
                          </w:hyperlink>
                          <w:r w:rsidRPr="00DE2EBC">
                            <w:rPr>
                              <w:spacing w:val="-2"/>
                              <w:w w:val="110"/>
                              <w:sz w:val="12"/>
                            </w:rPr>
                            <w:t>com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690E6D1" id="_x0000_t202" coordsize="21600,21600" o:spt="202" path="m,l,21600r21600,l21600,xe">
              <v:stroke joinstyle="miter"/>
              <v:path gradientshapeok="t" o:connecttype="rect"/>
            </v:shapetype>
            <v:shape id="Textbox 4" o:spid="_x0000_s1026" type="#_x0000_t202" style="position:absolute;margin-left:480.3pt;margin-top:772.85pt;width:92.95pt;height:37.8pt;z-index:-1584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" filled="f" stroked="f">
              <v:textbox inset="0,0,0,0">
                <w:txbxContent>
                  <w:p w14:paraId="54198DAD" w14:textId="77777777" w:rsidR="00E01AE3" w:rsidRDefault="00E01AE3" w:rsidP="00E01AE3">
                    <w:pPr>
                      <w:spacing w:before="16" w:line="142" w:lineRule="exact"/>
                      <w:ind w:left="370"/>
                      <w:rPr>
                        <w:sz w:val="12"/>
                      </w:rPr>
                    </w:pPr>
                    <w:r>
                      <w:rPr>
                        <w:w w:val="105"/>
                        <w:sz w:val="12"/>
                      </w:rPr>
                      <w:t>Tlf.:</w:t>
                    </w:r>
                    <w:r>
                      <w:rPr>
                        <w:spacing w:val="17"/>
                        <w:w w:val="105"/>
                        <w:sz w:val="12"/>
                      </w:rPr>
                      <w:t xml:space="preserve"> </w:t>
                    </w:r>
                    <w:r>
                      <w:rPr>
                        <w:w w:val="105"/>
                        <w:sz w:val="12"/>
                      </w:rPr>
                      <w:t>+45</w:t>
                    </w:r>
                    <w:r>
                      <w:rPr>
                        <w:spacing w:val="-10"/>
                        <w:w w:val="105"/>
                        <w:sz w:val="12"/>
                      </w:rPr>
                      <w:t xml:space="preserve"> </w:t>
                    </w:r>
                    <w:r>
                      <w:rPr>
                        <w:w w:val="105"/>
                        <w:sz w:val="12"/>
                      </w:rPr>
                      <w:t>81</w:t>
                    </w:r>
                    <w:r>
                      <w:rPr>
                        <w:spacing w:val="-10"/>
                        <w:w w:val="105"/>
                        <w:sz w:val="12"/>
                      </w:rPr>
                      <w:t xml:space="preserve"> </w:t>
                    </w:r>
                    <w:r>
                      <w:rPr>
                        <w:w w:val="105"/>
                        <w:sz w:val="12"/>
                      </w:rPr>
                      <w:t>100</w:t>
                    </w:r>
                    <w:r>
                      <w:rPr>
                        <w:spacing w:val="-10"/>
                        <w:w w:val="105"/>
                        <w:sz w:val="12"/>
                      </w:rPr>
                      <w:t xml:space="preserve"> </w:t>
                    </w:r>
                    <w:r>
                      <w:rPr>
                        <w:spacing w:val="-5"/>
                        <w:w w:val="105"/>
                        <w:sz w:val="12"/>
                      </w:rPr>
                      <w:t>800</w:t>
                    </w:r>
                  </w:p>
                  <w:p w14:paraId="735D0E4B" w14:textId="77777777" w:rsidR="00E01AE3" w:rsidRPr="00DE2EBC" w:rsidRDefault="00E01AE3" w:rsidP="00E01AE3">
                    <w:pPr>
                      <w:spacing w:line="326" w:lineRule="auto"/>
                      <w:ind w:left="29" w:hanging="10"/>
                      <w:rPr>
                        <w:spacing w:val="-2"/>
                        <w:w w:val="110"/>
                        <w:sz w:val="12"/>
                      </w:rPr>
                    </w:pPr>
                    <w:hyperlink r:id="rId3">
                      <w:r>
                        <w:rPr>
                          <w:spacing w:val="-2"/>
                          <w:w w:val="110"/>
                          <w:sz w:val="12"/>
                        </w:rPr>
                        <w:t>info@germanhighstreet</w:t>
                      </w:r>
                    </w:hyperlink>
                    <w:r w:rsidRPr="00DE2EBC">
                      <w:rPr>
                        <w:spacing w:val="-2"/>
                        <w:w w:val="110"/>
                        <w:sz w:val="12"/>
                      </w:rPr>
                      <w:t>.com</w:t>
                    </w:r>
                    <w:r>
                      <w:rPr>
                        <w:spacing w:val="40"/>
                        <w:w w:val="110"/>
                        <w:sz w:val="12"/>
                      </w:rPr>
                      <w:t xml:space="preserve"> </w:t>
                    </w:r>
                    <w:hyperlink r:id="rId4" w:history="1">
                      <w:r w:rsidRPr="00DE2EBC">
                        <w:rPr>
                          <w:spacing w:val="-2"/>
                          <w:w w:val="110"/>
                          <w:sz w:val="12"/>
                        </w:rPr>
                        <w:t>www.germanhighstreet.</w:t>
                      </w:r>
                    </w:hyperlink>
                    <w:r w:rsidRPr="00DE2EBC">
                      <w:rPr>
                        <w:spacing w:val="-2"/>
                        <w:w w:val="110"/>
                        <w:sz w:val="12"/>
                      </w:rPr>
                      <w:t>com</w:t>
                    </w:r>
                  </w:p>
                </w:txbxContent>
              </v:textbox>
              <w10:wrap anchorx="page" anchory="page"/>
            </v:shape>
          </w:pict>
        </mc:Fallback>
      </mc:AlternateContent>
    </w:r>
    <w:r w:rsidR="006A5ADA">
      <w:rPr>
        <w:noProof/>
      </w:rPr>
      <mc:AlternateContent>
        <mc:Choice Requires="wps">
          <w:drawing>
            <wp:anchor distT="0" distB="0" distL="0" distR="0" simplePos="0" relativeHeight="487463936" behindDoc="1" locked="0" layoutInCell="1" allowOverlap="1" wp14:anchorId="761312DA" wp14:editId="761312DB">
              <wp:simplePos x="0" y="0"/>
              <wp:positionH relativeFrom="page">
                <wp:posOffset>707390</wp:posOffset>
              </wp:positionH>
              <wp:positionV relativeFrom="page">
                <wp:posOffset>9648996</wp:posOffset>
              </wp:positionV>
              <wp:extent cx="1539240" cy="2070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07010"/>
                      </a:xfrm>
                      <a:prstGeom prst="rect">
                        <a:avLst/>
                      </a:prstGeom>
                    </wps:spPr>
                    <wps:txbx>
                      <w:txbxContent>
                        <w:p w14:paraId="761312E0" w14:textId="77777777" w:rsidR="00AA5A9C" w:rsidRDefault="006A5ADA">
                          <w:pPr>
                            <w:spacing w:before="16" w:line="142" w:lineRule="exact"/>
                            <w:ind w:left="20"/>
                            <w:rPr>
                              <w:sz w:val="12"/>
                            </w:rPr>
                          </w:pPr>
                          <w:r>
                            <w:rPr>
                              <w:spacing w:val="2"/>
                              <w:sz w:val="12"/>
                            </w:rPr>
                            <w:t>German</w:t>
                          </w:r>
                          <w:r>
                            <w:rPr>
                              <w:spacing w:val="15"/>
                              <w:sz w:val="12"/>
                            </w:rPr>
                            <w:t xml:space="preserve"> </w:t>
                          </w:r>
                          <w:r>
                            <w:rPr>
                              <w:spacing w:val="2"/>
                              <w:sz w:val="12"/>
                            </w:rPr>
                            <w:t>High</w:t>
                          </w:r>
                          <w:r>
                            <w:rPr>
                              <w:spacing w:val="15"/>
                              <w:sz w:val="12"/>
                            </w:rPr>
                            <w:t xml:space="preserve"> </w:t>
                          </w:r>
                          <w:r>
                            <w:rPr>
                              <w:spacing w:val="2"/>
                              <w:sz w:val="12"/>
                            </w:rPr>
                            <w:t>Street</w:t>
                          </w:r>
                          <w:r>
                            <w:rPr>
                              <w:spacing w:val="15"/>
                              <w:sz w:val="12"/>
                            </w:rPr>
                            <w:t xml:space="preserve"> </w:t>
                          </w:r>
                          <w:r>
                            <w:rPr>
                              <w:spacing w:val="2"/>
                              <w:sz w:val="12"/>
                            </w:rPr>
                            <w:t>Properties</w:t>
                          </w:r>
                          <w:r>
                            <w:rPr>
                              <w:spacing w:val="15"/>
                              <w:sz w:val="12"/>
                            </w:rPr>
                            <w:t xml:space="preserve"> </w:t>
                          </w:r>
                          <w:r>
                            <w:rPr>
                              <w:spacing w:val="-5"/>
                              <w:sz w:val="12"/>
                            </w:rPr>
                            <w:t>A/S</w:t>
                          </w:r>
                        </w:p>
                        <w:p w14:paraId="761312E1" w14:textId="77777777" w:rsidR="00AA5A9C" w:rsidRDefault="006A5ADA">
                          <w:pPr>
                            <w:spacing w:line="142" w:lineRule="exact"/>
                            <w:ind w:left="20"/>
                            <w:rPr>
                              <w:sz w:val="12"/>
                            </w:rPr>
                          </w:pPr>
                          <w:r>
                            <w:rPr>
                              <w:spacing w:val="-2"/>
                              <w:w w:val="110"/>
                              <w:sz w:val="12"/>
                            </w:rPr>
                            <w:t>c/o</w:t>
                          </w:r>
                          <w:r>
                            <w:rPr>
                              <w:spacing w:val="10"/>
                              <w:w w:val="110"/>
                              <w:sz w:val="12"/>
                            </w:rPr>
                            <w:t xml:space="preserve"> </w:t>
                          </w:r>
                          <w:r>
                            <w:rPr>
                              <w:spacing w:val="-2"/>
                              <w:w w:val="110"/>
                              <w:sz w:val="12"/>
                            </w:rPr>
                            <w:t>Administrationsselskabet</w:t>
                          </w:r>
                          <w:r>
                            <w:rPr>
                              <w:spacing w:val="10"/>
                              <w:w w:val="110"/>
                              <w:sz w:val="12"/>
                            </w:rPr>
                            <w:t xml:space="preserve"> </w:t>
                          </w:r>
                          <w:r>
                            <w:rPr>
                              <w:spacing w:val="-2"/>
                              <w:w w:val="110"/>
                              <w:sz w:val="12"/>
                            </w:rPr>
                            <w:t>Gambit</w:t>
                          </w:r>
                          <w:r>
                            <w:rPr>
                              <w:spacing w:val="10"/>
                              <w:w w:val="110"/>
                              <w:sz w:val="12"/>
                            </w:rPr>
                            <w:t xml:space="preserve"> </w:t>
                          </w:r>
                          <w:r>
                            <w:rPr>
                              <w:spacing w:val="-5"/>
                              <w:w w:val="110"/>
                              <w:sz w:val="12"/>
                            </w:rPr>
                            <w:t>ApS</w:t>
                          </w:r>
                        </w:p>
                      </w:txbxContent>
                    </wps:txbx>
                    <wps:bodyPr wrap="square" lIns="0" tIns="0" rIns="0" bIns="0" rtlCol="0">
                      <a:noAutofit/>
                    </wps:bodyPr>
                  </wps:wsp>
                </a:graphicData>
              </a:graphic>
            </wp:anchor>
          </w:drawing>
        </mc:Choice>
        <mc:Fallback>
          <w:pict>
            <v:shape w14:anchorId="761312DA" id="Textbox 2" o:spid="_x0000_s1027" type="#_x0000_t202" style="position:absolute;margin-left:55.7pt;margin-top:759.75pt;width:121.2pt;height:16.3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" filled="f" stroked="f">
              <v:textbox inset="0,0,0,0">
                <w:txbxContent>
                  <w:p w14:paraId="761312E0" w14:textId="77777777" w:rsidR="00AA5A9C" w:rsidRDefault="006A5ADA">
                    <w:pPr>
                      <w:spacing w:before="16" w:line="142" w:lineRule="exact"/>
                      <w:ind w:left="20"/>
                      <w:rPr>
                        <w:sz w:val="12"/>
                      </w:rPr>
                    </w:pPr>
                    <w:r>
                      <w:rPr>
                        <w:spacing w:val="2"/>
                        <w:sz w:val="12"/>
                      </w:rPr>
                      <w:t>German</w:t>
                    </w:r>
                    <w:r>
                      <w:rPr>
                        <w:spacing w:val="15"/>
                        <w:sz w:val="12"/>
                      </w:rPr>
                      <w:t xml:space="preserve"> </w:t>
                    </w:r>
                    <w:r>
                      <w:rPr>
                        <w:spacing w:val="2"/>
                        <w:sz w:val="12"/>
                      </w:rPr>
                      <w:t>High</w:t>
                    </w:r>
                    <w:r>
                      <w:rPr>
                        <w:spacing w:val="15"/>
                        <w:sz w:val="12"/>
                      </w:rPr>
                      <w:t xml:space="preserve"> </w:t>
                    </w:r>
                    <w:r>
                      <w:rPr>
                        <w:spacing w:val="2"/>
                        <w:sz w:val="12"/>
                      </w:rPr>
                      <w:t>Street</w:t>
                    </w:r>
                    <w:r>
                      <w:rPr>
                        <w:spacing w:val="15"/>
                        <w:sz w:val="12"/>
                      </w:rPr>
                      <w:t xml:space="preserve"> </w:t>
                    </w:r>
                    <w:r>
                      <w:rPr>
                        <w:spacing w:val="2"/>
                        <w:sz w:val="12"/>
                      </w:rPr>
                      <w:t>Properties</w:t>
                    </w:r>
                    <w:r>
                      <w:rPr>
                        <w:spacing w:val="15"/>
                        <w:sz w:val="12"/>
                      </w:rPr>
                      <w:t xml:space="preserve"> </w:t>
                    </w:r>
                    <w:r>
                      <w:rPr>
                        <w:spacing w:val="-5"/>
                        <w:sz w:val="12"/>
                      </w:rPr>
                      <w:t>A/S</w:t>
                    </w:r>
                  </w:p>
                  <w:p w14:paraId="761312E1" w14:textId="77777777" w:rsidR="00AA5A9C" w:rsidRDefault="006A5ADA">
                    <w:pPr>
                      <w:spacing w:line="142" w:lineRule="exact"/>
                      <w:ind w:left="20"/>
                      <w:rPr>
                        <w:sz w:val="12"/>
                      </w:rPr>
                    </w:pPr>
                    <w:r>
                      <w:rPr>
                        <w:spacing w:val="-2"/>
                        <w:w w:val="110"/>
                        <w:sz w:val="12"/>
                      </w:rPr>
                      <w:t>c/o</w:t>
                    </w:r>
                    <w:r>
                      <w:rPr>
                        <w:spacing w:val="10"/>
                        <w:w w:val="110"/>
                        <w:sz w:val="12"/>
                      </w:rPr>
                      <w:t xml:space="preserve"> </w:t>
                    </w:r>
                    <w:r>
                      <w:rPr>
                        <w:spacing w:val="-2"/>
                        <w:w w:val="110"/>
                        <w:sz w:val="12"/>
                      </w:rPr>
                      <w:t>Administrationsselskabet</w:t>
                    </w:r>
                    <w:r>
                      <w:rPr>
                        <w:spacing w:val="10"/>
                        <w:w w:val="110"/>
                        <w:sz w:val="12"/>
                      </w:rPr>
                      <w:t xml:space="preserve"> </w:t>
                    </w:r>
                    <w:r>
                      <w:rPr>
                        <w:spacing w:val="-2"/>
                        <w:w w:val="110"/>
                        <w:sz w:val="12"/>
                      </w:rPr>
                      <w:t>Gambit</w:t>
                    </w:r>
                    <w:r>
                      <w:rPr>
                        <w:spacing w:val="10"/>
                        <w:w w:val="110"/>
                        <w:sz w:val="12"/>
                      </w:rPr>
                      <w:t xml:space="preserve"> </w:t>
                    </w:r>
                    <w:r>
                      <w:rPr>
                        <w:spacing w:val="-5"/>
                        <w:w w:val="110"/>
                        <w:sz w:val="12"/>
                      </w:rPr>
                      <w:t>ApS</w:t>
                    </w:r>
                  </w:p>
                </w:txbxContent>
              </v:textbox>
              <w10:wrap anchorx="page" anchory="page"/>
            </v:shape>
          </w:pict>
        </mc:Fallback>
      </mc:AlternateContent>
    </w:r>
    <w:r w:rsidR="006A5ADA">
      <w:rPr>
        <w:noProof/>
      </w:rPr>
      <mc:AlternateContent>
        <mc:Choice Requires="wps">
          <w:drawing>
            <wp:anchor distT="0" distB="0" distL="0" distR="0" simplePos="0" relativeHeight="487464448" behindDoc="1" locked="0" layoutInCell="1" allowOverlap="1" wp14:anchorId="761312DC" wp14:editId="24008E3E">
              <wp:simplePos x="0" y="0"/>
              <wp:positionH relativeFrom="page">
                <wp:posOffset>707390</wp:posOffset>
              </wp:positionH>
              <wp:positionV relativeFrom="page">
                <wp:posOffset>9915696</wp:posOffset>
              </wp:positionV>
              <wp:extent cx="955675" cy="3321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675" cy="332105"/>
                      </a:xfrm>
                      <a:prstGeom prst="rect">
                        <a:avLst/>
                      </a:prstGeom>
                    </wps:spPr>
                    <wps:txbx>
                      <w:txbxContent>
                        <w:p w14:paraId="761312E2" w14:textId="77777777" w:rsidR="00AA5A9C" w:rsidRDefault="006A5ADA">
                          <w:pPr>
                            <w:spacing w:before="16" w:line="142" w:lineRule="exact"/>
                            <w:ind w:left="20"/>
                            <w:rPr>
                              <w:sz w:val="12"/>
                            </w:rPr>
                          </w:pPr>
                          <w:r>
                            <w:rPr>
                              <w:w w:val="105"/>
                              <w:sz w:val="12"/>
                            </w:rPr>
                            <w:t>Mosehøjvej</w:t>
                          </w:r>
                          <w:r>
                            <w:rPr>
                              <w:spacing w:val="13"/>
                              <w:w w:val="105"/>
                              <w:sz w:val="12"/>
                            </w:rPr>
                            <w:t xml:space="preserve"> </w:t>
                          </w:r>
                          <w:r>
                            <w:rPr>
                              <w:spacing w:val="-5"/>
                              <w:w w:val="105"/>
                              <w:sz w:val="12"/>
                            </w:rPr>
                            <w:t>17</w:t>
                          </w:r>
                        </w:p>
                        <w:p w14:paraId="761312E3" w14:textId="77777777" w:rsidR="00AA5A9C" w:rsidRDefault="006A5ADA">
                          <w:pPr>
                            <w:spacing w:line="142" w:lineRule="exact"/>
                            <w:ind w:left="20"/>
                            <w:rPr>
                              <w:sz w:val="12"/>
                            </w:rPr>
                          </w:pPr>
                          <w:r>
                            <w:rPr>
                              <w:w w:val="115"/>
                              <w:sz w:val="12"/>
                            </w:rPr>
                            <w:t>DK-</w:t>
                          </w:r>
                          <w:r>
                            <w:rPr>
                              <w:spacing w:val="-12"/>
                              <w:w w:val="115"/>
                              <w:sz w:val="12"/>
                            </w:rPr>
                            <w:t xml:space="preserve"> </w:t>
                          </w:r>
                          <w:r>
                            <w:rPr>
                              <w:w w:val="115"/>
                              <w:sz w:val="12"/>
                            </w:rPr>
                            <w:t>2920</w:t>
                          </w:r>
                          <w:r>
                            <w:rPr>
                              <w:spacing w:val="1"/>
                              <w:w w:val="115"/>
                              <w:sz w:val="12"/>
                            </w:rPr>
                            <w:t xml:space="preserve"> </w:t>
                          </w:r>
                          <w:r>
                            <w:rPr>
                              <w:spacing w:val="-2"/>
                              <w:w w:val="110"/>
                              <w:sz w:val="12"/>
                            </w:rPr>
                            <w:t>Charlottenlund</w:t>
                          </w:r>
                        </w:p>
                        <w:p w14:paraId="761312E4" w14:textId="77777777" w:rsidR="00AA5A9C" w:rsidRDefault="006A5ADA">
                          <w:pPr>
                            <w:spacing w:before="52"/>
                            <w:ind w:left="20"/>
                            <w:rPr>
                              <w:sz w:val="12"/>
                            </w:rPr>
                          </w:pPr>
                          <w:r>
                            <w:rPr>
                              <w:sz w:val="12"/>
                            </w:rPr>
                            <w:t>CVR.</w:t>
                          </w:r>
                          <w:r>
                            <w:rPr>
                              <w:spacing w:val="10"/>
                              <w:sz w:val="12"/>
                            </w:rPr>
                            <w:t xml:space="preserve"> </w:t>
                          </w:r>
                          <w:r>
                            <w:rPr>
                              <w:sz w:val="12"/>
                            </w:rPr>
                            <w:t>nr.:</w:t>
                          </w:r>
                          <w:r>
                            <w:rPr>
                              <w:spacing w:val="13"/>
                              <w:sz w:val="12"/>
                            </w:rPr>
                            <w:t xml:space="preserve"> </w:t>
                          </w:r>
                          <w:r>
                            <w:rPr>
                              <w:sz w:val="12"/>
                            </w:rPr>
                            <w:t>3069</w:t>
                          </w:r>
                          <w:r>
                            <w:rPr>
                              <w:spacing w:val="14"/>
                              <w:sz w:val="12"/>
                            </w:rPr>
                            <w:t xml:space="preserve"> </w:t>
                          </w:r>
                          <w:r>
                            <w:rPr>
                              <w:spacing w:val="-4"/>
                              <w:sz w:val="12"/>
                            </w:rPr>
                            <w:t>1644</w:t>
                          </w:r>
                        </w:p>
                      </w:txbxContent>
                    </wps:txbx>
                    <wps:bodyPr wrap="square" lIns="0" tIns="0" rIns="0" bIns="0" rtlCol="0">
                      <a:noAutofit/>
                    </wps:bodyPr>
                  </wps:wsp>
                </a:graphicData>
              </a:graphic>
            </wp:anchor>
          </w:drawing>
        </mc:Choice>
        <mc:Fallback>
          <w:pict>
            <v:shape w14:anchorId="761312DC" id="Textbox 3" o:spid="_x0000_s1028" type="#_x0000_t202" style="position:absolute;margin-left:55.7pt;margin-top:780.75pt;width:75.25pt;height:26.15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" filled="f" stroked="f">
              <v:textbox inset="0,0,0,0">
                <w:txbxContent>
                  <w:p w14:paraId="761312E2" w14:textId="77777777" w:rsidR="00AA5A9C" w:rsidRDefault="006A5ADA">
                    <w:pPr>
                      <w:spacing w:before="16" w:line="142" w:lineRule="exact"/>
                      <w:ind w:left="20"/>
                      <w:rPr>
                        <w:sz w:val="12"/>
                      </w:rPr>
                    </w:pPr>
                    <w:r>
                      <w:rPr>
                        <w:w w:val="105"/>
                        <w:sz w:val="12"/>
                      </w:rPr>
                      <w:t>Mosehøjvej</w:t>
                    </w:r>
                    <w:r>
                      <w:rPr>
                        <w:spacing w:val="13"/>
                        <w:w w:val="105"/>
                        <w:sz w:val="12"/>
                      </w:rPr>
                      <w:t xml:space="preserve"> </w:t>
                    </w:r>
                    <w:r>
                      <w:rPr>
                        <w:spacing w:val="-5"/>
                        <w:w w:val="105"/>
                        <w:sz w:val="12"/>
                      </w:rPr>
                      <w:t>17</w:t>
                    </w:r>
                  </w:p>
                  <w:p w14:paraId="761312E3" w14:textId="77777777" w:rsidR="00AA5A9C" w:rsidRDefault="006A5ADA">
                    <w:pPr>
                      <w:spacing w:line="142" w:lineRule="exact"/>
                      <w:ind w:left="20"/>
                      <w:rPr>
                        <w:sz w:val="12"/>
                      </w:rPr>
                    </w:pPr>
                    <w:r>
                      <w:rPr>
                        <w:w w:val="115"/>
                        <w:sz w:val="12"/>
                      </w:rPr>
                      <w:t>DK-</w:t>
                    </w:r>
                    <w:r>
                      <w:rPr>
                        <w:spacing w:val="-12"/>
                        <w:w w:val="115"/>
                        <w:sz w:val="12"/>
                      </w:rPr>
                      <w:t xml:space="preserve"> </w:t>
                    </w:r>
                    <w:r>
                      <w:rPr>
                        <w:w w:val="115"/>
                        <w:sz w:val="12"/>
                      </w:rPr>
                      <w:t>2920</w:t>
                    </w:r>
                    <w:r>
                      <w:rPr>
                        <w:spacing w:val="1"/>
                        <w:w w:val="115"/>
                        <w:sz w:val="12"/>
                      </w:rPr>
                      <w:t xml:space="preserve"> </w:t>
                    </w:r>
                    <w:r>
                      <w:rPr>
                        <w:spacing w:val="-2"/>
                        <w:w w:val="110"/>
                        <w:sz w:val="12"/>
                      </w:rPr>
                      <w:t>Charlottenlund</w:t>
                    </w:r>
                  </w:p>
                  <w:p w14:paraId="761312E4" w14:textId="77777777" w:rsidR="00AA5A9C" w:rsidRDefault="006A5ADA">
                    <w:pPr>
                      <w:spacing w:before="52"/>
                      <w:ind w:left="20"/>
                      <w:rPr>
                        <w:sz w:val="12"/>
                      </w:rPr>
                    </w:pPr>
                    <w:r>
                      <w:rPr>
                        <w:sz w:val="12"/>
                      </w:rPr>
                      <w:t>CVR.</w:t>
                    </w:r>
                    <w:r>
                      <w:rPr>
                        <w:spacing w:val="10"/>
                        <w:sz w:val="12"/>
                      </w:rPr>
                      <w:t xml:space="preserve"> </w:t>
                    </w:r>
                    <w:r>
                      <w:rPr>
                        <w:sz w:val="12"/>
                      </w:rPr>
                      <w:t>nr.:</w:t>
                    </w:r>
                    <w:r>
                      <w:rPr>
                        <w:spacing w:val="13"/>
                        <w:sz w:val="12"/>
                      </w:rPr>
                      <w:t xml:space="preserve"> </w:t>
                    </w:r>
                    <w:r>
                      <w:rPr>
                        <w:sz w:val="12"/>
                      </w:rPr>
                      <w:t>3069</w:t>
                    </w:r>
                    <w:r>
                      <w:rPr>
                        <w:spacing w:val="14"/>
                        <w:sz w:val="12"/>
                      </w:rPr>
                      <w:t xml:space="preserve"> </w:t>
                    </w:r>
                    <w:r>
                      <w:rPr>
                        <w:spacing w:val="-4"/>
                        <w:sz w:val="12"/>
                      </w:rPr>
                      <w:t>1644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FE5D" w14:textId="77777777" w:rsidR="00EE0EDE" w:rsidRDefault="00EE0EDE">
      <w:r>
        <w:separator/>
      </w:r>
    </w:p>
  </w:footnote>
  <w:footnote w:type="continuationSeparator" w:id="0">
    <w:p w14:paraId="4BAFA336" w14:textId="77777777" w:rsidR="00EE0EDE" w:rsidRDefault="00EE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12D6" w14:textId="77777777" w:rsidR="00AA5A9C" w:rsidRDefault="006A5ADA">
    <w:pPr>
      <w:pStyle w:val="Brdtekst"/>
      <w:spacing w:line="14" w:lineRule="auto"/>
    </w:pPr>
    <w:r>
      <w:rPr>
        <w:noProof/>
      </w:rPr>
      <w:drawing>
        <wp:anchor distT="0" distB="0" distL="0" distR="0" simplePos="0" relativeHeight="487463424" behindDoc="1" locked="0" layoutInCell="1" allowOverlap="1" wp14:anchorId="761312D8" wp14:editId="761312D9">
          <wp:simplePos x="0" y="0"/>
          <wp:positionH relativeFrom="page">
            <wp:posOffset>718939</wp:posOffset>
          </wp:positionH>
          <wp:positionV relativeFrom="page">
            <wp:posOffset>448579</wp:posOffset>
          </wp:positionV>
          <wp:extent cx="1081087" cy="213254"/>
          <wp:effectExtent l="0" t="0" r="0" b="0"/>
          <wp:wrapNone/>
          <wp:docPr id="1082201892" name="Billede 1082201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81087" cy="2132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684"/>
    <w:multiLevelType w:val="hybridMultilevel"/>
    <w:tmpl w:val="49C0A2BA"/>
    <w:lvl w:ilvl="0" w:tplc="26563B26">
      <w:numFmt w:val="bullet"/>
      <w:lvlText w:val="-"/>
      <w:lvlJc w:val="left"/>
      <w:pPr>
        <w:ind w:left="874" w:hanging="400"/>
      </w:pPr>
      <w:rPr>
        <w:rFonts w:ascii="Arial" w:eastAsia="Arial" w:hAnsi="Arial" w:cs="Arial" w:hint="default"/>
        <w:b w:val="0"/>
        <w:bCs w:val="0"/>
        <w:i w:val="0"/>
        <w:iCs w:val="0"/>
        <w:color w:val="263A45"/>
        <w:spacing w:val="0"/>
        <w:w w:val="100"/>
        <w:position w:val="1"/>
        <w:sz w:val="20"/>
        <w:szCs w:val="20"/>
        <w:lang w:val="en-US" w:eastAsia="en-US" w:bidi="ar-SA"/>
      </w:rPr>
    </w:lvl>
    <w:lvl w:ilvl="1" w:tplc="8BB64BA2">
      <w:numFmt w:val="bullet"/>
      <w:lvlText w:val="•"/>
      <w:lvlJc w:val="left"/>
      <w:pPr>
        <w:ind w:left="1776" w:hanging="400"/>
      </w:pPr>
      <w:rPr>
        <w:rFonts w:hint="default"/>
        <w:lang w:val="en-US" w:eastAsia="en-US" w:bidi="ar-SA"/>
      </w:rPr>
    </w:lvl>
    <w:lvl w:ilvl="2" w:tplc="D314531A">
      <w:numFmt w:val="bullet"/>
      <w:lvlText w:val="•"/>
      <w:lvlJc w:val="left"/>
      <w:pPr>
        <w:ind w:left="2672" w:hanging="400"/>
      </w:pPr>
      <w:rPr>
        <w:rFonts w:hint="default"/>
        <w:lang w:val="en-US" w:eastAsia="en-US" w:bidi="ar-SA"/>
      </w:rPr>
    </w:lvl>
    <w:lvl w:ilvl="3" w:tplc="A21C7500">
      <w:numFmt w:val="bullet"/>
      <w:lvlText w:val="•"/>
      <w:lvlJc w:val="left"/>
      <w:pPr>
        <w:ind w:left="3568" w:hanging="400"/>
      </w:pPr>
      <w:rPr>
        <w:rFonts w:hint="default"/>
        <w:lang w:val="en-US" w:eastAsia="en-US" w:bidi="ar-SA"/>
      </w:rPr>
    </w:lvl>
    <w:lvl w:ilvl="4" w:tplc="0B423C24">
      <w:numFmt w:val="bullet"/>
      <w:lvlText w:val="•"/>
      <w:lvlJc w:val="left"/>
      <w:pPr>
        <w:ind w:left="4464" w:hanging="400"/>
      </w:pPr>
      <w:rPr>
        <w:rFonts w:hint="default"/>
        <w:lang w:val="en-US" w:eastAsia="en-US" w:bidi="ar-SA"/>
      </w:rPr>
    </w:lvl>
    <w:lvl w:ilvl="5" w:tplc="BF969878">
      <w:numFmt w:val="bullet"/>
      <w:lvlText w:val="•"/>
      <w:lvlJc w:val="left"/>
      <w:pPr>
        <w:ind w:left="5360" w:hanging="400"/>
      </w:pPr>
      <w:rPr>
        <w:rFonts w:hint="default"/>
        <w:lang w:val="en-US" w:eastAsia="en-US" w:bidi="ar-SA"/>
      </w:rPr>
    </w:lvl>
    <w:lvl w:ilvl="6" w:tplc="A40E18A2">
      <w:numFmt w:val="bullet"/>
      <w:lvlText w:val="•"/>
      <w:lvlJc w:val="left"/>
      <w:pPr>
        <w:ind w:left="6256" w:hanging="400"/>
      </w:pPr>
      <w:rPr>
        <w:rFonts w:hint="default"/>
        <w:lang w:val="en-US" w:eastAsia="en-US" w:bidi="ar-SA"/>
      </w:rPr>
    </w:lvl>
    <w:lvl w:ilvl="7" w:tplc="596E5E00">
      <w:numFmt w:val="bullet"/>
      <w:lvlText w:val="•"/>
      <w:lvlJc w:val="left"/>
      <w:pPr>
        <w:ind w:left="7152" w:hanging="400"/>
      </w:pPr>
      <w:rPr>
        <w:rFonts w:hint="default"/>
        <w:lang w:val="en-US" w:eastAsia="en-US" w:bidi="ar-SA"/>
      </w:rPr>
    </w:lvl>
    <w:lvl w:ilvl="8" w:tplc="A7AA8DA6">
      <w:numFmt w:val="bullet"/>
      <w:lvlText w:val="•"/>
      <w:lvlJc w:val="left"/>
      <w:pPr>
        <w:ind w:left="8048" w:hanging="400"/>
      </w:pPr>
      <w:rPr>
        <w:rFonts w:hint="default"/>
        <w:lang w:val="en-US" w:eastAsia="en-US" w:bidi="ar-SA"/>
      </w:rPr>
    </w:lvl>
  </w:abstractNum>
  <w:abstractNum w:abstractNumId="1" w15:restartNumberingAfterBreak="0">
    <w:nsid w:val="160863BB"/>
    <w:multiLevelType w:val="multilevel"/>
    <w:tmpl w:val="38C2E0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2B6575"/>
    <w:multiLevelType w:val="hybridMultilevel"/>
    <w:tmpl w:val="299E1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4E5D73"/>
    <w:multiLevelType w:val="hybridMultilevel"/>
    <w:tmpl w:val="ADD2D836"/>
    <w:lvl w:ilvl="0" w:tplc="1E60B470">
      <w:start w:val="1"/>
      <w:numFmt w:val="decimal"/>
      <w:lvlText w:val="%1."/>
      <w:lvlJc w:val="left"/>
      <w:pPr>
        <w:ind w:left="720" w:hanging="360"/>
      </w:pPr>
      <w:rPr>
        <w:rFonts w:hint="default"/>
        <w:b w:val="0"/>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237CB8"/>
    <w:multiLevelType w:val="hybridMultilevel"/>
    <w:tmpl w:val="C9789A9C"/>
    <w:lvl w:ilvl="0" w:tplc="04060011">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34224A9C"/>
    <w:multiLevelType w:val="hybridMultilevel"/>
    <w:tmpl w:val="F90CFFF6"/>
    <w:lvl w:ilvl="0" w:tplc="974A82C8">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FE56B9A"/>
    <w:multiLevelType w:val="hybridMultilevel"/>
    <w:tmpl w:val="8C68FC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CA325A"/>
    <w:multiLevelType w:val="hybridMultilevel"/>
    <w:tmpl w:val="A2368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9D12907"/>
    <w:multiLevelType w:val="hybridMultilevel"/>
    <w:tmpl w:val="966083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AB7A6A"/>
    <w:multiLevelType w:val="hybridMultilevel"/>
    <w:tmpl w:val="EC50369C"/>
    <w:lvl w:ilvl="0" w:tplc="609EE228">
      <w:start w:val="1"/>
      <w:numFmt w:val="upperRoman"/>
      <w:lvlText w:val="%1."/>
      <w:lvlJc w:val="left"/>
      <w:pPr>
        <w:ind w:left="269" w:hanging="156"/>
      </w:pPr>
      <w:rPr>
        <w:rFonts w:ascii="Tahoma" w:eastAsia="Tahoma" w:hAnsi="Tahoma" w:cs="Tahoma" w:hint="default"/>
        <w:b/>
        <w:bCs/>
        <w:i w:val="0"/>
        <w:iCs w:val="0"/>
        <w:color w:val="263A45"/>
        <w:spacing w:val="-1"/>
        <w:w w:val="72"/>
        <w:sz w:val="20"/>
        <w:szCs w:val="20"/>
        <w:lang w:val="en-US" w:eastAsia="en-US" w:bidi="ar-SA"/>
      </w:rPr>
    </w:lvl>
    <w:lvl w:ilvl="1" w:tplc="A5E49C48">
      <w:numFmt w:val="bullet"/>
      <w:lvlText w:val="-"/>
      <w:lvlJc w:val="left"/>
      <w:pPr>
        <w:ind w:left="874" w:hanging="400"/>
      </w:pPr>
      <w:rPr>
        <w:rFonts w:ascii="Arial" w:eastAsia="Arial" w:hAnsi="Arial" w:cs="Arial" w:hint="default"/>
        <w:b w:val="0"/>
        <w:bCs w:val="0"/>
        <w:i w:val="0"/>
        <w:iCs w:val="0"/>
        <w:color w:val="263A45"/>
        <w:spacing w:val="0"/>
        <w:w w:val="100"/>
        <w:position w:val="1"/>
        <w:sz w:val="20"/>
        <w:szCs w:val="20"/>
        <w:lang w:val="en-US" w:eastAsia="en-US" w:bidi="ar-SA"/>
      </w:rPr>
    </w:lvl>
    <w:lvl w:ilvl="2" w:tplc="23140A7A">
      <w:numFmt w:val="bullet"/>
      <w:lvlText w:val="•"/>
      <w:lvlJc w:val="left"/>
      <w:pPr>
        <w:ind w:left="1875" w:hanging="400"/>
      </w:pPr>
      <w:rPr>
        <w:rFonts w:hint="default"/>
        <w:lang w:val="en-US" w:eastAsia="en-US" w:bidi="ar-SA"/>
      </w:rPr>
    </w:lvl>
    <w:lvl w:ilvl="3" w:tplc="521C7FB0">
      <w:numFmt w:val="bullet"/>
      <w:lvlText w:val="•"/>
      <w:lvlJc w:val="left"/>
      <w:pPr>
        <w:ind w:left="2871" w:hanging="400"/>
      </w:pPr>
      <w:rPr>
        <w:rFonts w:hint="default"/>
        <w:lang w:val="en-US" w:eastAsia="en-US" w:bidi="ar-SA"/>
      </w:rPr>
    </w:lvl>
    <w:lvl w:ilvl="4" w:tplc="EC229684">
      <w:numFmt w:val="bullet"/>
      <w:lvlText w:val="•"/>
      <w:lvlJc w:val="left"/>
      <w:pPr>
        <w:ind w:left="3866" w:hanging="400"/>
      </w:pPr>
      <w:rPr>
        <w:rFonts w:hint="default"/>
        <w:lang w:val="en-US" w:eastAsia="en-US" w:bidi="ar-SA"/>
      </w:rPr>
    </w:lvl>
    <w:lvl w:ilvl="5" w:tplc="E1E6EB62">
      <w:numFmt w:val="bullet"/>
      <w:lvlText w:val="•"/>
      <w:lvlJc w:val="left"/>
      <w:pPr>
        <w:ind w:left="4862" w:hanging="400"/>
      </w:pPr>
      <w:rPr>
        <w:rFonts w:hint="default"/>
        <w:lang w:val="en-US" w:eastAsia="en-US" w:bidi="ar-SA"/>
      </w:rPr>
    </w:lvl>
    <w:lvl w:ilvl="6" w:tplc="9C505584">
      <w:numFmt w:val="bullet"/>
      <w:lvlText w:val="•"/>
      <w:lvlJc w:val="left"/>
      <w:pPr>
        <w:ind w:left="5857" w:hanging="400"/>
      </w:pPr>
      <w:rPr>
        <w:rFonts w:hint="default"/>
        <w:lang w:val="en-US" w:eastAsia="en-US" w:bidi="ar-SA"/>
      </w:rPr>
    </w:lvl>
    <w:lvl w:ilvl="7" w:tplc="1018E45E">
      <w:numFmt w:val="bullet"/>
      <w:lvlText w:val="•"/>
      <w:lvlJc w:val="left"/>
      <w:pPr>
        <w:ind w:left="6853" w:hanging="400"/>
      </w:pPr>
      <w:rPr>
        <w:rFonts w:hint="default"/>
        <w:lang w:val="en-US" w:eastAsia="en-US" w:bidi="ar-SA"/>
      </w:rPr>
    </w:lvl>
    <w:lvl w:ilvl="8" w:tplc="74B0127E">
      <w:numFmt w:val="bullet"/>
      <w:lvlText w:val="•"/>
      <w:lvlJc w:val="left"/>
      <w:pPr>
        <w:ind w:left="7848" w:hanging="400"/>
      </w:pPr>
      <w:rPr>
        <w:rFonts w:hint="default"/>
        <w:lang w:val="en-US" w:eastAsia="en-US" w:bidi="ar-SA"/>
      </w:rPr>
    </w:lvl>
  </w:abstractNum>
  <w:abstractNum w:abstractNumId="10" w15:restartNumberingAfterBreak="0">
    <w:nsid w:val="652B6FDD"/>
    <w:multiLevelType w:val="hybridMultilevel"/>
    <w:tmpl w:val="A5040E92"/>
    <w:lvl w:ilvl="0" w:tplc="33247D5C">
      <w:numFmt w:val="bullet"/>
      <w:lvlText w:val="•"/>
      <w:lvlJc w:val="left"/>
      <w:pPr>
        <w:ind w:left="271" w:hanging="158"/>
      </w:pPr>
      <w:rPr>
        <w:rFonts w:ascii="Tahoma" w:eastAsia="Tahoma" w:hAnsi="Tahoma" w:cs="Tahoma" w:hint="default"/>
        <w:b w:val="0"/>
        <w:bCs w:val="0"/>
        <w:i w:val="0"/>
        <w:iCs w:val="0"/>
        <w:color w:val="263A45"/>
        <w:spacing w:val="0"/>
        <w:w w:val="123"/>
        <w:sz w:val="20"/>
        <w:szCs w:val="20"/>
        <w:lang w:val="en-US" w:eastAsia="en-US" w:bidi="ar-SA"/>
      </w:rPr>
    </w:lvl>
    <w:lvl w:ilvl="1" w:tplc="BE9E298A">
      <w:numFmt w:val="bullet"/>
      <w:lvlText w:val="•"/>
      <w:lvlJc w:val="left"/>
      <w:pPr>
        <w:ind w:left="1236" w:hanging="158"/>
      </w:pPr>
      <w:rPr>
        <w:rFonts w:hint="default"/>
        <w:lang w:val="en-US" w:eastAsia="en-US" w:bidi="ar-SA"/>
      </w:rPr>
    </w:lvl>
    <w:lvl w:ilvl="2" w:tplc="F5A2FB06">
      <w:numFmt w:val="bullet"/>
      <w:lvlText w:val="•"/>
      <w:lvlJc w:val="left"/>
      <w:pPr>
        <w:ind w:left="2192" w:hanging="158"/>
      </w:pPr>
      <w:rPr>
        <w:rFonts w:hint="default"/>
        <w:lang w:val="en-US" w:eastAsia="en-US" w:bidi="ar-SA"/>
      </w:rPr>
    </w:lvl>
    <w:lvl w:ilvl="3" w:tplc="C57A680C">
      <w:numFmt w:val="bullet"/>
      <w:lvlText w:val="•"/>
      <w:lvlJc w:val="left"/>
      <w:pPr>
        <w:ind w:left="3148" w:hanging="158"/>
      </w:pPr>
      <w:rPr>
        <w:rFonts w:hint="default"/>
        <w:lang w:val="en-US" w:eastAsia="en-US" w:bidi="ar-SA"/>
      </w:rPr>
    </w:lvl>
    <w:lvl w:ilvl="4" w:tplc="F6B2C166">
      <w:numFmt w:val="bullet"/>
      <w:lvlText w:val="•"/>
      <w:lvlJc w:val="left"/>
      <w:pPr>
        <w:ind w:left="4104" w:hanging="158"/>
      </w:pPr>
      <w:rPr>
        <w:rFonts w:hint="default"/>
        <w:lang w:val="en-US" w:eastAsia="en-US" w:bidi="ar-SA"/>
      </w:rPr>
    </w:lvl>
    <w:lvl w:ilvl="5" w:tplc="0FE42064">
      <w:numFmt w:val="bullet"/>
      <w:lvlText w:val="•"/>
      <w:lvlJc w:val="left"/>
      <w:pPr>
        <w:ind w:left="5060" w:hanging="158"/>
      </w:pPr>
      <w:rPr>
        <w:rFonts w:hint="default"/>
        <w:lang w:val="en-US" w:eastAsia="en-US" w:bidi="ar-SA"/>
      </w:rPr>
    </w:lvl>
    <w:lvl w:ilvl="6" w:tplc="1F02D516">
      <w:numFmt w:val="bullet"/>
      <w:lvlText w:val="•"/>
      <w:lvlJc w:val="left"/>
      <w:pPr>
        <w:ind w:left="6016" w:hanging="158"/>
      </w:pPr>
      <w:rPr>
        <w:rFonts w:hint="default"/>
        <w:lang w:val="en-US" w:eastAsia="en-US" w:bidi="ar-SA"/>
      </w:rPr>
    </w:lvl>
    <w:lvl w:ilvl="7" w:tplc="6E368FA0">
      <w:numFmt w:val="bullet"/>
      <w:lvlText w:val="•"/>
      <w:lvlJc w:val="left"/>
      <w:pPr>
        <w:ind w:left="6972" w:hanging="158"/>
      </w:pPr>
      <w:rPr>
        <w:rFonts w:hint="default"/>
        <w:lang w:val="en-US" w:eastAsia="en-US" w:bidi="ar-SA"/>
      </w:rPr>
    </w:lvl>
    <w:lvl w:ilvl="8" w:tplc="51C448EA">
      <w:numFmt w:val="bullet"/>
      <w:lvlText w:val="•"/>
      <w:lvlJc w:val="left"/>
      <w:pPr>
        <w:ind w:left="7928" w:hanging="158"/>
      </w:pPr>
      <w:rPr>
        <w:rFonts w:hint="default"/>
        <w:lang w:val="en-US" w:eastAsia="en-US" w:bidi="ar-SA"/>
      </w:rPr>
    </w:lvl>
  </w:abstractNum>
  <w:abstractNum w:abstractNumId="11" w15:restartNumberingAfterBreak="0">
    <w:nsid w:val="6FEE5914"/>
    <w:multiLevelType w:val="hybridMultilevel"/>
    <w:tmpl w:val="0E9CD400"/>
    <w:lvl w:ilvl="0" w:tplc="BDA64060">
      <w:start w:val="1"/>
      <w:numFmt w:val="bullet"/>
      <w:pStyle w:val="OpstillingNotat-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905749A"/>
    <w:multiLevelType w:val="hybridMultilevel"/>
    <w:tmpl w:val="25DCB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83113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9353653">
    <w:abstractNumId w:val="9"/>
  </w:num>
  <w:num w:numId="2" w16cid:durableId="1759250112">
    <w:abstractNumId w:val="0"/>
  </w:num>
  <w:num w:numId="3" w16cid:durableId="1393581443">
    <w:abstractNumId w:val="10"/>
  </w:num>
  <w:num w:numId="4" w16cid:durableId="1519810570">
    <w:abstractNumId w:val="13"/>
  </w:num>
  <w:num w:numId="5" w16cid:durableId="986595064">
    <w:abstractNumId w:val="8"/>
  </w:num>
  <w:num w:numId="6" w16cid:durableId="1246764823">
    <w:abstractNumId w:val="1"/>
  </w:num>
  <w:num w:numId="7" w16cid:durableId="1718235323">
    <w:abstractNumId w:val="5"/>
  </w:num>
  <w:num w:numId="8" w16cid:durableId="1313439112">
    <w:abstractNumId w:val="4"/>
  </w:num>
  <w:num w:numId="9" w16cid:durableId="723018626">
    <w:abstractNumId w:val="3"/>
  </w:num>
  <w:num w:numId="10" w16cid:durableId="203568169">
    <w:abstractNumId w:val="6"/>
  </w:num>
  <w:num w:numId="11" w16cid:durableId="2019457696">
    <w:abstractNumId w:val="2"/>
  </w:num>
  <w:num w:numId="12" w16cid:durableId="406150813">
    <w:abstractNumId w:val="12"/>
  </w:num>
  <w:num w:numId="13" w16cid:durableId="1562903660">
    <w:abstractNumId w:val="7"/>
  </w:num>
  <w:num w:numId="14" w16cid:durableId="617568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9C"/>
    <w:rsid w:val="00034B33"/>
    <w:rsid w:val="0007127E"/>
    <w:rsid w:val="0009739B"/>
    <w:rsid w:val="00133B12"/>
    <w:rsid w:val="00140847"/>
    <w:rsid w:val="00152170"/>
    <w:rsid w:val="00166765"/>
    <w:rsid w:val="00182BC6"/>
    <w:rsid w:val="001831F5"/>
    <w:rsid w:val="001A363A"/>
    <w:rsid w:val="001B1A0D"/>
    <w:rsid w:val="001C3872"/>
    <w:rsid w:val="001E2EDA"/>
    <w:rsid w:val="001F5329"/>
    <w:rsid w:val="002161E1"/>
    <w:rsid w:val="00237A59"/>
    <w:rsid w:val="00257C6F"/>
    <w:rsid w:val="00272537"/>
    <w:rsid w:val="002D0473"/>
    <w:rsid w:val="002D3D0B"/>
    <w:rsid w:val="00315791"/>
    <w:rsid w:val="00327671"/>
    <w:rsid w:val="003636F9"/>
    <w:rsid w:val="00376AAA"/>
    <w:rsid w:val="00397EAC"/>
    <w:rsid w:val="003B1BE7"/>
    <w:rsid w:val="003D2BD1"/>
    <w:rsid w:val="003E54C5"/>
    <w:rsid w:val="003F3111"/>
    <w:rsid w:val="003F7E2D"/>
    <w:rsid w:val="00421CEB"/>
    <w:rsid w:val="00465D28"/>
    <w:rsid w:val="004814D3"/>
    <w:rsid w:val="004D0ADA"/>
    <w:rsid w:val="004E32CE"/>
    <w:rsid w:val="00526FAE"/>
    <w:rsid w:val="00532193"/>
    <w:rsid w:val="00542672"/>
    <w:rsid w:val="0056179C"/>
    <w:rsid w:val="005917A4"/>
    <w:rsid w:val="005A4279"/>
    <w:rsid w:val="005B1CCA"/>
    <w:rsid w:val="005B2926"/>
    <w:rsid w:val="00683259"/>
    <w:rsid w:val="00685231"/>
    <w:rsid w:val="00687704"/>
    <w:rsid w:val="006A5ADA"/>
    <w:rsid w:val="00742B69"/>
    <w:rsid w:val="007C7E38"/>
    <w:rsid w:val="007D16B1"/>
    <w:rsid w:val="00852A03"/>
    <w:rsid w:val="008D3A0A"/>
    <w:rsid w:val="008E6B3C"/>
    <w:rsid w:val="0092524E"/>
    <w:rsid w:val="00942269"/>
    <w:rsid w:val="00986857"/>
    <w:rsid w:val="009B29ED"/>
    <w:rsid w:val="009E377F"/>
    <w:rsid w:val="00A0305A"/>
    <w:rsid w:val="00A5184B"/>
    <w:rsid w:val="00A55744"/>
    <w:rsid w:val="00A84AD1"/>
    <w:rsid w:val="00A97497"/>
    <w:rsid w:val="00AA5A9C"/>
    <w:rsid w:val="00AC43B8"/>
    <w:rsid w:val="00AD68F9"/>
    <w:rsid w:val="00AF62A1"/>
    <w:rsid w:val="00B06306"/>
    <w:rsid w:val="00B30DD7"/>
    <w:rsid w:val="00B324B5"/>
    <w:rsid w:val="00B46282"/>
    <w:rsid w:val="00BA0DD0"/>
    <w:rsid w:val="00BA244A"/>
    <w:rsid w:val="00BA733B"/>
    <w:rsid w:val="00BC36F6"/>
    <w:rsid w:val="00BE123E"/>
    <w:rsid w:val="00BE3D06"/>
    <w:rsid w:val="00BF29F0"/>
    <w:rsid w:val="00BF429D"/>
    <w:rsid w:val="00C132FA"/>
    <w:rsid w:val="00C458E7"/>
    <w:rsid w:val="00C65008"/>
    <w:rsid w:val="00CC3E30"/>
    <w:rsid w:val="00CD3596"/>
    <w:rsid w:val="00CF0E57"/>
    <w:rsid w:val="00D14A68"/>
    <w:rsid w:val="00D36F1E"/>
    <w:rsid w:val="00D65A10"/>
    <w:rsid w:val="00DB25AB"/>
    <w:rsid w:val="00E00286"/>
    <w:rsid w:val="00E01AE3"/>
    <w:rsid w:val="00E362F2"/>
    <w:rsid w:val="00E76F81"/>
    <w:rsid w:val="00E96B2E"/>
    <w:rsid w:val="00EB6399"/>
    <w:rsid w:val="00EC509A"/>
    <w:rsid w:val="00EE0EDE"/>
    <w:rsid w:val="00F16A7E"/>
    <w:rsid w:val="00F53FDC"/>
    <w:rsid w:val="00F82441"/>
    <w:rsid w:val="00FA0E63"/>
    <w:rsid w:val="00FC1CDD"/>
    <w:rsid w:val="00FC3045"/>
    <w:rsid w:val="00FF2F81"/>
    <w:rsid w:val="00FF57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131228"/>
  <w15:docId w15:val="{E2FA7600-A6E6-4A16-AFD3-A91060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Overskrift1">
    <w:name w:val="heading 1"/>
    <w:basedOn w:val="Normal"/>
    <w:uiPriority w:val="9"/>
    <w:qFormat/>
    <w:pPr>
      <w:ind w:left="114"/>
      <w:outlineLvl w:val="0"/>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Titel">
    <w:name w:val="Title"/>
    <w:basedOn w:val="Normal"/>
    <w:uiPriority w:val="10"/>
    <w:qFormat/>
    <w:pPr>
      <w:ind w:left="114"/>
    </w:pPr>
    <w:rPr>
      <w:rFonts w:ascii="Lucida Sans" w:eastAsia="Lucida Sans" w:hAnsi="Lucida Sans" w:cs="Lucida Sans"/>
      <w:sz w:val="36"/>
      <w:szCs w:val="36"/>
    </w:rPr>
  </w:style>
  <w:style w:type="paragraph" w:styleId="Listeafsnit">
    <w:name w:val="List Paragraph"/>
    <w:basedOn w:val="Normal"/>
    <w:uiPriority w:val="34"/>
    <w:qFormat/>
    <w:pPr>
      <w:ind w:left="271" w:hanging="399"/>
    </w:pPr>
  </w:style>
  <w:style w:type="paragraph" w:customStyle="1" w:styleId="TableParagraph">
    <w:name w:val="Table Paragraph"/>
    <w:basedOn w:val="Normal"/>
    <w:uiPriority w:val="1"/>
    <w:qFormat/>
  </w:style>
  <w:style w:type="paragraph" w:styleId="Korrektur">
    <w:name w:val="Revision"/>
    <w:hidden/>
    <w:uiPriority w:val="99"/>
    <w:semiHidden/>
    <w:rsid w:val="0009739B"/>
    <w:pPr>
      <w:widowControl/>
      <w:autoSpaceDE/>
      <w:autoSpaceDN/>
    </w:pPr>
    <w:rPr>
      <w:rFonts w:ascii="Tahoma" w:eastAsia="Tahoma" w:hAnsi="Tahoma" w:cs="Tahoma"/>
    </w:rPr>
  </w:style>
  <w:style w:type="character" w:styleId="Hyperlink">
    <w:name w:val="Hyperlink"/>
    <w:basedOn w:val="Standardskrifttypeiafsnit"/>
    <w:uiPriority w:val="99"/>
    <w:unhideWhenUsed/>
    <w:rsid w:val="00685231"/>
    <w:rPr>
      <w:color w:val="0000FF" w:themeColor="hyperlink"/>
      <w:u w:val="single"/>
    </w:rPr>
  </w:style>
  <w:style w:type="character" w:styleId="Ulstomtale">
    <w:name w:val="Unresolved Mention"/>
    <w:basedOn w:val="Standardskrifttypeiafsnit"/>
    <w:uiPriority w:val="99"/>
    <w:semiHidden/>
    <w:unhideWhenUsed/>
    <w:rsid w:val="00685231"/>
    <w:rPr>
      <w:color w:val="605E5C"/>
      <w:shd w:val="clear" w:color="auto" w:fill="E1DFDD"/>
    </w:rPr>
  </w:style>
  <w:style w:type="table" w:customStyle="1" w:styleId="MediumList1-Accent11">
    <w:name w:val="Medium List 1 - Accent 11"/>
    <w:basedOn w:val="Tabel-Normal"/>
    <w:uiPriority w:val="65"/>
    <w:rsid w:val="001F5329"/>
    <w:pPr>
      <w:widowControl/>
      <w:autoSpaceDE/>
      <w:autoSpaceDN/>
    </w:pPr>
    <w:rPr>
      <w:rFonts w:ascii="Calibri" w:eastAsia="Calibri" w:hAnsi="Calibri" w:cs="Times New Roman"/>
      <w:color w:val="000000"/>
      <w:lang w:val="da-DK"/>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BesgtLink">
    <w:name w:val="FollowedHyperlink"/>
    <w:basedOn w:val="Standardskrifttypeiafsnit"/>
    <w:uiPriority w:val="99"/>
    <w:semiHidden/>
    <w:unhideWhenUsed/>
    <w:rsid w:val="0092524E"/>
    <w:rPr>
      <w:color w:val="800080" w:themeColor="followedHyperlink"/>
      <w:u w:val="single"/>
    </w:rPr>
  </w:style>
  <w:style w:type="paragraph" w:styleId="Sidehoved">
    <w:name w:val="header"/>
    <w:basedOn w:val="Normal"/>
    <w:link w:val="SidehovedTegn"/>
    <w:uiPriority w:val="99"/>
    <w:unhideWhenUsed/>
    <w:rsid w:val="0092524E"/>
    <w:pPr>
      <w:tabs>
        <w:tab w:val="center" w:pos="4513"/>
        <w:tab w:val="right" w:pos="9026"/>
      </w:tabs>
    </w:pPr>
  </w:style>
  <w:style w:type="character" w:customStyle="1" w:styleId="SidehovedTegn">
    <w:name w:val="Sidehoved Tegn"/>
    <w:basedOn w:val="Standardskrifttypeiafsnit"/>
    <w:link w:val="Sidehoved"/>
    <w:uiPriority w:val="99"/>
    <w:rsid w:val="0092524E"/>
    <w:rPr>
      <w:rFonts w:ascii="Tahoma" w:eastAsia="Tahoma" w:hAnsi="Tahoma" w:cs="Tahoma"/>
    </w:rPr>
  </w:style>
  <w:style w:type="paragraph" w:styleId="Sidefod">
    <w:name w:val="footer"/>
    <w:basedOn w:val="Normal"/>
    <w:link w:val="SidefodTegn"/>
    <w:uiPriority w:val="99"/>
    <w:unhideWhenUsed/>
    <w:rsid w:val="0092524E"/>
    <w:pPr>
      <w:tabs>
        <w:tab w:val="center" w:pos="4513"/>
        <w:tab w:val="right" w:pos="9026"/>
      </w:tabs>
    </w:pPr>
  </w:style>
  <w:style w:type="character" w:customStyle="1" w:styleId="SidefodTegn">
    <w:name w:val="Sidefod Tegn"/>
    <w:basedOn w:val="Standardskrifttypeiafsnit"/>
    <w:link w:val="Sidefod"/>
    <w:uiPriority w:val="99"/>
    <w:rsid w:val="0092524E"/>
    <w:rPr>
      <w:rFonts w:ascii="Tahoma" w:eastAsia="Tahoma" w:hAnsi="Tahoma" w:cs="Tahoma"/>
    </w:rPr>
  </w:style>
  <w:style w:type="paragraph" w:customStyle="1" w:styleId="BrdtekstMedIndryk">
    <w:name w:val="BrødtekstMedIndryk"/>
    <w:basedOn w:val="Brdtekst"/>
    <w:rsid w:val="00EC509A"/>
    <w:pPr>
      <w:widowControl/>
      <w:autoSpaceDE/>
      <w:autoSpaceDN/>
      <w:spacing w:after="240" w:line="240" w:lineRule="atLeast"/>
      <w:ind w:left="822"/>
    </w:pPr>
    <w:rPr>
      <w:rFonts w:ascii="Georgia" w:eastAsia="Times New Roman" w:hAnsi="Georgia" w:cs="Times New Roman"/>
      <w:szCs w:val="18"/>
      <w:lang w:val="da-DK" w:eastAsia="en-GB"/>
    </w:rPr>
  </w:style>
  <w:style w:type="paragraph" w:customStyle="1" w:styleId="OpstillingNotat-Bullet">
    <w:name w:val="Opstilling Notat - Bullet"/>
    <w:basedOn w:val="Normal"/>
    <w:qFormat/>
    <w:rsid w:val="00EC509A"/>
    <w:pPr>
      <w:widowControl/>
      <w:numPr>
        <w:numId w:val="14"/>
      </w:numPr>
      <w:tabs>
        <w:tab w:val="left" w:pos="454"/>
      </w:tabs>
      <w:autoSpaceDE/>
      <w:autoSpaceDN/>
      <w:spacing w:after="240" w:line="240" w:lineRule="atLeast"/>
      <w:ind w:left="454" w:hanging="454"/>
    </w:pPr>
    <w:rPr>
      <w:rFonts w:ascii="Georgia" w:eastAsia="Times New Roman" w:hAnsi="Georgia" w:cs="Times New Roman"/>
      <w:sz w:val="20"/>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rmanhighstree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rmanhighstree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ermanhighstree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rmanhighstreet.com/shareholder-q-a-response---may-30-2025" TargetMode="External"/><Relationship Id="rId5" Type="http://schemas.openxmlformats.org/officeDocument/2006/relationships/styles" Target="styles.xml"/><Relationship Id="rId15" Type="http://schemas.openxmlformats.org/officeDocument/2006/relationships/hyperlink" Target="http://www.germanhighstreet.com" TargetMode="External"/><Relationship Id="rId10" Type="http://schemas.openxmlformats.org/officeDocument/2006/relationships/hyperlink" Target="https://www.germanhighstreet.com/questions-to-the-board-of-directors-and-the-auditor-at-the-annual-general-meet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rmanhighstreet.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germanhighstreet.dk" TargetMode="External"/><Relationship Id="rId2" Type="http://schemas.openxmlformats.org/officeDocument/2006/relationships/hyperlink" Target="http://www.germanhighstreet." TargetMode="External"/><Relationship Id="rId1" Type="http://schemas.openxmlformats.org/officeDocument/2006/relationships/hyperlink" Target="mailto:info@germanhighstreet.dk" TargetMode="External"/><Relationship Id="rId4" Type="http://schemas.openxmlformats.org/officeDocument/2006/relationships/hyperlink" Target="http://www.germanhighstr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36847CFBFC8468E5FC5E12B87DC89" ma:contentTypeVersion="8" ma:contentTypeDescription="Create a new document." ma:contentTypeScope="" ma:versionID="2b52ee95def84934e3a181de7a27a2b3">
  <xsd:schema xmlns:xsd="http://www.w3.org/2001/XMLSchema" xmlns:xs="http://www.w3.org/2001/XMLSchema" xmlns:p="http://schemas.microsoft.com/office/2006/metadata/properties" xmlns:ns3="444ccd6e-1cfc-4464-a3a3-997c3a5cfc38" xmlns:ns4="085ff31a-d079-45fc-9d76-d16a8ef9c7bd" targetNamespace="http://schemas.microsoft.com/office/2006/metadata/properties" ma:root="true" ma:fieldsID="19c8e0e40bfe0ac743544fe19f2afa9c" ns3:_="" ns4:_="">
    <xsd:import namespace="444ccd6e-1cfc-4464-a3a3-997c3a5cfc38"/>
    <xsd:import namespace="085ff31a-d079-45fc-9d76-d16a8ef9c7b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ccd6e-1cfc-4464-a3a3-997c3a5cf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ff31a-d079-45fc-9d76-d16a8ef9c7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4ccd6e-1cfc-4464-a3a3-997c3a5cfc38" xsi:nil="true"/>
  </documentManagement>
</p:properties>
</file>

<file path=customXml/itemProps1.xml><?xml version="1.0" encoding="utf-8"?>
<ds:datastoreItem xmlns:ds="http://schemas.openxmlformats.org/officeDocument/2006/customXml" ds:itemID="{FBDFF784-E46F-4C5C-813C-7D79A00D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ccd6e-1cfc-4464-a3a3-997c3a5cfc38"/>
    <ds:schemaRef ds:uri="085ff31a-d079-45fc-9d76-d16a8ef9c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5B425-EB37-4E93-8D77-DDDC532E7474}">
  <ds:schemaRefs>
    <ds:schemaRef ds:uri="http://schemas.microsoft.com/sharepoint/v3/contenttype/forms"/>
  </ds:schemaRefs>
</ds:datastoreItem>
</file>

<file path=customXml/itemProps3.xml><?xml version="1.0" encoding="utf-8"?>
<ds:datastoreItem xmlns:ds="http://schemas.openxmlformats.org/officeDocument/2006/customXml" ds:itemID="{9DA64647-6843-401C-95A7-9942AEBFDD97}">
  <ds:schemaRefs>
    <ds:schemaRef ds:uri="http://schemas.microsoft.com/office/2006/metadata/properties"/>
    <ds:schemaRef ds:uri="http://schemas.microsoft.com/office/infopath/2007/PartnerControls"/>
    <ds:schemaRef ds:uri="444ccd6e-1cfc-4464-a3a3-997c3a5cfc3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776</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Indkaldelse Ordinær Generalforsamling april 2024</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Ordinær Generalforsamling april 2024</dc:title>
  <dc:creator>Michael Augustine</dc:creator>
  <cp:lastModifiedBy>Michael Augustine</cp:lastModifiedBy>
  <cp:revision>4</cp:revision>
  <dcterms:created xsi:type="dcterms:W3CDTF">2025-10-23T10:53:00Z</dcterms:created>
  <dcterms:modified xsi:type="dcterms:W3CDTF">2025-10-23T11:02:00Z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Pages</vt:lpwstr>
  </property>
  <property fmtid="{D5CDD505-2E9C-101B-9397-08002B2CF9AE}" pid="4" name="LastSaved">
    <vt:filetime>2024-04-08T00:00:00Z</vt:filetime>
  </property>
  <property fmtid="{D5CDD505-2E9C-101B-9397-08002B2CF9AE}" pid="5" name="Producer">
    <vt:lpwstr>macOS Version 14.4.1 (Build 23E224) Quartz PDFContext</vt:lpwstr>
  </property>
  <property fmtid="{D5CDD505-2E9C-101B-9397-08002B2CF9AE}" pid="6" name="ContentTypeId">
    <vt:lpwstr>0x0101004C336847CFBFC8468E5FC5E12B87DC89</vt:lpwstr>
  </property>
</Properties>
</file>