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itter"/>
        <w:tblpPr w:vertAnchor="page" w:horzAnchor="margin" w:tblpY="937"/>
        <w:tblOverlap w:val="never"/>
        <w:tblW w:w="2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68"/>
      </w:tblGrid>
      <w:tr w:rsidR="00B4666D" w:rsidRPr="00B4666D" w14:paraId="1E918B87" w14:textId="77777777" w:rsidTr="00AF0FB5">
        <w:tc>
          <w:tcPr>
            <w:tcW w:w="2268" w:type="dxa"/>
          </w:tcPr>
          <w:p w14:paraId="08862DA3" w14:textId="4395A36E" w:rsidR="00DC19F9" w:rsidRPr="00B4666D" w:rsidRDefault="00074BD8" w:rsidP="00AF0FB5">
            <w:pPr>
              <w:pStyle w:val="Forside-dokumentnavn"/>
              <w:rPr>
                <w:rFonts w:asciiTheme="majorHAnsi" w:hAnsiTheme="majorHAnsi"/>
                <w:color w:val="auto"/>
              </w:rPr>
            </w:pPr>
            <w:r>
              <w:rPr>
                <w:rFonts w:asciiTheme="majorHAnsi" w:hAnsiTheme="majorHAnsi"/>
                <w:color w:val="auto"/>
              </w:rPr>
              <w:t>September</w:t>
            </w:r>
            <w:r w:rsidR="00D346AD">
              <w:rPr>
                <w:rFonts w:asciiTheme="majorHAnsi" w:hAnsiTheme="majorHAnsi"/>
                <w:color w:val="auto"/>
              </w:rPr>
              <w:t xml:space="preserve"> 2026</w:t>
            </w:r>
          </w:p>
        </w:tc>
      </w:tr>
    </w:tbl>
    <w:p w14:paraId="5C377AC9" w14:textId="7E6EFD23" w:rsidR="002B42EB" w:rsidRDefault="002B42EB" w:rsidP="009051F9">
      <w:pPr>
        <w:pStyle w:val="Ingenafstand"/>
        <w:rPr>
          <w:rFonts w:asciiTheme="majorHAnsi" w:hAnsiTheme="majorHAnsi"/>
          <w:b/>
          <w:sz w:val="52"/>
          <w:szCs w:val="52"/>
        </w:rPr>
      </w:pPr>
    </w:p>
    <w:p w14:paraId="2904125F" w14:textId="0B157B0E" w:rsidR="00351741" w:rsidRPr="00351741" w:rsidRDefault="00071A20" w:rsidP="420C888B">
      <w:pPr>
        <w:pStyle w:val="Ingenafstand"/>
        <w:rPr>
          <w:rFonts w:asciiTheme="majorHAnsi" w:hAnsiTheme="majorHAnsi"/>
          <w:i/>
          <w:iCs/>
          <w:noProof/>
          <w:sz w:val="2"/>
          <w:szCs w:val="2"/>
        </w:rPr>
      </w:pPr>
      <w:r w:rsidRPr="420C888B">
        <w:rPr>
          <w:rFonts w:asciiTheme="majorHAnsi" w:hAnsiTheme="majorHAnsi"/>
          <w:b/>
          <w:bCs/>
          <w:noProof/>
          <w:sz w:val="52"/>
          <w:szCs w:val="52"/>
        </w:rPr>
        <w:t xml:space="preserve">AI </w:t>
      </w:r>
      <w:r w:rsidR="00351741" w:rsidRPr="420C888B">
        <w:rPr>
          <w:rFonts w:asciiTheme="majorHAnsi" w:hAnsiTheme="majorHAnsi"/>
          <w:b/>
          <w:bCs/>
          <w:noProof/>
          <w:sz w:val="52"/>
          <w:szCs w:val="52"/>
        </w:rPr>
        <w:t>er en hjælp i hverdagen</w:t>
      </w:r>
      <w:r w:rsidR="7C876DDC" w:rsidRPr="420C888B">
        <w:rPr>
          <w:rFonts w:asciiTheme="majorHAnsi" w:hAnsiTheme="majorHAnsi"/>
          <w:b/>
          <w:bCs/>
          <w:noProof/>
          <w:sz w:val="52"/>
          <w:szCs w:val="52"/>
        </w:rPr>
        <w:t>,</w:t>
      </w:r>
      <w:r w:rsidRPr="420C888B">
        <w:rPr>
          <w:rFonts w:asciiTheme="majorHAnsi" w:hAnsiTheme="majorHAnsi"/>
          <w:b/>
          <w:bCs/>
          <w:noProof/>
          <w:sz w:val="52"/>
          <w:szCs w:val="52"/>
        </w:rPr>
        <w:t xml:space="preserve"> men fremtiden </w:t>
      </w:r>
      <w:r w:rsidR="5CDBC012" w:rsidRPr="420C888B">
        <w:rPr>
          <w:rFonts w:asciiTheme="majorHAnsi" w:hAnsiTheme="majorHAnsi"/>
          <w:b/>
          <w:bCs/>
          <w:noProof/>
          <w:sz w:val="52"/>
          <w:szCs w:val="52"/>
        </w:rPr>
        <w:t xml:space="preserve">er </w:t>
      </w:r>
      <w:r w:rsidRPr="420C888B">
        <w:rPr>
          <w:rFonts w:asciiTheme="majorHAnsi" w:hAnsiTheme="majorHAnsi"/>
          <w:b/>
          <w:bCs/>
          <w:noProof/>
          <w:sz w:val="52"/>
          <w:szCs w:val="52"/>
        </w:rPr>
        <w:t>mere usikker</w:t>
      </w:r>
    </w:p>
    <w:p w14:paraId="5061455A" w14:textId="63D2CCB4" w:rsidR="009051F9" w:rsidRPr="00B4666D" w:rsidRDefault="00071A20" w:rsidP="00351741">
      <w:pPr>
        <w:pStyle w:val="Ingenafstand"/>
        <w:spacing w:before="240"/>
        <w:rPr>
          <w:rFonts w:asciiTheme="majorHAnsi" w:hAnsiTheme="majorHAnsi"/>
        </w:rPr>
      </w:pPr>
      <w:r w:rsidRPr="00071A20">
        <w:rPr>
          <w:rFonts w:asciiTheme="majorHAnsi" w:hAnsiTheme="majorHAnsi"/>
          <w:i/>
          <w:iCs/>
          <w:noProof/>
          <w:sz w:val="40"/>
          <w:szCs w:val="40"/>
        </w:rPr>
        <w:t>Flere oplever større arbejdsglæde med AI, samtidig med at bekymringen for job og karriere vokser.</w:t>
      </w:r>
    </w:p>
    <w:p w14:paraId="3EAE5C38" w14:textId="77777777" w:rsidR="009051F9" w:rsidRPr="00B4666D" w:rsidRDefault="009051F9" w:rsidP="009051F9">
      <w:pPr>
        <w:pStyle w:val="Ingenafstand"/>
        <w:rPr>
          <w:rFonts w:asciiTheme="majorHAnsi" w:hAnsiTheme="majorHAnsi"/>
        </w:rPr>
      </w:pPr>
    </w:p>
    <w:p w14:paraId="1DD55CCC" w14:textId="36312FBD" w:rsidR="009051F9" w:rsidRPr="00B4666D" w:rsidRDefault="009051F9" w:rsidP="009051F9">
      <w:pPr>
        <w:tabs>
          <w:tab w:val="left" w:pos="2771"/>
        </w:tabs>
        <w:rPr>
          <w:rFonts w:asciiTheme="majorHAnsi" w:hAnsiTheme="majorHAnsi"/>
          <w:sz w:val="48"/>
          <w:szCs w:val="48"/>
        </w:rPr>
      </w:pPr>
    </w:p>
    <w:p w14:paraId="6D371906" w14:textId="2D2D3502" w:rsidR="009051F9" w:rsidRPr="00B4666D" w:rsidRDefault="007A73FF" w:rsidP="009051F9">
      <w:pPr>
        <w:tabs>
          <w:tab w:val="left" w:pos="2771"/>
        </w:tabs>
        <w:rPr>
          <w:rFonts w:asciiTheme="majorHAnsi" w:hAnsiTheme="majorHAnsi"/>
          <w:sz w:val="48"/>
          <w:szCs w:val="48"/>
        </w:rPr>
        <w:sectPr w:rsidR="009051F9" w:rsidRPr="00B4666D" w:rsidSect="00EA2806">
          <w:headerReference w:type="default" r:id="rId12"/>
          <w:footerReference w:type="default" r:id="rId13"/>
          <w:pgSz w:w="11906" w:h="16838" w:code="9"/>
          <w:pgMar w:top="2920" w:right="2835" w:bottom="1956" w:left="992" w:header="919" w:footer="907" w:gutter="0"/>
          <w:cols w:space="708"/>
          <w:docGrid w:linePitch="360"/>
        </w:sectPr>
      </w:pPr>
      <w:r>
        <w:rPr>
          <w:noProof/>
        </w:rPr>
        <w:drawing>
          <wp:inline distT="0" distB="0" distL="0" distR="0" wp14:anchorId="4AA41EE2" wp14:editId="21D4C31A">
            <wp:extent cx="5400000" cy="3600000"/>
            <wp:effectExtent l="0" t="0" r="0" b="635"/>
            <wp:docPr id="748797074" name="Billede 11"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000" cy="3600000"/>
                    </a:xfrm>
                    <a:prstGeom prst="rect">
                      <a:avLst/>
                    </a:prstGeom>
                    <a:noFill/>
                    <a:ln>
                      <a:noFill/>
                    </a:ln>
                  </pic:spPr>
                </pic:pic>
              </a:graphicData>
            </a:graphic>
          </wp:inline>
        </w:drawing>
      </w:r>
      <w:r w:rsidR="009051F9" w:rsidRPr="00B4666D">
        <w:rPr>
          <w:rFonts w:asciiTheme="majorHAnsi" w:hAnsiTheme="majorHAnsi"/>
          <w:sz w:val="48"/>
          <w:szCs w:val="48"/>
        </w:rPr>
        <w:tab/>
      </w:r>
    </w:p>
    <w:p w14:paraId="75C7E49A" w14:textId="77777777" w:rsidR="00550B45" w:rsidRPr="00B4666D" w:rsidRDefault="000C734F" w:rsidP="00B915C8">
      <w:pPr>
        <w:pStyle w:val="Overskrift1"/>
      </w:pPr>
      <w:bookmarkStart w:id="0" w:name="_Toc240374105"/>
      <w:r w:rsidRPr="00B4666D">
        <w:lastRenderedPageBreak/>
        <w:t>Introduktion</w:t>
      </w:r>
      <w:bookmarkEnd w:id="0"/>
    </w:p>
    <w:p w14:paraId="2C54CFC6" w14:textId="384AECBC" w:rsidR="00C34490" w:rsidRDefault="00C34490" w:rsidP="420C888B">
      <w:pPr>
        <w:pStyle w:val="Manchet"/>
        <w:rPr>
          <w:b w:val="0"/>
          <w:sz w:val="24"/>
          <w:szCs w:val="24"/>
        </w:rPr>
      </w:pPr>
      <w:r w:rsidRPr="420C888B">
        <w:rPr>
          <w:b w:val="0"/>
          <w:sz w:val="24"/>
          <w:szCs w:val="24"/>
        </w:rPr>
        <w:t>Kunstig intelligens er på få år rykket fra eksperiment til en del af hverdagen på mange arbejdspladser. Men mens teknologien allerede ændrer måden, vi løser opgaver på, er det langt mindre klart, hvad den kommer til at betyde for arbejdsmarkedet på længere sigt. Vil AI styrke medarbejder</w:t>
      </w:r>
      <w:r w:rsidR="00CA54E4">
        <w:rPr>
          <w:b w:val="0"/>
          <w:sz w:val="24"/>
          <w:szCs w:val="24"/>
        </w:rPr>
        <w:t>e og lederes</w:t>
      </w:r>
      <w:r w:rsidR="00C03F40">
        <w:rPr>
          <w:b w:val="0"/>
          <w:sz w:val="24"/>
          <w:szCs w:val="24"/>
        </w:rPr>
        <w:t xml:space="preserve"> </w:t>
      </w:r>
      <w:r w:rsidRPr="420C888B">
        <w:rPr>
          <w:b w:val="0"/>
          <w:sz w:val="24"/>
          <w:szCs w:val="24"/>
        </w:rPr>
        <w:t>faglighed, skabe bedre job og åbne nye muligheder</w:t>
      </w:r>
      <w:r w:rsidR="00946AE4" w:rsidRPr="420C888B">
        <w:rPr>
          <w:b w:val="0"/>
          <w:sz w:val="24"/>
          <w:szCs w:val="24"/>
        </w:rPr>
        <w:t>,</w:t>
      </w:r>
      <w:r w:rsidRPr="420C888B">
        <w:rPr>
          <w:b w:val="0"/>
          <w:sz w:val="24"/>
          <w:szCs w:val="24"/>
        </w:rPr>
        <w:t xml:space="preserve"> eller vil teknologien overtage stadig flere opgaver, gøre vejen ind på arbejdsmarkedet smallere og gøre menneskelig arbejdskraft mindre efterspurgt?</w:t>
      </w:r>
    </w:p>
    <w:p w14:paraId="2EC0D1C6" w14:textId="1FA38502" w:rsidR="00921407" w:rsidRPr="00921407" w:rsidRDefault="00921407" w:rsidP="00921407">
      <w:pPr>
        <w:pStyle w:val="Manchet"/>
        <w:rPr>
          <w:b w:val="0"/>
          <w:bCs/>
          <w:sz w:val="24"/>
          <w:szCs w:val="24"/>
        </w:rPr>
      </w:pPr>
      <w:r w:rsidRPr="00921407">
        <w:rPr>
          <w:b w:val="0"/>
          <w:bCs/>
          <w:sz w:val="24"/>
          <w:szCs w:val="24"/>
        </w:rPr>
        <w:t xml:space="preserve">Denne analyse giver ikke et facit </w:t>
      </w:r>
      <w:r w:rsidR="00F878FA">
        <w:rPr>
          <w:b w:val="0"/>
          <w:bCs/>
          <w:sz w:val="24"/>
          <w:szCs w:val="24"/>
        </w:rPr>
        <w:t>om</w:t>
      </w:r>
      <w:r w:rsidRPr="00921407">
        <w:rPr>
          <w:b w:val="0"/>
          <w:bCs/>
          <w:sz w:val="24"/>
          <w:szCs w:val="24"/>
        </w:rPr>
        <w:t xml:space="preserve"> fremtidens arbejdsmarked, men den </w:t>
      </w:r>
      <w:r w:rsidR="007D41E9">
        <w:rPr>
          <w:b w:val="0"/>
          <w:bCs/>
          <w:sz w:val="24"/>
          <w:szCs w:val="24"/>
        </w:rPr>
        <w:t>tegner et billede af</w:t>
      </w:r>
      <w:r w:rsidRPr="00921407">
        <w:rPr>
          <w:b w:val="0"/>
          <w:bCs/>
          <w:sz w:val="24"/>
          <w:szCs w:val="24"/>
        </w:rPr>
        <w:t xml:space="preserve"> </w:t>
      </w:r>
      <w:r w:rsidR="00955EF4">
        <w:rPr>
          <w:b w:val="0"/>
          <w:bCs/>
          <w:sz w:val="24"/>
          <w:szCs w:val="24"/>
        </w:rPr>
        <w:t>Djøf-medlemmers</w:t>
      </w:r>
      <w:r w:rsidRPr="00921407">
        <w:rPr>
          <w:b w:val="0"/>
          <w:bCs/>
          <w:sz w:val="24"/>
          <w:szCs w:val="24"/>
        </w:rPr>
        <w:t xml:space="preserve"> forventninger</w:t>
      </w:r>
      <w:r w:rsidR="00955EF4">
        <w:rPr>
          <w:b w:val="0"/>
          <w:bCs/>
          <w:sz w:val="24"/>
          <w:szCs w:val="24"/>
        </w:rPr>
        <w:t xml:space="preserve"> </w:t>
      </w:r>
      <w:r w:rsidRPr="00921407">
        <w:rPr>
          <w:b w:val="0"/>
          <w:bCs/>
          <w:sz w:val="24"/>
          <w:szCs w:val="24"/>
        </w:rPr>
        <w:t xml:space="preserve">til udviklingen. </w:t>
      </w:r>
      <w:r w:rsidR="00CF00DC" w:rsidRPr="00CF00DC">
        <w:rPr>
          <w:b w:val="0"/>
          <w:bCs/>
          <w:sz w:val="24"/>
          <w:szCs w:val="24"/>
        </w:rPr>
        <w:t>69 procent af de ansatte oplever, at AI har en positiv betydning for deres jobtrivsel, samtidig med at bekymringen for at miste jobbet til AI er steget fra 6 procent i 2024 til 18 procent i 2026. Blandt kandidatstuderende er 60 procent bekymrede for at få deres første fuldtidsjob. Samtidig forventer mere end halvdelen af de adspurgte i Djøfs lederpanel flere større afskedigelsesrunder, og i de åbne svar peges blandt andet på AI og anden teknologisk udvikling som mulige drivkræfter. Analysen belyser dermed fremtidens arbejdsmarked fra tre positioner: ansatte, studerende samt topledere og ledelseseksperter.</w:t>
      </w:r>
    </w:p>
    <w:p w14:paraId="46EC4E2C" w14:textId="04C08BCA" w:rsidR="00921407" w:rsidRDefault="00921407" w:rsidP="00921407">
      <w:pPr>
        <w:pStyle w:val="Manchet"/>
        <w:rPr>
          <w:b w:val="0"/>
          <w:bCs/>
          <w:sz w:val="24"/>
          <w:szCs w:val="24"/>
        </w:rPr>
      </w:pPr>
      <w:r w:rsidRPr="00921407">
        <w:rPr>
          <w:b w:val="0"/>
          <w:bCs/>
          <w:sz w:val="24"/>
          <w:szCs w:val="24"/>
        </w:rPr>
        <w:t xml:space="preserve">Analysen samler resultater fra tre spørgeskemaundersøgelser gennemført i 2026. Den første bygger på besvarelser fra </w:t>
      </w:r>
      <w:r w:rsidR="006557E7" w:rsidRPr="006557E7">
        <w:rPr>
          <w:b w:val="0"/>
          <w:bCs/>
          <w:sz w:val="24"/>
          <w:szCs w:val="24"/>
        </w:rPr>
        <w:t xml:space="preserve">1.596 </w:t>
      </w:r>
      <w:r w:rsidRPr="00921407">
        <w:rPr>
          <w:b w:val="0"/>
          <w:bCs/>
          <w:sz w:val="24"/>
          <w:szCs w:val="24"/>
        </w:rPr>
        <w:t xml:space="preserve">Djøf-medlemmer </w:t>
      </w:r>
      <w:r w:rsidR="006557E7">
        <w:rPr>
          <w:b w:val="0"/>
          <w:bCs/>
          <w:sz w:val="24"/>
          <w:szCs w:val="24"/>
        </w:rPr>
        <w:t xml:space="preserve">i arbejde </w:t>
      </w:r>
      <w:r w:rsidRPr="00921407">
        <w:rPr>
          <w:b w:val="0"/>
          <w:bCs/>
          <w:sz w:val="24"/>
          <w:szCs w:val="24"/>
        </w:rPr>
        <w:t>uden personaleansva</w:t>
      </w:r>
      <w:r w:rsidR="00497A03">
        <w:rPr>
          <w:b w:val="0"/>
          <w:bCs/>
          <w:sz w:val="24"/>
          <w:szCs w:val="24"/>
        </w:rPr>
        <w:t xml:space="preserve">r. </w:t>
      </w:r>
      <w:r w:rsidRPr="00921407">
        <w:rPr>
          <w:b w:val="0"/>
          <w:bCs/>
          <w:sz w:val="24"/>
          <w:szCs w:val="24"/>
        </w:rPr>
        <w:t>Den anden bygger på besvarelser fra 2.407 Djøf-studerende. Den tredje bygger på svar fra 45 medlemmer af Djøfs lederpanel, som består af udvalgte topledere fra den private og offentlige sektor samt ledelsesforskere</w:t>
      </w:r>
      <w:r w:rsidR="00AD70ED">
        <w:rPr>
          <w:b w:val="0"/>
          <w:bCs/>
          <w:sz w:val="24"/>
          <w:szCs w:val="24"/>
        </w:rPr>
        <w:t xml:space="preserve">. </w:t>
      </w:r>
      <w:r w:rsidRPr="00921407">
        <w:rPr>
          <w:b w:val="0"/>
          <w:bCs/>
          <w:sz w:val="24"/>
          <w:szCs w:val="24"/>
        </w:rPr>
        <w:t>Tilsammen giver undersøgelserne forskellige perspektiver på de muligheder, forventninger og bekymringer, der præger et arbejdsmarked i forandring.</w:t>
      </w:r>
    </w:p>
    <w:p w14:paraId="508CB581" w14:textId="17F473FC" w:rsidR="00CE512E" w:rsidRDefault="00CE512E" w:rsidP="00CE512E"/>
    <w:p w14:paraId="3544CBFF" w14:textId="77777777" w:rsidR="00B963A0" w:rsidRPr="00B963A0" w:rsidRDefault="00B963A0" w:rsidP="00B963A0"/>
    <w:p w14:paraId="239AC53C" w14:textId="77777777" w:rsidR="00B963A0" w:rsidRPr="00B963A0" w:rsidRDefault="00B963A0" w:rsidP="00B963A0"/>
    <w:p w14:paraId="60536526" w14:textId="77777777" w:rsidR="00B963A0" w:rsidRPr="00B963A0" w:rsidRDefault="00B963A0" w:rsidP="00B963A0"/>
    <w:p w14:paraId="40474F56" w14:textId="77777777" w:rsidR="00B963A0" w:rsidRPr="00B963A0" w:rsidRDefault="00B963A0" w:rsidP="00B963A0"/>
    <w:p w14:paraId="54741F8A" w14:textId="77777777" w:rsidR="00B963A0" w:rsidRPr="00B963A0" w:rsidRDefault="00B963A0" w:rsidP="00B963A0"/>
    <w:p w14:paraId="1E98A02E" w14:textId="77777777" w:rsidR="00B963A0" w:rsidRPr="00B963A0" w:rsidRDefault="00B963A0" w:rsidP="00B963A0"/>
    <w:p w14:paraId="6E6FD2D4" w14:textId="77777777" w:rsidR="00B963A0" w:rsidRPr="00B963A0" w:rsidRDefault="00B963A0" w:rsidP="00B963A0"/>
    <w:p w14:paraId="12136198" w14:textId="77777777" w:rsidR="00B963A0" w:rsidRDefault="00B963A0" w:rsidP="00B963A0"/>
    <w:p w14:paraId="126F0D5C" w14:textId="77777777" w:rsidR="002D1B08" w:rsidRPr="00B963A0" w:rsidRDefault="002D1B08" w:rsidP="00B963A0"/>
    <w:p w14:paraId="78F36800" w14:textId="4A45200E" w:rsidR="00076A45" w:rsidRPr="00B4666D" w:rsidRDefault="0033312E" w:rsidP="00B915C8">
      <w:pPr>
        <w:pStyle w:val="Overskrift1"/>
      </w:pPr>
      <w:bookmarkStart w:id="1" w:name="_Toc240374106"/>
      <w:r w:rsidRPr="00B4666D">
        <w:t>Analysen viser</w:t>
      </w:r>
      <w:bookmarkEnd w:id="1"/>
    </w:p>
    <w:p w14:paraId="2CE9C0A3" w14:textId="26294B87" w:rsidR="00863E87" w:rsidRPr="00B4666D" w:rsidRDefault="00863E87" w:rsidP="00863E87">
      <w:pPr>
        <w:pStyle w:val="Ingenafstand"/>
        <w:spacing w:line="14" w:lineRule="exact"/>
        <w:rPr>
          <w:rFonts w:asciiTheme="majorHAnsi" w:hAnsiTheme="majorHAnsi"/>
        </w:rPr>
      </w:pPr>
    </w:p>
    <w:p w14:paraId="0123E106" w14:textId="77777777" w:rsidR="0050733D" w:rsidRPr="0050733D" w:rsidRDefault="0050733D" w:rsidP="0050733D">
      <w:pPr>
        <w:spacing w:after="0"/>
        <w:rPr>
          <w:rFonts w:asciiTheme="majorHAnsi" w:hAnsiTheme="majorHAnsi" w:cs="Times New Roman"/>
          <w:b/>
          <w:bCs/>
          <w:sz w:val="22"/>
          <w:szCs w:val="22"/>
        </w:rPr>
      </w:pPr>
      <w:r w:rsidRPr="0050733D">
        <w:rPr>
          <w:rFonts w:asciiTheme="majorHAnsi" w:hAnsiTheme="majorHAnsi" w:cs="Times New Roman"/>
          <w:b/>
          <w:bCs/>
          <w:sz w:val="22"/>
          <w:szCs w:val="22"/>
        </w:rPr>
        <w:t>AI undersøgelse blandt erhvervsaktive medlemmer uden personaleansvar</w:t>
      </w:r>
    </w:p>
    <w:p w14:paraId="22E0886B" w14:textId="4C67DAED" w:rsidR="00711625" w:rsidRPr="00841AF0" w:rsidRDefault="00711625" w:rsidP="008428FF">
      <w:pPr>
        <w:spacing w:after="0"/>
        <w:rPr>
          <w:rFonts w:asciiTheme="majorHAnsi" w:hAnsiTheme="majorHAnsi" w:cs="Times New Roman"/>
          <w:sz w:val="22"/>
          <w:szCs w:val="22"/>
        </w:rPr>
      </w:pPr>
      <w:r w:rsidRPr="00841AF0">
        <w:rPr>
          <w:rFonts w:asciiTheme="majorHAnsi" w:hAnsiTheme="majorHAnsi" w:cs="Times New Roman"/>
          <w:sz w:val="22"/>
          <w:szCs w:val="22"/>
        </w:rPr>
        <w:t>Denne undersøgelse</w:t>
      </w:r>
      <w:r w:rsidR="00841AF0">
        <w:rPr>
          <w:rFonts w:asciiTheme="majorHAnsi" w:hAnsiTheme="majorHAnsi" w:cs="Times New Roman"/>
          <w:sz w:val="22"/>
          <w:szCs w:val="22"/>
        </w:rPr>
        <w:t xml:space="preserve"> bygger på besvarelser fra </w:t>
      </w:r>
      <w:r w:rsidR="00611D19" w:rsidRPr="00841AF0">
        <w:rPr>
          <w:rFonts w:asciiTheme="majorHAnsi" w:hAnsiTheme="majorHAnsi" w:cs="Times New Roman"/>
          <w:sz w:val="22"/>
          <w:szCs w:val="22"/>
        </w:rPr>
        <w:t xml:space="preserve">ansatte </w:t>
      </w:r>
      <w:r w:rsidR="00841AF0">
        <w:rPr>
          <w:rFonts w:asciiTheme="majorHAnsi" w:hAnsiTheme="majorHAnsi" w:cs="Times New Roman"/>
          <w:sz w:val="22"/>
          <w:szCs w:val="22"/>
        </w:rPr>
        <w:t>uden personaleansvar</w:t>
      </w:r>
      <w:r w:rsidR="00611D19" w:rsidRPr="00841AF0">
        <w:rPr>
          <w:rFonts w:asciiTheme="majorHAnsi" w:hAnsiTheme="majorHAnsi" w:cs="Times New Roman"/>
          <w:sz w:val="22"/>
          <w:szCs w:val="22"/>
        </w:rPr>
        <w:t xml:space="preserve">. </w:t>
      </w:r>
    </w:p>
    <w:p w14:paraId="35D06CEE" w14:textId="77777777" w:rsidR="008428FF" w:rsidRDefault="008428FF" w:rsidP="008428FF">
      <w:pPr>
        <w:spacing w:after="0"/>
        <w:rPr>
          <w:rFonts w:asciiTheme="majorHAnsi" w:hAnsiTheme="majorHAnsi" w:cs="Times New Roman"/>
          <w:b/>
          <w:bCs/>
          <w:sz w:val="22"/>
          <w:szCs w:val="22"/>
        </w:rPr>
      </w:pPr>
    </w:p>
    <w:p w14:paraId="601EF04F" w14:textId="5F8E3A5C" w:rsidR="00202169" w:rsidRPr="008428FF" w:rsidRDefault="421FFE2F" w:rsidP="087B5A19">
      <w:pPr>
        <w:pStyle w:val="Listeafsnit"/>
        <w:numPr>
          <w:ilvl w:val="0"/>
          <w:numId w:val="33"/>
        </w:numPr>
        <w:jc w:val="both"/>
        <w:rPr>
          <w:rFonts w:asciiTheme="majorHAnsi" w:hAnsiTheme="majorHAnsi" w:cs="Times New Roman"/>
          <w:b/>
          <w:bCs/>
          <w:sz w:val="22"/>
          <w:szCs w:val="22"/>
        </w:rPr>
      </w:pPr>
      <w:r w:rsidRPr="087B5A19">
        <w:rPr>
          <w:rFonts w:asciiTheme="majorHAnsi" w:hAnsiTheme="majorHAnsi" w:cs="Times New Roman"/>
          <w:sz w:val="22"/>
          <w:szCs w:val="22"/>
        </w:rPr>
        <w:t xml:space="preserve">Analysen rummer åbne svar, som </w:t>
      </w:r>
      <w:r w:rsidR="00B52DA0">
        <w:rPr>
          <w:rFonts w:asciiTheme="majorHAnsi" w:hAnsiTheme="majorHAnsi" w:cs="Times New Roman"/>
          <w:sz w:val="22"/>
          <w:szCs w:val="22"/>
        </w:rPr>
        <w:t xml:space="preserve">viser, at medarbejderne har et </w:t>
      </w:r>
      <w:r w:rsidR="009679EB">
        <w:rPr>
          <w:rFonts w:asciiTheme="majorHAnsi" w:hAnsiTheme="majorHAnsi" w:cs="Times New Roman"/>
          <w:sz w:val="22"/>
          <w:szCs w:val="22"/>
        </w:rPr>
        <w:t xml:space="preserve">flersidet forhold til </w:t>
      </w:r>
      <w:r w:rsidRPr="087B5A19">
        <w:rPr>
          <w:rFonts w:asciiTheme="majorHAnsi" w:hAnsiTheme="majorHAnsi" w:cs="Times New Roman"/>
          <w:sz w:val="22"/>
          <w:szCs w:val="22"/>
        </w:rPr>
        <w:t>AI. På den ene side oplever ansatte, at AI kan lette rutineprægede og tidskrævende opgaver, frigøre tid til mere interessante opgaver og fungere som sparringspartner. På den anden side peger de på, at AI kan øge tempoet og arbejdspresset og udfordre oplevelsen af faglighed og selvstændighed. Samtidig stiller AI nye krav til kompetencer og kritisk dømmekraft.</w:t>
      </w:r>
    </w:p>
    <w:p w14:paraId="59FD2434" w14:textId="30037371" w:rsidR="00202169" w:rsidRPr="008428FF" w:rsidRDefault="009679EB" w:rsidP="00931CAA">
      <w:pPr>
        <w:pStyle w:val="Listeafsnit"/>
        <w:numPr>
          <w:ilvl w:val="0"/>
          <w:numId w:val="33"/>
        </w:numPr>
        <w:jc w:val="both"/>
        <w:rPr>
          <w:rFonts w:asciiTheme="majorHAnsi" w:hAnsiTheme="majorHAnsi" w:cs="Times New Roman"/>
          <w:b/>
          <w:bCs/>
          <w:sz w:val="22"/>
          <w:szCs w:val="22"/>
        </w:rPr>
      </w:pPr>
      <w:r>
        <w:rPr>
          <w:rFonts w:asciiTheme="majorHAnsi" w:hAnsiTheme="majorHAnsi" w:cs="Times New Roman"/>
          <w:sz w:val="22"/>
          <w:szCs w:val="22"/>
        </w:rPr>
        <w:t xml:space="preserve">I de lukkede spørgsmål fremgår det, at </w:t>
      </w:r>
      <w:r w:rsidR="00912ED3" w:rsidRPr="008428FF">
        <w:rPr>
          <w:rFonts w:asciiTheme="majorHAnsi" w:hAnsiTheme="majorHAnsi" w:cs="Times New Roman"/>
          <w:sz w:val="22"/>
          <w:szCs w:val="22"/>
        </w:rPr>
        <w:t>69 % af de ansatte oplever, at AI har en positiv betydning for deres jobtrivsel. Det er en markant stigning fra 51 % i 2024. Kun 4 % oplever, at AI har en negativ betydning for deres jobtrivsel</w:t>
      </w:r>
      <w:r w:rsidR="00202169" w:rsidRPr="008428FF">
        <w:rPr>
          <w:rFonts w:asciiTheme="majorHAnsi" w:hAnsiTheme="majorHAnsi" w:cs="Times New Roman"/>
          <w:sz w:val="22"/>
          <w:szCs w:val="22"/>
        </w:rPr>
        <w:t>.</w:t>
      </w:r>
    </w:p>
    <w:p w14:paraId="13196847" w14:textId="031FC335" w:rsidR="003C4520" w:rsidRPr="003C4520" w:rsidRDefault="003C4520" w:rsidP="00931CAA">
      <w:pPr>
        <w:pStyle w:val="Listeafsnit"/>
        <w:numPr>
          <w:ilvl w:val="0"/>
          <w:numId w:val="33"/>
        </w:numPr>
        <w:jc w:val="both"/>
        <w:rPr>
          <w:rFonts w:asciiTheme="majorHAnsi" w:hAnsiTheme="majorHAnsi" w:cs="Times New Roman"/>
          <w:sz w:val="22"/>
          <w:szCs w:val="22"/>
        </w:rPr>
      </w:pPr>
      <w:r w:rsidRPr="003C4520">
        <w:rPr>
          <w:rFonts w:asciiTheme="majorHAnsi" w:hAnsiTheme="majorHAnsi" w:cs="Times New Roman"/>
          <w:sz w:val="22"/>
          <w:szCs w:val="22"/>
        </w:rPr>
        <w:t>59 % af de ansatte mener, at AI overordnet har en positiv betydning for deres arbejdsliv og deres karriere- og jobmuligheder. 10 % vurderer, at betydningen er negativ.</w:t>
      </w:r>
    </w:p>
    <w:p w14:paraId="5A9E9131" w14:textId="03A09241" w:rsidR="007B65CF" w:rsidRPr="006E0724" w:rsidRDefault="003C4520" w:rsidP="006E0724">
      <w:pPr>
        <w:pStyle w:val="Listeafsnit"/>
        <w:numPr>
          <w:ilvl w:val="0"/>
          <w:numId w:val="33"/>
        </w:numPr>
        <w:jc w:val="both"/>
        <w:rPr>
          <w:rFonts w:asciiTheme="majorHAnsi" w:hAnsiTheme="majorHAnsi" w:cs="Times New Roman"/>
          <w:sz w:val="22"/>
          <w:szCs w:val="22"/>
        </w:rPr>
      </w:pPr>
      <w:r w:rsidRPr="003C4520">
        <w:rPr>
          <w:rFonts w:asciiTheme="majorHAnsi" w:hAnsiTheme="majorHAnsi" w:cs="Times New Roman"/>
          <w:sz w:val="22"/>
          <w:szCs w:val="22"/>
        </w:rPr>
        <w:t>Flere ansatte er bekymrede for at miste deres job til AI. Andelen er steget fra 6 % i 2024 til 18 % i 2026. Samtidig er andelen, der ikke er bekymrede, faldet fra 82 % til 58 %.</w:t>
      </w:r>
      <w:r w:rsidR="00595EBD">
        <w:br/>
      </w:r>
    </w:p>
    <w:p w14:paraId="339B60B1" w14:textId="0FAD2F1D" w:rsidR="005A210C" w:rsidRPr="005A210C" w:rsidRDefault="007B65CF" w:rsidP="00931CAA">
      <w:pPr>
        <w:jc w:val="both"/>
        <w:rPr>
          <w:rFonts w:asciiTheme="majorHAnsi" w:hAnsiTheme="majorHAnsi" w:cs="Times New Roman"/>
          <w:sz w:val="22"/>
          <w:szCs w:val="22"/>
        </w:rPr>
      </w:pPr>
      <w:r w:rsidRPr="007B65CF">
        <w:rPr>
          <w:rFonts w:asciiTheme="majorHAnsi" w:hAnsiTheme="majorHAnsi" w:cs="Times New Roman"/>
          <w:b/>
          <w:bCs/>
          <w:sz w:val="22"/>
          <w:szCs w:val="22"/>
        </w:rPr>
        <w:t>Studielivsundersøgelse</w:t>
      </w:r>
      <w:r w:rsidR="005A210C">
        <w:rPr>
          <w:rFonts w:asciiTheme="majorHAnsi" w:hAnsiTheme="majorHAnsi" w:cs="Times New Roman"/>
          <w:b/>
          <w:bCs/>
          <w:sz w:val="22"/>
          <w:szCs w:val="22"/>
        </w:rPr>
        <w:br/>
      </w:r>
      <w:r w:rsidR="005A210C">
        <w:rPr>
          <w:rFonts w:asciiTheme="majorHAnsi" w:hAnsiTheme="majorHAnsi" w:cs="Times New Roman"/>
          <w:sz w:val="22"/>
          <w:szCs w:val="22"/>
        </w:rPr>
        <w:t>Denne undersøgelse bygge</w:t>
      </w:r>
      <w:r w:rsidR="003D7F02">
        <w:rPr>
          <w:rFonts w:asciiTheme="majorHAnsi" w:hAnsiTheme="majorHAnsi" w:cs="Times New Roman"/>
          <w:sz w:val="22"/>
          <w:szCs w:val="22"/>
        </w:rPr>
        <w:t>r</w:t>
      </w:r>
      <w:r w:rsidR="005A210C">
        <w:rPr>
          <w:rFonts w:asciiTheme="majorHAnsi" w:hAnsiTheme="majorHAnsi" w:cs="Times New Roman"/>
          <w:sz w:val="22"/>
          <w:szCs w:val="22"/>
        </w:rPr>
        <w:t xml:space="preserve"> på besvarelser fra</w:t>
      </w:r>
      <w:r w:rsidR="003D7F02">
        <w:rPr>
          <w:rFonts w:asciiTheme="majorHAnsi" w:hAnsiTheme="majorHAnsi" w:cs="Times New Roman"/>
          <w:sz w:val="22"/>
          <w:szCs w:val="22"/>
        </w:rPr>
        <w:t xml:space="preserve"> Djøf-studerende. </w:t>
      </w:r>
    </w:p>
    <w:p w14:paraId="7664A5EF" w14:textId="6C5D6EEC" w:rsidR="00F41FA6" w:rsidRPr="002E7E73" w:rsidRDefault="42F3383F" w:rsidP="5E49644C">
      <w:pPr>
        <w:pStyle w:val="Listeafsnit"/>
        <w:numPr>
          <w:ilvl w:val="0"/>
          <w:numId w:val="34"/>
        </w:numPr>
        <w:jc w:val="both"/>
        <w:rPr>
          <w:rFonts w:asciiTheme="majorHAnsi" w:hAnsiTheme="majorHAnsi" w:cs="Times New Roman"/>
          <w:sz w:val="22"/>
          <w:szCs w:val="22"/>
        </w:rPr>
      </w:pPr>
      <w:r w:rsidRPr="4E971712">
        <w:rPr>
          <w:rFonts w:asciiTheme="majorHAnsi" w:hAnsiTheme="majorHAnsi" w:cs="Times New Roman"/>
          <w:sz w:val="22"/>
          <w:szCs w:val="22"/>
        </w:rPr>
        <w:t xml:space="preserve">Åbne svar i analysen viser, at de studerende både ser muligheder og udfordringer ved AI i deres kommende arbejdsliv. Flere er bekymrede for, at AI kan overtage nogle af de opgaver, som nyuddannede typisk løser, og dermed gøre vejen ind på arbejdsmarkedet sværere. Samtidig forventer de, at evnen til at bruge AI bliver en vigtig kompetence, der kan effektivisere </w:t>
      </w:r>
      <w:r w:rsidR="004A7FB6">
        <w:rPr>
          <w:rFonts w:asciiTheme="majorHAnsi" w:hAnsiTheme="majorHAnsi" w:cs="Times New Roman"/>
          <w:sz w:val="22"/>
          <w:szCs w:val="22"/>
        </w:rPr>
        <w:t xml:space="preserve">deres </w:t>
      </w:r>
      <w:r w:rsidRPr="4E971712">
        <w:rPr>
          <w:rFonts w:asciiTheme="majorHAnsi" w:hAnsiTheme="majorHAnsi" w:cs="Times New Roman"/>
          <w:sz w:val="22"/>
          <w:szCs w:val="22"/>
        </w:rPr>
        <w:t>arbejde</w:t>
      </w:r>
      <w:r w:rsidR="004A7FB6">
        <w:rPr>
          <w:rFonts w:asciiTheme="majorHAnsi" w:hAnsiTheme="majorHAnsi" w:cs="Times New Roman"/>
          <w:sz w:val="22"/>
          <w:szCs w:val="22"/>
        </w:rPr>
        <w:t xml:space="preserve"> </w:t>
      </w:r>
      <w:r w:rsidRPr="4E971712">
        <w:rPr>
          <w:rFonts w:asciiTheme="majorHAnsi" w:hAnsiTheme="majorHAnsi" w:cs="Times New Roman"/>
          <w:sz w:val="22"/>
          <w:szCs w:val="22"/>
        </w:rPr>
        <w:t xml:space="preserve">og understøtte </w:t>
      </w:r>
      <w:r w:rsidR="004A7FB6">
        <w:rPr>
          <w:rFonts w:asciiTheme="majorHAnsi" w:hAnsiTheme="majorHAnsi" w:cs="Times New Roman"/>
          <w:sz w:val="22"/>
          <w:szCs w:val="22"/>
        </w:rPr>
        <w:t xml:space="preserve">deres </w:t>
      </w:r>
      <w:r w:rsidRPr="4E971712">
        <w:rPr>
          <w:rFonts w:asciiTheme="majorHAnsi" w:hAnsiTheme="majorHAnsi" w:cs="Times New Roman"/>
          <w:sz w:val="22"/>
          <w:szCs w:val="22"/>
        </w:rPr>
        <w:t>faglighed.</w:t>
      </w:r>
    </w:p>
    <w:p w14:paraId="278FABB9" w14:textId="76E8DC0E" w:rsidR="00F41FA6" w:rsidRPr="002E7E73" w:rsidRDefault="004A7FB6" w:rsidP="00931CAA">
      <w:pPr>
        <w:pStyle w:val="Listeafsnit"/>
        <w:numPr>
          <w:ilvl w:val="0"/>
          <w:numId w:val="34"/>
        </w:numPr>
        <w:jc w:val="both"/>
        <w:rPr>
          <w:rFonts w:asciiTheme="majorHAnsi" w:hAnsiTheme="majorHAnsi" w:cs="Times New Roman"/>
          <w:sz w:val="22"/>
          <w:szCs w:val="22"/>
        </w:rPr>
      </w:pPr>
      <w:r>
        <w:rPr>
          <w:rFonts w:asciiTheme="majorHAnsi" w:hAnsiTheme="majorHAnsi" w:cs="Times New Roman"/>
          <w:sz w:val="22"/>
          <w:szCs w:val="22"/>
        </w:rPr>
        <w:t xml:space="preserve">I de lukkede spørgsmål fremgår det, at </w:t>
      </w:r>
      <w:r w:rsidR="00F41FA6" w:rsidRPr="00BE31D6">
        <w:rPr>
          <w:rFonts w:asciiTheme="majorHAnsi" w:hAnsiTheme="majorHAnsi" w:cs="Times New Roman"/>
          <w:sz w:val="22"/>
          <w:szCs w:val="22"/>
        </w:rPr>
        <w:t xml:space="preserve">60 % af de kandidatstuderende er bekymrede for, at det bliver svært at få deres første fuldtidsjob. Det er en markant </w:t>
      </w:r>
      <w:r w:rsidR="00F41FA6" w:rsidRPr="002E7E73">
        <w:rPr>
          <w:rFonts w:asciiTheme="majorHAnsi" w:hAnsiTheme="majorHAnsi" w:cs="Times New Roman"/>
          <w:sz w:val="22"/>
          <w:szCs w:val="22"/>
        </w:rPr>
        <w:t>stigning fra 45 % i 2024.</w:t>
      </w:r>
    </w:p>
    <w:p w14:paraId="0C4D3713" w14:textId="6BA92372" w:rsidR="00D50826" w:rsidRPr="00120222" w:rsidRDefault="00F41FA6" w:rsidP="00120222">
      <w:pPr>
        <w:pStyle w:val="Listeafsnit"/>
        <w:numPr>
          <w:ilvl w:val="0"/>
          <w:numId w:val="34"/>
        </w:numPr>
        <w:jc w:val="both"/>
        <w:rPr>
          <w:rFonts w:asciiTheme="majorHAnsi" w:hAnsiTheme="majorHAnsi" w:cs="Times New Roman"/>
          <w:sz w:val="22"/>
          <w:szCs w:val="22"/>
        </w:rPr>
      </w:pPr>
      <w:r w:rsidRPr="002E7E73">
        <w:rPr>
          <w:rFonts w:asciiTheme="majorHAnsi" w:hAnsiTheme="majorHAnsi" w:cs="Times New Roman"/>
          <w:sz w:val="22"/>
          <w:szCs w:val="22"/>
        </w:rPr>
        <w:t xml:space="preserve">Flere kandidatstuderende forventer at gå ledige efter endt uddannelse. 25 % forventer i 2026 en kortere eller længere periode med ledighed mod 18 % i 2024. </w:t>
      </w:r>
      <w:r w:rsidR="00D50826">
        <w:rPr>
          <w:rFonts w:asciiTheme="majorHAnsi" w:hAnsiTheme="majorHAnsi" w:cs="Times New Roman"/>
          <w:sz w:val="22"/>
          <w:szCs w:val="22"/>
        </w:rPr>
        <w:t>S</w:t>
      </w:r>
      <w:r w:rsidR="00D50826" w:rsidRPr="00D50826">
        <w:rPr>
          <w:rFonts w:asciiTheme="majorHAnsi" w:hAnsiTheme="majorHAnsi" w:cs="Times New Roman"/>
          <w:sz w:val="22"/>
          <w:szCs w:val="22"/>
        </w:rPr>
        <w:t xml:space="preserve">amtidig er andelen, der allerede har en aftale om et job, når de bliver </w:t>
      </w:r>
      <w:r w:rsidR="00D50826" w:rsidRPr="00D50826">
        <w:rPr>
          <w:rFonts w:asciiTheme="majorHAnsi" w:hAnsiTheme="majorHAnsi" w:cs="Times New Roman"/>
          <w:sz w:val="22"/>
          <w:szCs w:val="22"/>
        </w:rPr>
        <w:lastRenderedPageBreak/>
        <w:t>kandidater, faldet fra 23 % til 16 %.</w:t>
      </w:r>
      <w:r w:rsidR="008256E0">
        <w:br/>
      </w:r>
    </w:p>
    <w:p w14:paraId="55ED871C" w14:textId="6C166360" w:rsidR="00D50826" w:rsidRPr="003D7F02" w:rsidRDefault="00D50826" w:rsidP="00931CAA">
      <w:pPr>
        <w:jc w:val="both"/>
        <w:rPr>
          <w:rFonts w:asciiTheme="majorHAnsi" w:hAnsiTheme="majorHAnsi" w:cs="Times New Roman"/>
          <w:sz w:val="22"/>
          <w:szCs w:val="22"/>
        </w:rPr>
      </w:pPr>
      <w:r w:rsidRPr="00D50826">
        <w:rPr>
          <w:rFonts w:asciiTheme="majorHAnsi" w:hAnsiTheme="majorHAnsi" w:cs="Times New Roman"/>
          <w:b/>
          <w:bCs/>
          <w:sz w:val="22"/>
          <w:szCs w:val="22"/>
        </w:rPr>
        <w:t>Lederpanel-undersøgelse</w:t>
      </w:r>
      <w:r w:rsidR="003D7F02">
        <w:br/>
      </w:r>
      <w:r w:rsidR="003D7F02">
        <w:rPr>
          <w:rFonts w:asciiTheme="majorHAnsi" w:hAnsiTheme="majorHAnsi" w:cs="Times New Roman"/>
          <w:sz w:val="22"/>
          <w:szCs w:val="22"/>
        </w:rPr>
        <w:t xml:space="preserve">Denne undersøgelse bygger på </w:t>
      </w:r>
      <w:r w:rsidR="00033D42">
        <w:rPr>
          <w:rFonts w:asciiTheme="majorHAnsi" w:hAnsiTheme="majorHAnsi" w:cs="Times New Roman"/>
          <w:sz w:val="22"/>
          <w:szCs w:val="22"/>
        </w:rPr>
        <w:t xml:space="preserve">besvarelser fra topledere, der er medlem af Djøfs Lederpanel. </w:t>
      </w:r>
    </w:p>
    <w:p w14:paraId="493D32FE" w14:textId="77777777" w:rsidR="002D7CA6" w:rsidRDefault="002D7CA6" w:rsidP="002D7CA6">
      <w:pPr>
        <w:pStyle w:val="Listeafsnit"/>
        <w:numPr>
          <w:ilvl w:val="0"/>
          <w:numId w:val="35"/>
        </w:numPr>
        <w:jc w:val="both"/>
        <w:rPr>
          <w:rFonts w:asciiTheme="majorHAnsi" w:hAnsiTheme="majorHAnsi" w:cs="Times New Roman"/>
          <w:sz w:val="22"/>
          <w:szCs w:val="22"/>
        </w:rPr>
      </w:pPr>
      <w:r w:rsidRPr="005E34EF">
        <w:rPr>
          <w:rFonts w:asciiTheme="majorHAnsi" w:hAnsiTheme="majorHAnsi" w:cs="Times New Roman"/>
          <w:sz w:val="22"/>
          <w:szCs w:val="22"/>
        </w:rPr>
        <w:t xml:space="preserve">25 ud </w:t>
      </w:r>
      <w:r w:rsidRPr="00EB4EA7">
        <w:rPr>
          <w:rFonts w:asciiTheme="majorHAnsi" w:hAnsiTheme="majorHAnsi" w:cs="Times New Roman"/>
          <w:color w:val="000000" w:themeColor="text1"/>
          <w:sz w:val="22"/>
          <w:szCs w:val="22"/>
        </w:rPr>
        <w:t xml:space="preserve">af 45 </w:t>
      </w:r>
      <w:r>
        <w:rPr>
          <w:rFonts w:asciiTheme="majorHAnsi" w:hAnsiTheme="majorHAnsi" w:cs="Times New Roman"/>
          <w:sz w:val="22"/>
          <w:szCs w:val="22"/>
        </w:rPr>
        <w:t xml:space="preserve">af lederne i Djøfs lederpanel vurderer at der, i løbet af de næste to år, vil være en stigning i større afskedigelsesrunder i danske virksomheder og organisationer.  </w:t>
      </w:r>
    </w:p>
    <w:p w14:paraId="635DB7B6" w14:textId="5FFA27E2" w:rsidR="00833C73" w:rsidRPr="00833C73" w:rsidRDefault="00833C73" w:rsidP="420C888B">
      <w:pPr>
        <w:pStyle w:val="Listeafsnit"/>
        <w:numPr>
          <w:ilvl w:val="0"/>
          <w:numId w:val="35"/>
        </w:numPr>
        <w:jc w:val="both"/>
        <w:rPr>
          <w:rFonts w:asciiTheme="majorHAnsi" w:hAnsiTheme="majorHAnsi" w:cs="Times New Roman"/>
          <w:sz w:val="22"/>
          <w:szCs w:val="22"/>
        </w:rPr>
      </w:pPr>
      <w:r w:rsidRPr="420C888B">
        <w:rPr>
          <w:rFonts w:asciiTheme="majorHAnsi" w:hAnsiTheme="majorHAnsi" w:cs="Times New Roman"/>
          <w:sz w:val="22"/>
          <w:szCs w:val="22"/>
        </w:rPr>
        <w:t>I åbne svar angiver lederpanelet, at de forbinder AI med ris</w:t>
      </w:r>
      <w:r w:rsidR="67200736" w:rsidRPr="420C888B">
        <w:rPr>
          <w:rFonts w:asciiTheme="majorHAnsi" w:hAnsiTheme="majorHAnsi" w:cs="Times New Roman"/>
          <w:sz w:val="22"/>
          <w:szCs w:val="22"/>
        </w:rPr>
        <w:t>ikoen</w:t>
      </w:r>
      <w:r w:rsidRPr="420C888B">
        <w:rPr>
          <w:rFonts w:asciiTheme="majorHAnsi" w:hAnsiTheme="majorHAnsi" w:cs="Times New Roman"/>
          <w:sz w:val="22"/>
          <w:szCs w:val="22"/>
        </w:rPr>
        <w:t xml:space="preserve"> for flere større afskedigelsesrunder. AI og automatisering fremhæves blandt andet som teknologier, der kan mindske behovet for medarbejdere i funktioner med gentagne og rutineprægede opgaver.</w:t>
      </w:r>
    </w:p>
    <w:p w14:paraId="23FC4065" w14:textId="77777777" w:rsidR="00334147" w:rsidRDefault="00334147">
      <w:pPr>
        <w:spacing w:after="0"/>
        <w:rPr>
          <w:rFonts w:eastAsiaTheme="majorEastAsia" w:cs="Arial"/>
          <w:b/>
          <w:sz w:val="40"/>
          <w:szCs w:val="32"/>
        </w:rPr>
      </w:pPr>
      <w:r>
        <w:br w:type="page"/>
      </w:r>
    </w:p>
    <w:p w14:paraId="133B1A7D" w14:textId="04BB641C" w:rsidR="0033312E" w:rsidRPr="00B4666D" w:rsidRDefault="0033312E" w:rsidP="00B915C8">
      <w:pPr>
        <w:pStyle w:val="Overskrift1"/>
      </w:pPr>
      <w:bookmarkStart w:id="2" w:name="_Toc240374107"/>
      <w:r w:rsidRPr="00B4666D">
        <w:lastRenderedPageBreak/>
        <w:t>Djøf mener</w:t>
      </w:r>
      <w:bookmarkEnd w:id="2"/>
    </w:p>
    <w:p w14:paraId="38AD3DE2" w14:textId="545DCF6B" w:rsidR="00440EB7" w:rsidRPr="009A5496" w:rsidRDefault="001F4740" w:rsidP="00234934">
      <w:pPr>
        <w:pStyle w:val="Listeafsnit"/>
        <w:numPr>
          <w:ilvl w:val="0"/>
          <w:numId w:val="28"/>
        </w:numPr>
        <w:spacing w:before="100" w:beforeAutospacing="1" w:after="100" w:afterAutospacing="1" w:line="240" w:lineRule="auto"/>
        <w:rPr>
          <w:rFonts w:asciiTheme="minorHAnsi" w:eastAsia="Times New Roman" w:hAnsiTheme="minorHAnsi" w:cs="Times New Roman"/>
          <w:sz w:val="24"/>
          <w:szCs w:val="24"/>
          <w:lang w:eastAsia="da-DK"/>
        </w:rPr>
      </w:pPr>
      <w:r w:rsidRPr="009A5496">
        <w:rPr>
          <w:rFonts w:asciiTheme="minorHAnsi" w:eastAsia="Times New Roman" w:hAnsiTheme="minorHAnsi" w:cs="Times New Roman"/>
          <w:sz w:val="24"/>
          <w:szCs w:val="24"/>
          <w:lang w:eastAsia="da-DK"/>
        </w:rPr>
        <w:t>Det er positivt, at mange medarbejdere oplever, at AI gør arbejdet lettere, frigiver tid og bidrager til større arbejdsglæde. Men samtidig vokser bekymringen for, hvad teknologien betyder for jobsikkerheden.</w:t>
      </w:r>
      <w:r w:rsidR="00D20CA2" w:rsidRPr="009A5496">
        <w:rPr>
          <w:rFonts w:asciiTheme="minorHAnsi" w:eastAsia="Times New Roman" w:hAnsiTheme="minorHAnsi" w:cs="Times New Roman"/>
          <w:sz w:val="24"/>
          <w:szCs w:val="24"/>
          <w:lang w:eastAsia="da-DK"/>
        </w:rPr>
        <w:t xml:space="preserve"> Det er en forståelig bekymring, som både arbejdsgivere og politikere skal tage alvorligt. AI har </w:t>
      </w:r>
      <w:r w:rsidR="00256407">
        <w:rPr>
          <w:rFonts w:asciiTheme="minorHAnsi" w:eastAsia="Times New Roman" w:hAnsiTheme="minorHAnsi" w:cs="Times New Roman"/>
          <w:sz w:val="24"/>
          <w:szCs w:val="24"/>
          <w:lang w:eastAsia="da-DK"/>
        </w:rPr>
        <w:t xml:space="preserve">både </w:t>
      </w:r>
      <w:r w:rsidR="00D20CA2" w:rsidRPr="009A5496">
        <w:rPr>
          <w:rFonts w:asciiTheme="minorHAnsi" w:eastAsia="Times New Roman" w:hAnsiTheme="minorHAnsi" w:cs="Times New Roman"/>
          <w:sz w:val="24"/>
          <w:szCs w:val="24"/>
          <w:lang w:eastAsia="da-DK"/>
        </w:rPr>
        <w:t xml:space="preserve">ført til store løfter og dommedagsprofetier om fremtidens arbejdsmarked. Men facit er ikke skrevet på forhånd. Konsekvenserne afhænger også af de valg, vi træffer om, hvordan teknologien bruges, og hvordan omstillingen </w:t>
      </w:r>
      <w:r w:rsidR="00BB47B7">
        <w:rPr>
          <w:rFonts w:asciiTheme="minorHAnsi" w:eastAsia="Times New Roman" w:hAnsiTheme="minorHAnsi" w:cs="Times New Roman"/>
          <w:sz w:val="24"/>
          <w:szCs w:val="24"/>
          <w:lang w:eastAsia="da-DK"/>
        </w:rPr>
        <w:t xml:space="preserve">på arbejdsmarkedet </w:t>
      </w:r>
      <w:r w:rsidR="00D20CA2" w:rsidRPr="009A5496">
        <w:rPr>
          <w:rFonts w:asciiTheme="minorHAnsi" w:eastAsia="Times New Roman" w:hAnsiTheme="minorHAnsi" w:cs="Times New Roman"/>
          <w:sz w:val="24"/>
          <w:szCs w:val="24"/>
          <w:lang w:eastAsia="da-DK"/>
        </w:rPr>
        <w:t>håndteres.</w:t>
      </w:r>
    </w:p>
    <w:p w14:paraId="5B2AD8F3" w14:textId="77777777" w:rsidR="00440EB7" w:rsidRPr="009A5496" w:rsidRDefault="00440EB7" w:rsidP="009A5496">
      <w:pPr>
        <w:pStyle w:val="Listeafsnit"/>
        <w:spacing w:after="100" w:afterAutospacing="1" w:line="240" w:lineRule="auto"/>
        <w:ind w:left="360"/>
        <w:rPr>
          <w:rFonts w:asciiTheme="minorHAnsi" w:eastAsia="Times New Roman" w:hAnsiTheme="minorHAnsi" w:cs="Times New Roman"/>
          <w:sz w:val="12"/>
          <w:szCs w:val="12"/>
          <w:lang w:eastAsia="da-DK"/>
        </w:rPr>
      </w:pPr>
    </w:p>
    <w:p w14:paraId="4F1B1BF7" w14:textId="30AB9E66" w:rsidR="009A5496" w:rsidRPr="009A5496" w:rsidRDefault="00440EB7" w:rsidP="004D4A25">
      <w:pPr>
        <w:pStyle w:val="Listeafsnit"/>
        <w:numPr>
          <w:ilvl w:val="0"/>
          <w:numId w:val="28"/>
        </w:numPr>
        <w:spacing w:before="100" w:beforeAutospacing="1" w:after="100" w:afterAutospacing="1" w:line="240" w:lineRule="auto"/>
        <w:rPr>
          <w:rFonts w:asciiTheme="minorHAnsi" w:eastAsia="Times New Roman" w:hAnsiTheme="minorHAnsi" w:cs="Times New Roman"/>
          <w:sz w:val="24"/>
          <w:szCs w:val="24"/>
          <w:lang w:eastAsia="da-DK"/>
        </w:rPr>
      </w:pPr>
      <w:r w:rsidRPr="009A5496">
        <w:rPr>
          <w:rFonts w:asciiTheme="minorHAnsi" w:eastAsia="Times New Roman" w:hAnsiTheme="minorHAnsi" w:cs="Times New Roman"/>
          <w:sz w:val="24"/>
          <w:szCs w:val="24"/>
          <w:lang w:eastAsia="da-DK"/>
        </w:rPr>
        <w:t>Vi skal følge langt tættere med i, hvordan AI forandrer arbejdsmarkedet</w:t>
      </w:r>
      <w:r w:rsidR="00234934" w:rsidRPr="009A5496">
        <w:rPr>
          <w:rFonts w:asciiTheme="minorHAnsi" w:eastAsia="Times New Roman" w:hAnsiTheme="minorHAnsi" w:cs="Times New Roman"/>
          <w:sz w:val="24"/>
          <w:szCs w:val="24"/>
          <w:lang w:eastAsia="da-DK"/>
        </w:rPr>
        <w:t xml:space="preserve"> -</w:t>
      </w:r>
      <w:r w:rsidRPr="009A5496">
        <w:rPr>
          <w:rFonts w:asciiTheme="minorHAnsi" w:eastAsia="Times New Roman" w:hAnsiTheme="minorHAnsi" w:cs="Times New Roman"/>
          <w:sz w:val="24"/>
          <w:szCs w:val="24"/>
          <w:lang w:eastAsia="da-DK"/>
        </w:rPr>
        <w:t xml:space="preserve"> især for nyuddannede. Hvis AI overtager flere af de rutineprægede opgaver, som traditionelt har været en del af de første år i arbejdslivet, kan det betyde færre juniorstillinger og færre muligheder for at opbygge erfaring. </w:t>
      </w:r>
      <w:r w:rsidR="00E90559" w:rsidRPr="00E90559">
        <w:rPr>
          <w:rFonts w:asciiTheme="minorHAnsi" w:eastAsia="Times New Roman" w:hAnsiTheme="minorHAnsi" w:cs="Times New Roman"/>
          <w:sz w:val="24"/>
          <w:szCs w:val="24"/>
          <w:lang w:eastAsia="da-DK"/>
        </w:rPr>
        <w:t>Arbejdsgiverne skal sikre nye læringsveje, når AI overtager traditionelle begynderopgaver. Vi skal undgå, at AI svækker den faglige fødekæde til fremtidens specialister og ledere.</w:t>
      </w:r>
      <w:r w:rsidR="00E90559">
        <w:rPr>
          <w:rFonts w:asciiTheme="minorHAnsi" w:eastAsia="Times New Roman" w:hAnsiTheme="minorHAnsi" w:cs="Times New Roman"/>
          <w:sz w:val="24"/>
          <w:szCs w:val="24"/>
          <w:lang w:eastAsia="da-DK"/>
        </w:rPr>
        <w:t xml:space="preserve"> </w:t>
      </w:r>
    </w:p>
    <w:p w14:paraId="6E93BBDB" w14:textId="77777777" w:rsidR="009A5496" w:rsidRPr="009A5496" w:rsidRDefault="009A5496" w:rsidP="009A5496">
      <w:pPr>
        <w:pStyle w:val="Listeafsnit"/>
        <w:rPr>
          <w:rFonts w:asciiTheme="minorHAnsi" w:eastAsia="Times New Roman" w:hAnsiTheme="minorHAnsi" w:cs="Times New Roman"/>
          <w:sz w:val="12"/>
          <w:szCs w:val="12"/>
          <w:lang w:eastAsia="da-DK"/>
        </w:rPr>
      </w:pPr>
    </w:p>
    <w:p w14:paraId="55F689D3" w14:textId="40EF7652" w:rsidR="00AB6C7B" w:rsidRPr="009A5496" w:rsidRDefault="00AB6C7B" w:rsidP="00E27A0A">
      <w:pPr>
        <w:pStyle w:val="Listeafsnit"/>
        <w:numPr>
          <w:ilvl w:val="0"/>
          <w:numId w:val="28"/>
        </w:numPr>
        <w:spacing w:before="100" w:beforeAutospacing="1" w:after="100" w:afterAutospacing="1" w:line="240" w:lineRule="auto"/>
        <w:rPr>
          <w:rFonts w:asciiTheme="minorHAnsi" w:eastAsia="Times New Roman" w:hAnsiTheme="minorHAnsi" w:cs="Times New Roman"/>
          <w:sz w:val="24"/>
          <w:szCs w:val="24"/>
          <w:lang w:eastAsia="da-DK"/>
        </w:rPr>
      </w:pPr>
      <w:r w:rsidRPr="009A5496">
        <w:rPr>
          <w:rFonts w:asciiTheme="minorHAnsi" w:eastAsia="Times New Roman" w:hAnsiTheme="minorHAnsi" w:cs="Times New Roman"/>
          <w:sz w:val="24"/>
          <w:szCs w:val="24"/>
          <w:lang w:eastAsia="da-DK"/>
        </w:rPr>
        <w:t xml:space="preserve">Danmark har brug for et bredt kompetenceløft. Når arbejdsopgaver ændrer sig, skal den enkelte medarbejder ikke stå alene med ansvaret for at holde sine kompetencer relevante. </w:t>
      </w:r>
      <w:r w:rsidR="00970D9A" w:rsidRPr="00970D9A">
        <w:rPr>
          <w:rFonts w:asciiTheme="minorHAnsi" w:eastAsia="Times New Roman" w:hAnsiTheme="minorHAnsi" w:cs="Times New Roman"/>
          <w:sz w:val="24"/>
          <w:szCs w:val="24"/>
          <w:lang w:eastAsia="da-DK"/>
        </w:rPr>
        <w:t>Arbejdsgiverne skal tage et aktivt ansvar for, at medarbejderne løbende får de AI-kompetencer, som deres arbejde kræver, og der skal afsættes konkret tid til læring og afprøvning i arbejdstiden</w:t>
      </w:r>
      <w:r w:rsidRPr="009A5496">
        <w:rPr>
          <w:rFonts w:asciiTheme="minorHAnsi" w:eastAsia="Times New Roman" w:hAnsiTheme="minorHAnsi" w:cs="Times New Roman"/>
          <w:sz w:val="24"/>
          <w:szCs w:val="24"/>
          <w:lang w:eastAsia="da-DK"/>
        </w:rPr>
        <w:t xml:space="preserve">, og politisk skal der være gode muligheder for efter- og videreuddannelse. Regeringens sporskiftefond er et vigtigt skridt, og vi mener, at fonden skal være åben for alle uddannelsesgrupper. </w:t>
      </w:r>
      <w:r w:rsidR="007F3FDA" w:rsidRPr="009A5496">
        <w:rPr>
          <w:rFonts w:asciiTheme="minorHAnsi" w:eastAsia="Times New Roman" w:hAnsiTheme="minorHAnsi" w:cs="Times New Roman"/>
          <w:sz w:val="24"/>
          <w:szCs w:val="24"/>
          <w:lang w:eastAsia="da-DK"/>
        </w:rPr>
        <w:t>AI-omstillingen kræver et vedvarende fokus på kompetencer gennem hele arbejdslivet.</w:t>
      </w:r>
    </w:p>
    <w:p w14:paraId="4BAEFDB1" w14:textId="77777777" w:rsidR="007F3FDA" w:rsidRPr="009A5496" w:rsidRDefault="007F3FDA" w:rsidP="007F3FDA">
      <w:pPr>
        <w:pStyle w:val="Listeafsnit"/>
        <w:rPr>
          <w:rFonts w:asciiTheme="minorHAnsi" w:eastAsia="Times New Roman" w:hAnsiTheme="minorHAnsi" w:cs="Times New Roman"/>
          <w:sz w:val="12"/>
          <w:szCs w:val="12"/>
          <w:lang w:eastAsia="da-DK"/>
        </w:rPr>
      </w:pPr>
    </w:p>
    <w:p w14:paraId="48AF9FF1" w14:textId="066523C7" w:rsidR="001F4740" w:rsidRPr="009A5496" w:rsidRDefault="001F4740" w:rsidP="00234934">
      <w:pPr>
        <w:pStyle w:val="Listeafsnit"/>
        <w:numPr>
          <w:ilvl w:val="0"/>
          <w:numId w:val="28"/>
        </w:numPr>
        <w:spacing w:line="240" w:lineRule="auto"/>
        <w:rPr>
          <w:rFonts w:asciiTheme="minorHAnsi" w:eastAsia="Times New Roman" w:hAnsiTheme="minorHAnsi" w:cs="Times New Roman"/>
          <w:sz w:val="24"/>
          <w:szCs w:val="24"/>
          <w:lang w:eastAsia="da-DK"/>
        </w:rPr>
      </w:pPr>
      <w:r w:rsidRPr="009A5496">
        <w:rPr>
          <w:rFonts w:asciiTheme="minorHAnsi" w:eastAsia="Times New Roman" w:hAnsiTheme="minorHAnsi" w:cs="Times New Roman"/>
          <w:sz w:val="24"/>
          <w:szCs w:val="24"/>
          <w:lang w:eastAsia="da-DK"/>
        </w:rPr>
        <w:t>Universiteterne skal ruste de studerende til at bruge AI fagligt, kritisk og ansvarligt. Det handler ikke om at lære én bestemt teknologi, men om at kunne kombinere AI med stærk faglighed, kritisk tænkning og professionel dømmekraft. Det kræver, at undervisningen følger med den virkelighed, de studerende møder på arbejdsmarkedet.</w:t>
      </w:r>
    </w:p>
    <w:p w14:paraId="5FE864A0" w14:textId="77777777" w:rsidR="001F4740" w:rsidRPr="009A5496" w:rsidRDefault="001F4740" w:rsidP="00234934">
      <w:pPr>
        <w:pStyle w:val="Listeafsnit"/>
        <w:spacing w:line="240" w:lineRule="auto"/>
        <w:rPr>
          <w:rFonts w:asciiTheme="minorHAnsi" w:eastAsia="Times New Roman" w:hAnsiTheme="minorHAnsi" w:cs="Times New Roman"/>
          <w:sz w:val="12"/>
          <w:szCs w:val="12"/>
          <w:lang w:eastAsia="da-DK"/>
        </w:rPr>
      </w:pPr>
    </w:p>
    <w:p w14:paraId="4FC42FDC" w14:textId="6F3239A0" w:rsidR="00B915C8" w:rsidRDefault="004D4A25" w:rsidP="420C888B">
      <w:pPr>
        <w:pStyle w:val="Listeafsnit"/>
        <w:numPr>
          <w:ilvl w:val="0"/>
          <w:numId w:val="28"/>
        </w:numPr>
        <w:rPr>
          <w:rFonts w:asciiTheme="minorHAnsi" w:eastAsia="Times New Roman" w:hAnsiTheme="minorHAnsi" w:cs="Times New Roman"/>
          <w:sz w:val="24"/>
          <w:szCs w:val="24"/>
          <w:lang w:eastAsia="da-DK"/>
        </w:rPr>
      </w:pPr>
      <w:r w:rsidRPr="420C888B">
        <w:rPr>
          <w:rFonts w:asciiTheme="minorHAnsi" w:eastAsia="Times New Roman" w:hAnsiTheme="minorHAnsi" w:cs="Times New Roman"/>
          <w:sz w:val="24"/>
          <w:szCs w:val="24"/>
          <w:lang w:eastAsia="da-DK"/>
        </w:rPr>
        <w:t xml:space="preserve">AI er </w:t>
      </w:r>
      <w:r w:rsidR="580CC960" w:rsidRPr="420C888B">
        <w:rPr>
          <w:rFonts w:asciiTheme="minorHAnsi" w:eastAsia="Times New Roman" w:hAnsiTheme="minorHAnsi" w:cs="Times New Roman"/>
          <w:sz w:val="24"/>
          <w:szCs w:val="24"/>
          <w:lang w:eastAsia="da-DK"/>
        </w:rPr>
        <w:t xml:space="preserve">også </w:t>
      </w:r>
      <w:r w:rsidRPr="420C888B">
        <w:rPr>
          <w:rFonts w:asciiTheme="minorHAnsi" w:eastAsia="Times New Roman" w:hAnsiTheme="minorHAnsi" w:cs="Times New Roman"/>
          <w:sz w:val="24"/>
          <w:szCs w:val="24"/>
          <w:lang w:eastAsia="da-DK"/>
        </w:rPr>
        <w:t>en ledelsesopgave</w:t>
      </w:r>
      <w:r w:rsidR="041754E1" w:rsidRPr="3CB1BF82">
        <w:rPr>
          <w:rFonts w:asciiTheme="minorHAnsi" w:eastAsia="Times New Roman" w:hAnsiTheme="minorHAnsi" w:cs="Times New Roman"/>
          <w:sz w:val="24"/>
          <w:szCs w:val="24"/>
          <w:lang w:eastAsia="da-DK"/>
        </w:rPr>
        <w:t>, som bør forankres på øverste niveau i virksomheder og organisationer</w:t>
      </w:r>
      <w:r w:rsidRPr="3CB1BF82">
        <w:rPr>
          <w:rFonts w:asciiTheme="minorHAnsi" w:eastAsia="Times New Roman" w:hAnsiTheme="minorHAnsi" w:cs="Times New Roman"/>
          <w:sz w:val="24"/>
          <w:szCs w:val="24"/>
          <w:lang w:eastAsia="da-DK"/>
        </w:rPr>
        <w:t>.</w:t>
      </w:r>
      <w:r w:rsidRPr="420C888B">
        <w:rPr>
          <w:rFonts w:asciiTheme="minorHAnsi" w:eastAsia="Times New Roman" w:hAnsiTheme="minorHAnsi" w:cs="Times New Roman"/>
          <w:sz w:val="24"/>
          <w:szCs w:val="24"/>
          <w:lang w:eastAsia="da-DK"/>
        </w:rPr>
        <w:t xml:space="preserve"> Det er arbejdsgiverens ansvar at sikre klare rammer, de nødvendige kompetencer og en forsvarlig implementering. </w:t>
      </w:r>
      <w:r w:rsidR="000A1F88" w:rsidRPr="420C888B">
        <w:rPr>
          <w:rFonts w:asciiTheme="minorHAnsi" w:eastAsia="Times New Roman" w:hAnsiTheme="minorHAnsi" w:cs="Times New Roman"/>
          <w:sz w:val="24"/>
          <w:szCs w:val="24"/>
          <w:lang w:eastAsia="da-DK"/>
        </w:rPr>
        <w:t xml:space="preserve">AI må ikke blive en genvej til </w:t>
      </w:r>
      <w:r w:rsidR="000F0D8D" w:rsidRPr="420C888B">
        <w:rPr>
          <w:rFonts w:asciiTheme="minorHAnsi" w:eastAsia="Times New Roman" w:hAnsiTheme="minorHAnsi" w:cs="Times New Roman"/>
          <w:sz w:val="24"/>
          <w:szCs w:val="24"/>
          <w:lang w:eastAsia="da-DK"/>
        </w:rPr>
        <w:t xml:space="preserve">på forhånd fastsatte </w:t>
      </w:r>
      <w:r w:rsidR="000F0D8D" w:rsidRPr="420C888B">
        <w:rPr>
          <w:rFonts w:asciiTheme="minorHAnsi" w:eastAsia="Times New Roman" w:hAnsiTheme="minorHAnsi" w:cs="Times New Roman"/>
          <w:sz w:val="24"/>
          <w:szCs w:val="24"/>
          <w:lang w:eastAsia="da-DK"/>
        </w:rPr>
        <w:lastRenderedPageBreak/>
        <w:t xml:space="preserve">effektiviseringskrav, </w:t>
      </w:r>
      <w:r w:rsidR="000A1F88" w:rsidRPr="420C888B">
        <w:rPr>
          <w:rFonts w:asciiTheme="minorHAnsi" w:eastAsia="Times New Roman" w:hAnsiTheme="minorHAnsi" w:cs="Times New Roman"/>
          <w:sz w:val="24"/>
          <w:szCs w:val="24"/>
          <w:lang w:eastAsia="da-DK"/>
        </w:rPr>
        <w:t>besparelser og afskedigelser. Gevinsterne skal være dokumenteret i praksis, før de fører til færre medarbejdere. Når AI frigør tid, skal vi tage stilling til, om den skal bruges på bedre kvalitet, mere udvikling og bedre service eller på færre ansatte. Derfor skal medarbejdere og tillidsrepræsentanter inddrages, når AI ændrer opgaver og arbejdsgange. Målet må være, at teknologien både løfter produktiviteten og forbedrer arbejdslivet.</w:t>
      </w:r>
      <w:r>
        <w:br/>
      </w:r>
    </w:p>
    <w:p w14:paraId="36353719" w14:textId="50F441B2" w:rsidR="72A41C06" w:rsidRDefault="72A41C06" w:rsidP="420C888B">
      <w:pPr>
        <w:pStyle w:val="Listeafsnit"/>
        <w:numPr>
          <w:ilvl w:val="0"/>
          <w:numId w:val="28"/>
        </w:numPr>
        <w:rPr>
          <w:rFonts w:asciiTheme="minorHAnsi" w:eastAsia="Times New Roman" w:hAnsiTheme="minorHAnsi" w:cs="Times New Roman"/>
          <w:sz w:val="24"/>
          <w:szCs w:val="24"/>
          <w:lang w:eastAsia="da-DK"/>
        </w:rPr>
      </w:pPr>
      <w:r w:rsidRPr="420C888B">
        <w:rPr>
          <w:rFonts w:asciiTheme="minorHAnsi" w:eastAsia="Times New Roman" w:hAnsiTheme="minorHAnsi" w:cs="Times New Roman"/>
          <w:sz w:val="24"/>
          <w:szCs w:val="24"/>
          <w:lang w:eastAsia="da-DK"/>
        </w:rPr>
        <w:t xml:space="preserve">Ledere bør </w:t>
      </w:r>
      <w:r w:rsidR="11FCE130" w:rsidRPr="420C888B">
        <w:rPr>
          <w:rFonts w:asciiTheme="minorHAnsi" w:eastAsia="Times New Roman" w:hAnsiTheme="minorHAnsi" w:cs="Times New Roman"/>
          <w:sz w:val="24"/>
          <w:szCs w:val="24"/>
          <w:lang w:eastAsia="da-DK"/>
        </w:rPr>
        <w:t xml:space="preserve">af deres </w:t>
      </w:r>
      <w:r w:rsidR="4386008F" w:rsidRPr="3CB1BF82">
        <w:rPr>
          <w:rFonts w:asciiTheme="minorHAnsi" w:eastAsia="Times New Roman" w:hAnsiTheme="minorHAnsi" w:cs="Times New Roman"/>
          <w:sz w:val="24"/>
          <w:szCs w:val="24"/>
          <w:lang w:eastAsia="da-DK"/>
        </w:rPr>
        <w:t>arbejdsgiver</w:t>
      </w:r>
      <w:r w:rsidR="11FCE130" w:rsidRPr="420C888B">
        <w:rPr>
          <w:rFonts w:asciiTheme="minorHAnsi" w:eastAsia="Times New Roman" w:hAnsiTheme="minorHAnsi" w:cs="Times New Roman"/>
          <w:sz w:val="24"/>
          <w:szCs w:val="24"/>
          <w:lang w:eastAsia="da-DK"/>
        </w:rPr>
        <w:t xml:space="preserve"> </w:t>
      </w:r>
      <w:r w:rsidRPr="420C888B">
        <w:rPr>
          <w:rFonts w:asciiTheme="minorHAnsi" w:eastAsia="Times New Roman" w:hAnsiTheme="minorHAnsi" w:cs="Times New Roman"/>
          <w:sz w:val="24"/>
          <w:szCs w:val="24"/>
          <w:lang w:eastAsia="da-DK"/>
        </w:rPr>
        <w:t xml:space="preserve">rustes ledelsesfagligt og AI-kompetencemæssigt til at håndtere bekymring, </w:t>
      </w:r>
      <w:r w:rsidR="292EBABB" w:rsidRPr="420C888B">
        <w:rPr>
          <w:rFonts w:asciiTheme="minorHAnsi" w:eastAsia="Times New Roman" w:hAnsiTheme="minorHAnsi" w:cs="Times New Roman"/>
          <w:sz w:val="24"/>
          <w:szCs w:val="24"/>
          <w:lang w:eastAsia="da-DK"/>
        </w:rPr>
        <w:t>spørgsmål,</w:t>
      </w:r>
      <w:r w:rsidR="7BAEB6C5" w:rsidRPr="420C888B">
        <w:rPr>
          <w:rFonts w:asciiTheme="minorHAnsi" w:eastAsia="Times New Roman" w:hAnsiTheme="minorHAnsi" w:cs="Times New Roman"/>
          <w:sz w:val="24"/>
          <w:szCs w:val="24"/>
          <w:lang w:eastAsia="da-DK"/>
        </w:rPr>
        <w:t xml:space="preserve"> nye krav,</w:t>
      </w:r>
      <w:r w:rsidR="292EBABB" w:rsidRPr="420C888B">
        <w:rPr>
          <w:rFonts w:asciiTheme="minorHAnsi" w:eastAsia="Times New Roman" w:hAnsiTheme="minorHAnsi" w:cs="Times New Roman"/>
          <w:sz w:val="24"/>
          <w:szCs w:val="24"/>
          <w:lang w:eastAsia="da-DK"/>
        </w:rPr>
        <w:t xml:space="preserve"> </w:t>
      </w:r>
      <w:r w:rsidRPr="420C888B">
        <w:rPr>
          <w:rFonts w:asciiTheme="minorHAnsi" w:eastAsia="Times New Roman" w:hAnsiTheme="minorHAnsi" w:cs="Times New Roman"/>
          <w:sz w:val="24"/>
          <w:szCs w:val="24"/>
          <w:lang w:eastAsia="da-DK"/>
        </w:rPr>
        <w:t>ændrede opgaver</w:t>
      </w:r>
      <w:r w:rsidR="75CB5DB7" w:rsidRPr="420C888B">
        <w:rPr>
          <w:rFonts w:asciiTheme="minorHAnsi" w:eastAsia="Times New Roman" w:hAnsiTheme="minorHAnsi" w:cs="Times New Roman"/>
          <w:sz w:val="24"/>
          <w:szCs w:val="24"/>
          <w:lang w:eastAsia="da-DK"/>
        </w:rPr>
        <w:t xml:space="preserve"> osv.,</w:t>
      </w:r>
      <w:r w:rsidR="7236A739" w:rsidRPr="420C888B">
        <w:rPr>
          <w:rFonts w:asciiTheme="minorHAnsi" w:eastAsia="Times New Roman" w:hAnsiTheme="minorHAnsi" w:cs="Times New Roman"/>
          <w:sz w:val="24"/>
          <w:szCs w:val="24"/>
          <w:lang w:eastAsia="da-DK"/>
        </w:rPr>
        <w:t xml:space="preserve"> som typisk opstår </w:t>
      </w:r>
      <w:r w:rsidRPr="420C888B">
        <w:rPr>
          <w:rFonts w:asciiTheme="minorHAnsi" w:eastAsia="Times New Roman" w:hAnsiTheme="minorHAnsi" w:cs="Times New Roman"/>
          <w:sz w:val="24"/>
          <w:szCs w:val="24"/>
          <w:lang w:eastAsia="da-DK"/>
        </w:rPr>
        <w:t xml:space="preserve">på en arbejdsplads </w:t>
      </w:r>
      <w:r w:rsidR="174FF4FC" w:rsidRPr="420C888B">
        <w:rPr>
          <w:rFonts w:asciiTheme="minorHAnsi" w:eastAsia="Times New Roman" w:hAnsiTheme="minorHAnsi" w:cs="Times New Roman"/>
          <w:sz w:val="24"/>
          <w:szCs w:val="24"/>
          <w:lang w:eastAsia="da-DK"/>
        </w:rPr>
        <w:t xml:space="preserve">i forbindelse med udrulning af </w:t>
      </w:r>
      <w:r w:rsidR="30D4B537" w:rsidRPr="420C888B">
        <w:rPr>
          <w:rFonts w:asciiTheme="minorHAnsi" w:eastAsia="Times New Roman" w:hAnsiTheme="minorHAnsi" w:cs="Times New Roman"/>
          <w:sz w:val="24"/>
          <w:szCs w:val="24"/>
          <w:lang w:eastAsia="da-DK"/>
        </w:rPr>
        <w:t>AI</w:t>
      </w:r>
      <w:r w:rsidR="5C4D35AB" w:rsidRPr="420C888B">
        <w:rPr>
          <w:rFonts w:asciiTheme="minorHAnsi" w:eastAsia="Times New Roman" w:hAnsiTheme="minorHAnsi" w:cs="Times New Roman"/>
          <w:sz w:val="24"/>
          <w:szCs w:val="24"/>
          <w:lang w:eastAsia="da-DK"/>
        </w:rPr>
        <w:t>. Ellers øges risikoen for dårlige beslutninger og negative konsekvenser for arbejdsmiljøet.</w:t>
      </w:r>
    </w:p>
    <w:p w14:paraId="248B76C6" w14:textId="77777777" w:rsidR="00B915C8" w:rsidRDefault="00B915C8">
      <w:pPr>
        <w:spacing w:after="0"/>
        <w:rPr>
          <w:rFonts w:asciiTheme="minorHAnsi" w:eastAsia="Times New Roman" w:hAnsiTheme="minorHAnsi" w:cs="Times New Roman"/>
          <w:sz w:val="24"/>
          <w:szCs w:val="24"/>
          <w:lang w:eastAsia="da-DK"/>
        </w:rPr>
      </w:pPr>
      <w:r>
        <w:rPr>
          <w:rFonts w:asciiTheme="minorHAnsi" w:eastAsia="Times New Roman" w:hAnsiTheme="minorHAnsi" w:cs="Times New Roman"/>
          <w:sz w:val="24"/>
          <w:szCs w:val="24"/>
          <w:lang w:eastAsia="da-DK"/>
        </w:rPr>
        <w:br w:type="page"/>
      </w:r>
    </w:p>
    <w:bookmarkStart w:id="3" w:name="_Toc240374108" w:displacedByCustomXml="next"/>
    <w:sdt>
      <w:sdtPr>
        <w:rPr>
          <w:rFonts w:eastAsiaTheme="minorHAnsi"/>
          <w:b w:val="0"/>
          <w:sz w:val="17"/>
          <w:szCs w:val="17"/>
        </w:rPr>
        <w:id w:val="2109387589"/>
        <w:docPartObj>
          <w:docPartGallery w:val="Table of Contents"/>
          <w:docPartUnique/>
        </w:docPartObj>
      </w:sdtPr>
      <w:sdtEndPr>
        <w:rPr>
          <w:rFonts w:asciiTheme="majorHAnsi" w:hAnsiTheme="majorHAnsi"/>
          <w:u w:val="single"/>
        </w:rPr>
      </w:sdtEndPr>
      <w:sdtContent>
        <w:p w14:paraId="51FB92FF" w14:textId="5F80255C" w:rsidR="006C2D30" w:rsidRPr="00B915C8" w:rsidRDefault="006C2D30" w:rsidP="00B915C8">
          <w:pPr>
            <w:pStyle w:val="Overskrift1"/>
          </w:pPr>
          <w:r w:rsidRPr="00B915C8">
            <w:t>Indhold</w:t>
          </w:r>
          <w:bookmarkEnd w:id="3"/>
        </w:p>
        <w:p w14:paraId="17847CA3" w14:textId="3DD99018" w:rsidR="00B915C8" w:rsidRPr="00B915C8" w:rsidRDefault="006C2D30">
          <w:pPr>
            <w:pStyle w:val="Indholdsfortegnelse1"/>
            <w:rPr>
              <w:rFonts w:asciiTheme="minorHAnsi" w:eastAsiaTheme="minorEastAsia" w:hAnsiTheme="minorHAnsi"/>
              <w:b w:val="0"/>
              <w:noProof/>
              <w:kern w:val="2"/>
              <w:sz w:val="22"/>
              <w:szCs w:val="22"/>
              <w:lang w:eastAsia="da-DK"/>
              <w14:ligatures w14:val="standardContextual"/>
            </w:rPr>
          </w:pPr>
          <w:r w:rsidRPr="00B915C8">
            <w:rPr>
              <w:sz w:val="22"/>
              <w:szCs w:val="22"/>
            </w:rPr>
            <w:fldChar w:fldCharType="begin"/>
          </w:r>
          <w:r w:rsidRPr="00B915C8">
            <w:rPr>
              <w:sz w:val="22"/>
              <w:szCs w:val="22"/>
            </w:rPr>
            <w:instrText>TOC \o "1-3" \z \u \h</w:instrText>
          </w:r>
          <w:r w:rsidRPr="00B915C8">
            <w:rPr>
              <w:sz w:val="22"/>
              <w:szCs w:val="22"/>
            </w:rPr>
            <w:fldChar w:fldCharType="separate"/>
          </w:r>
          <w:hyperlink w:anchor="_Toc240374105" w:history="1">
            <w:r w:rsidR="00B915C8" w:rsidRPr="00B915C8">
              <w:rPr>
                <w:rStyle w:val="Hyperlink"/>
                <w:noProof/>
                <w:sz w:val="22"/>
                <w:szCs w:val="22"/>
                <w:u w:val="none"/>
              </w:rPr>
              <w:t>Introduktion</w:t>
            </w:r>
            <w:r w:rsidR="00B915C8" w:rsidRPr="00B915C8">
              <w:rPr>
                <w:noProof/>
                <w:webHidden/>
                <w:sz w:val="22"/>
                <w:szCs w:val="22"/>
              </w:rPr>
              <w:tab/>
            </w:r>
            <w:r w:rsidR="00B915C8" w:rsidRPr="00B915C8">
              <w:rPr>
                <w:noProof/>
                <w:webHidden/>
                <w:sz w:val="22"/>
                <w:szCs w:val="22"/>
              </w:rPr>
              <w:fldChar w:fldCharType="begin"/>
            </w:r>
            <w:r w:rsidR="00B915C8" w:rsidRPr="00B915C8">
              <w:rPr>
                <w:noProof/>
                <w:webHidden/>
                <w:sz w:val="22"/>
                <w:szCs w:val="22"/>
              </w:rPr>
              <w:instrText xml:space="preserve"> PAGEREF _Toc240374105 \h </w:instrText>
            </w:r>
            <w:r w:rsidR="00B915C8" w:rsidRPr="00B915C8">
              <w:rPr>
                <w:noProof/>
                <w:webHidden/>
                <w:sz w:val="22"/>
                <w:szCs w:val="22"/>
              </w:rPr>
            </w:r>
            <w:r w:rsidR="00B915C8" w:rsidRPr="00B915C8">
              <w:rPr>
                <w:noProof/>
                <w:webHidden/>
                <w:sz w:val="22"/>
                <w:szCs w:val="22"/>
              </w:rPr>
              <w:fldChar w:fldCharType="separate"/>
            </w:r>
            <w:r w:rsidR="00B915C8" w:rsidRPr="00B915C8">
              <w:rPr>
                <w:noProof/>
                <w:webHidden/>
                <w:sz w:val="22"/>
                <w:szCs w:val="22"/>
              </w:rPr>
              <w:t>2</w:t>
            </w:r>
            <w:r w:rsidR="00B915C8" w:rsidRPr="00B915C8">
              <w:rPr>
                <w:noProof/>
                <w:webHidden/>
                <w:sz w:val="22"/>
                <w:szCs w:val="22"/>
              </w:rPr>
              <w:fldChar w:fldCharType="end"/>
            </w:r>
          </w:hyperlink>
        </w:p>
        <w:p w14:paraId="50AE2665" w14:textId="004C3813" w:rsidR="00B915C8" w:rsidRPr="00B915C8" w:rsidRDefault="00B915C8">
          <w:pPr>
            <w:pStyle w:val="Indholdsfortegnelse1"/>
            <w:rPr>
              <w:rFonts w:asciiTheme="minorHAnsi" w:eastAsiaTheme="minorEastAsia" w:hAnsiTheme="minorHAnsi"/>
              <w:b w:val="0"/>
              <w:noProof/>
              <w:kern w:val="2"/>
              <w:sz w:val="22"/>
              <w:szCs w:val="22"/>
              <w:lang w:eastAsia="da-DK"/>
              <w14:ligatures w14:val="standardContextual"/>
            </w:rPr>
          </w:pPr>
          <w:hyperlink w:anchor="_Toc240374106" w:history="1">
            <w:r w:rsidRPr="00B915C8">
              <w:rPr>
                <w:rStyle w:val="Hyperlink"/>
                <w:noProof/>
                <w:sz w:val="22"/>
                <w:szCs w:val="22"/>
                <w:u w:val="none"/>
              </w:rPr>
              <w:t>Analysen viser</w:t>
            </w:r>
            <w:r w:rsidRPr="00B915C8">
              <w:rPr>
                <w:noProof/>
                <w:webHidden/>
                <w:sz w:val="22"/>
                <w:szCs w:val="22"/>
              </w:rPr>
              <w:tab/>
            </w:r>
            <w:r w:rsidRPr="00B915C8">
              <w:rPr>
                <w:noProof/>
                <w:webHidden/>
                <w:sz w:val="22"/>
                <w:szCs w:val="22"/>
              </w:rPr>
              <w:fldChar w:fldCharType="begin"/>
            </w:r>
            <w:r w:rsidRPr="00B915C8">
              <w:rPr>
                <w:noProof/>
                <w:webHidden/>
                <w:sz w:val="22"/>
                <w:szCs w:val="22"/>
              </w:rPr>
              <w:instrText xml:space="preserve"> PAGEREF _Toc240374106 \h </w:instrText>
            </w:r>
            <w:r w:rsidRPr="00B915C8">
              <w:rPr>
                <w:noProof/>
                <w:webHidden/>
                <w:sz w:val="22"/>
                <w:szCs w:val="22"/>
              </w:rPr>
            </w:r>
            <w:r w:rsidRPr="00B915C8">
              <w:rPr>
                <w:noProof/>
                <w:webHidden/>
                <w:sz w:val="22"/>
                <w:szCs w:val="22"/>
              </w:rPr>
              <w:fldChar w:fldCharType="separate"/>
            </w:r>
            <w:r w:rsidRPr="00B915C8">
              <w:rPr>
                <w:noProof/>
                <w:webHidden/>
                <w:sz w:val="22"/>
                <w:szCs w:val="22"/>
              </w:rPr>
              <w:t>3</w:t>
            </w:r>
            <w:r w:rsidRPr="00B915C8">
              <w:rPr>
                <w:noProof/>
                <w:webHidden/>
                <w:sz w:val="22"/>
                <w:szCs w:val="22"/>
              </w:rPr>
              <w:fldChar w:fldCharType="end"/>
            </w:r>
          </w:hyperlink>
        </w:p>
        <w:p w14:paraId="4403DED6" w14:textId="05FE82D5" w:rsidR="00B915C8" w:rsidRPr="00B915C8" w:rsidRDefault="00B915C8">
          <w:pPr>
            <w:pStyle w:val="Indholdsfortegnelse1"/>
            <w:rPr>
              <w:rFonts w:asciiTheme="minorHAnsi" w:eastAsiaTheme="minorEastAsia" w:hAnsiTheme="minorHAnsi"/>
              <w:b w:val="0"/>
              <w:noProof/>
              <w:kern w:val="2"/>
              <w:sz w:val="22"/>
              <w:szCs w:val="22"/>
              <w:lang w:eastAsia="da-DK"/>
              <w14:ligatures w14:val="standardContextual"/>
            </w:rPr>
          </w:pPr>
          <w:hyperlink w:anchor="_Toc240374107" w:history="1">
            <w:r w:rsidRPr="00B915C8">
              <w:rPr>
                <w:rStyle w:val="Hyperlink"/>
                <w:noProof/>
                <w:sz w:val="22"/>
                <w:szCs w:val="22"/>
                <w:u w:val="none"/>
              </w:rPr>
              <w:t>Djøf mener</w:t>
            </w:r>
            <w:r w:rsidRPr="00B915C8">
              <w:rPr>
                <w:noProof/>
                <w:webHidden/>
                <w:sz w:val="22"/>
                <w:szCs w:val="22"/>
              </w:rPr>
              <w:tab/>
            </w:r>
            <w:r w:rsidRPr="00B915C8">
              <w:rPr>
                <w:noProof/>
                <w:webHidden/>
                <w:sz w:val="22"/>
                <w:szCs w:val="22"/>
              </w:rPr>
              <w:fldChar w:fldCharType="begin"/>
            </w:r>
            <w:r w:rsidRPr="00B915C8">
              <w:rPr>
                <w:noProof/>
                <w:webHidden/>
                <w:sz w:val="22"/>
                <w:szCs w:val="22"/>
              </w:rPr>
              <w:instrText xml:space="preserve"> PAGEREF _Toc240374107 \h </w:instrText>
            </w:r>
            <w:r w:rsidRPr="00B915C8">
              <w:rPr>
                <w:noProof/>
                <w:webHidden/>
                <w:sz w:val="22"/>
                <w:szCs w:val="22"/>
              </w:rPr>
            </w:r>
            <w:r w:rsidRPr="00B915C8">
              <w:rPr>
                <w:noProof/>
                <w:webHidden/>
                <w:sz w:val="22"/>
                <w:szCs w:val="22"/>
              </w:rPr>
              <w:fldChar w:fldCharType="separate"/>
            </w:r>
            <w:r w:rsidRPr="00B915C8">
              <w:rPr>
                <w:noProof/>
                <w:webHidden/>
                <w:sz w:val="22"/>
                <w:szCs w:val="22"/>
              </w:rPr>
              <w:t>5</w:t>
            </w:r>
            <w:r w:rsidRPr="00B915C8">
              <w:rPr>
                <w:noProof/>
                <w:webHidden/>
                <w:sz w:val="22"/>
                <w:szCs w:val="22"/>
              </w:rPr>
              <w:fldChar w:fldCharType="end"/>
            </w:r>
          </w:hyperlink>
        </w:p>
        <w:p w14:paraId="63889207" w14:textId="321AC575" w:rsidR="00B915C8" w:rsidRPr="00B915C8" w:rsidRDefault="00B915C8">
          <w:pPr>
            <w:pStyle w:val="Indholdsfortegnelse1"/>
            <w:rPr>
              <w:rFonts w:asciiTheme="minorHAnsi" w:eastAsiaTheme="minorEastAsia" w:hAnsiTheme="minorHAnsi"/>
              <w:b w:val="0"/>
              <w:noProof/>
              <w:kern w:val="2"/>
              <w:sz w:val="22"/>
              <w:szCs w:val="22"/>
              <w:lang w:eastAsia="da-DK"/>
              <w14:ligatures w14:val="standardContextual"/>
            </w:rPr>
          </w:pPr>
          <w:hyperlink w:anchor="_Toc240374108" w:history="1">
            <w:r w:rsidRPr="00B915C8">
              <w:rPr>
                <w:rStyle w:val="Hyperlink"/>
                <w:noProof/>
                <w:sz w:val="22"/>
                <w:szCs w:val="22"/>
                <w:u w:val="none"/>
              </w:rPr>
              <w:t>Indhold</w:t>
            </w:r>
            <w:r w:rsidRPr="00B915C8">
              <w:rPr>
                <w:noProof/>
                <w:webHidden/>
                <w:sz w:val="22"/>
                <w:szCs w:val="22"/>
              </w:rPr>
              <w:tab/>
            </w:r>
            <w:r w:rsidRPr="00B915C8">
              <w:rPr>
                <w:noProof/>
                <w:webHidden/>
                <w:sz w:val="22"/>
                <w:szCs w:val="22"/>
              </w:rPr>
              <w:fldChar w:fldCharType="begin"/>
            </w:r>
            <w:r w:rsidRPr="00B915C8">
              <w:rPr>
                <w:noProof/>
                <w:webHidden/>
                <w:sz w:val="22"/>
                <w:szCs w:val="22"/>
              </w:rPr>
              <w:instrText xml:space="preserve"> PAGEREF _Toc240374108 \h </w:instrText>
            </w:r>
            <w:r w:rsidRPr="00B915C8">
              <w:rPr>
                <w:noProof/>
                <w:webHidden/>
                <w:sz w:val="22"/>
                <w:szCs w:val="22"/>
              </w:rPr>
            </w:r>
            <w:r w:rsidRPr="00B915C8">
              <w:rPr>
                <w:noProof/>
                <w:webHidden/>
                <w:sz w:val="22"/>
                <w:szCs w:val="22"/>
              </w:rPr>
              <w:fldChar w:fldCharType="separate"/>
            </w:r>
            <w:r w:rsidRPr="00B915C8">
              <w:rPr>
                <w:noProof/>
                <w:webHidden/>
                <w:sz w:val="22"/>
                <w:szCs w:val="22"/>
              </w:rPr>
              <w:t>7</w:t>
            </w:r>
            <w:r w:rsidRPr="00B915C8">
              <w:rPr>
                <w:noProof/>
                <w:webHidden/>
                <w:sz w:val="22"/>
                <w:szCs w:val="22"/>
              </w:rPr>
              <w:fldChar w:fldCharType="end"/>
            </w:r>
          </w:hyperlink>
        </w:p>
        <w:p w14:paraId="09571207" w14:textId="0906581B" w:rsidR="00B915C8" w:rsidRPr="00B915C8" w:rsidRDefault="00B915C8">
          <w:pPr>
            <w:pStyle w:val="Indholdsfortegnelse1"/>
            <w:rPr>
              <w:rFonts w:asciiTheme="minorHAnsi" w:eastAsiaTheme="minorEastAsia" w:hAnsiTheme="minorHAnsi"/>
              <w:b w:val="0"/>
              <w:noProof/>
              <w:kern w:val="2"/>
              <w:sz w:val="22"/>
              <w:szCs w:val="22"/>
              <w:lang w:eastAsia="da-DK"/>
              <w14:ligatures w14:val="standardContextual"/>
            </w:rPr>
          </w:pPr>
          <w:hyperlink w:anchor="_Toc240374109" w:history="1">
            <w:r w:rsidRPr="00B915C8">
              <w:rPr>
                <w:rStyle w:val="Hyperlink"/>
                <w:noProof/>
                <w:sz w:val="22"/>
                <w:szCs w:val="22"/>
                <w:u w:val="none"/>
              </w:rPr>
              <w:t>Resultater</w:t>
            </w:r>
            <w:r w:rsidRPr="00B915C8">
              <w:rPr>
                <w:noProof/>
                <w:webHidden/>
                <w:sz w:val="22"/>
                <w:szCs w:val="22"/>
              </w:rPr>
              <w:tab/>
            </w:r>
            <w:r w:rsidRPr="00B915C8">
              <w:rPr>
                <w:noProof/>
                <w:webHidden/>
                <w:sz w:val="22"/>
                <w:szCs w:val="22"/>
              </w:rPr>
              <w:fldChar w:fldCharType="begin"/>
            </w:r>
            <w:r w:rsidRPr="00B915C8">
              <w:rPr>
                <w:noProof/>
                <w:webHidden/>
                <w:sz w:val="22"/>
                <w:szCs w:val="22"/>
              </w:rPr>
              <w:instrText xml:space="preserve"> PAGEREF _Toc240374109 \h </w:instrText>
            </w:r>
            <w:r w:rsidRPr="00B915C8">
              <w:rPr>
                <w:noProof/>
                <w:webHidden/>
                <w:sz w:val="22"/>
                <w:szCs w:val="22"/>
              </w:rPr>
            </w:r>
            <w:r w:rsidRPr="00B915C8">
              <w:rPr>
                <w:noProof/>
                <w:webHidden/>
                <w:sz w:val="22"/>
                <w:szCs w:val="22"/>
              </w:rPr>
              <w:fldChar w:fldCharType="separate"/>
            </w:r>
            <w:r w:rsidRPr="00B915C8">
              <w:rPr>
                <w:noProof/>
                <w:webHidden/>
                <w:sz w:val="22"/>
                <w:szCs w:val="22"/>
              </w:rPr>
              <w:t>8</w:t>
            </w:r>
            <w:r w:rsidRPr="00B915C8">
              <w:rPr>
                <w:noProof/>
                <w:webHidden/>
                <w:sz w:val="22"/>
                <w:szCs w:val="22"/>
              </w:rPr>
              <w:fldChar w:fldCharType="end"/>
            </w:r>
          </w:hyperlink>
        </w:p>
        <w:p w14:paraId="6C5B5734" w14:textId="5BD8C1E7" w:rsidR="00B915C8" w:rsidRPr="00B915C8" w:rsidRDefault="00B915C8">
          <w:pPr>
            <w:pStyle w:val="Indholdsfortegnelse2"/>
            <w:rPr>
              <w:rFonts w:asciiTheme="minorHAnsi" w:eastAsiaTheme="minorEastAsia" w:hAnsiTheme="minorHAnsi"/>
              <w:noProof/>
              <w:kern w:val="2"/>
              <w:sz w:val="22"/>
              <w:szCs w:val="22"/>
              <w:lang w:eastAsia="da-DK"/>
              <w14:ligatures w14:val="standardContextual"/>
            </w:rPr>
          </w:pPr>
          <w:hyperlink w:anchor="_Toc240374110" w:history="1">
            <w:r w:rsidRPr="00B915C8">
              <w:rPr>
                <w:rStyle w:val="Hyperlink"/>
                <w:noProof/>
                <w:sz w:val="22"/>
                <w:szCs w:val="22"/>
                <w:u w:val="none"/>
              </w:rPr>
              <w:t>AI undersøgelse med ansatte</w:t>
            </w:r>
            <w:r w:rsidRPr="00B915C8">
              <w:rPr>
                <w:noProof/>
                <w:webHidden/>
                <w:sz w:val="22"/>
                <w:szCs w:val="22"/>
              </w:rPr>
              <w:tab/>
            </w:r>
            <w:r w:rsidRPr="00B915C8">
              <w:rPr>
                <w:noProof/>
                <w:webHidden/>
                <w:sz w:val="22"/>
                <w:szCs w:val="22"/>
              </w:rPr>
              <w:fldChar w:fldCharType="begin"/>
            </w:r>
            <w:r w:rsidRPr="00B915C8">
              <w:rPr>
                <w:noProof/>
                <w:webHidden/>
                <w:sz w:val="22"/>
                <w:szCs w:val="22"/>
              </w:rPr>
              <w:instrText xml:space="preserve"> PAGEREF _Toc240374110 \h </w:instrText>
            </w:r>
            <w:r w:rsidRPr="00B915C8">
              <w:rPr>
                <w:noProof/>
                <w:webHidden/>
                <w:sz w:val="22"/>
                <w:szCs w:val="22"/>
              </w:rPr>
            </w:r>
            <w:r w:rsidRPr="00B915C8">
              <w:rPr>
                <w:noProof/>
                <w:webHidden/>
                <w:sz w:val="22"/>
                <w:szCs w:val="22"/>
              </w:rPr>
              <w:fldChar w:fldCharType="separate"/>
            </w:r>
            <w:r w:rsidRPr="00B915C8">
              <w:rPr>
                <w:noProof/>
                <w:webHidden/>
                <w:sz w:val="22"/>
                <w:szCs w:val="22"/>
              </w:rPr>
              <w:t>8</w:t>
            </w:r>
            <w:r w:rsidRPr="00B915C8">
              <w:rPr>
                <w:noProof/>
                <w:webHidden/>
                <w:sz w:val="22"/>
                <w:szCs w:val="22"/>
              </w:rPr>
              <w:fldChar w:fldCharType="end"/>
            </w:r>
          </w:hyperlink>
        </w:p>
        <w:p w14:paraId="072D5CBB" w14:textId="2B98F2D0" w:rsidR="00B915C8" w:rsidRPr="00B915C8" w:rsidRDefault="00B915C8">
          <w:pPr>
            <w:pStyle w:val="Indholdsfortegnelse3"/>
            <w:rPr>
              <w:rFonts w:asciiTheme="minorHAnsi" w:eastAsiaTheme="minorEastAsia" w:hAnsiTheme="minorHAnsi"/>
              <w:noProof/>
              <w:kern w:val="2"/>
              <w:sz w:val="22"/>
              <w:szCs w:val="22"/>
              <w:lang w:eastAsia="da-DK"/>
              <w14:ligatures w14:val="standardContextual"/>
            </w:rPr>
          </w:pPr>
          <w:hyperlink w:anchor="_Toc240374111" w:history="1">
            <w:r w:rsidRPr="00B915C8">
              <w:rPr>
                <w:rStyle w:val="Hyperlink"/>
                <w:noProof/>
                <w:sz w:val="22"/>
                <w:szCs w:val="22"/>
                <w:u w:val="none"/>
              </w:rPr>
              <w:t>Kunstig intelligens forventes at påvirke jobtrivslen og arbejdslivet på godt og ondt</w:t>
            </w:r>
            <w:r w:rsidRPr="00B915C8">
              <w:rPr>
                <w:noProof/>
                <w:webHidden/>
                <w:sz w:val="22"/>
                <w:szCs w:val="22"/>
              </w:rPr>
              <w:tab/>
            </w:r>
            <w:r w:rsidRPr="00B915C8">
              <w:rPr>
                <w:noProof/>
                <w:webHidden/>
                <w:sz w:val="22"/>
                <w:szCs w:val="22"/>
              </w:rPr>
              <w:fldChar w:fldCharType="begin"/>
            </w:r>
            <w:r w:rsidRPr="00B915C8">
              <w:rPr>
                <w:noProof/>
                <w:webHidden/>
                <w:sz w:val="22"/>
                <w:szCs w:val="22"/>
              </w:rPr>
              <w:instrText xml:space="preserve"> PAGEREF _Toc240374111 \h </w:instrText>
            </w:r>
            <w:r w:rsidRPr="00B915C8">
              <w:rPr>
                <w:noProof/>
                <w:webHidden/>
                <w:sz w:val="22"/>
                <w:szCs w:val="22"/>
              </w:rPr>
            </w:r>
            <w:r w:rsidRPr="00B915C8">
              <w:rPr>
                <w:noProof/>
                <w:webHidden/>
                <w:sz w:val="22"/>
                <w:szCs w:val="22"/>
              </w:rPr>
              <w:fldChar w:fldCharType="separate"/>
            </w:r>
            <w:r w:rsidRPr="00B915C8">
              <w:rPr>
                <w:noProof/>
                <w:webHidden/>
                <w:sz w:val="22"/>
                <w:szCs w:val="22"/>
              </w:rPr>
              <w:t>8</w:t>
            </w:r>
            <w:r w:rsidRPr="00B915C8">
              <w:rPr>
                <w:noProof/>
                <w:webHidden/>
                <w:sz w:val="22"/>
                <w:szCs w:val="22"/>
              </w:rPr>
              <w:fldChar w:fldCharType="end"/>
            </w:r>
          </w:hyperlink>
        </w:p>
        <w:p w14:paraId="724B28B4" w14:textId="325C64D9" w:rsidR="00B915C8" w:rsidRPr="00B915C8" w:rsidRDefault="00B915C8">
          <w:pPr>
            <w:pStyle w:val="Indholdsfortegnelse3"/>
            <w:rPr>
              <w:rFonts w:asciiTheme="minorHAnsi" w:eastAsiaTheme="minorEastAsia" w:hAnsiTheme="minorHAnsi"/>
              <w:noProof/>
              <w:kern w:val="2"/>
              <w:sz w:val="22"/>
              <w:szCs w:val="22"/>
              <w:lang w:eastAsia="da-DK"/>
              <w14:ligatures w14:val="standardContextual"/>
            </w:rPr>
          </w:pPr>
          <w:hyperlink w:anchor="_Toc240374112" w:history="1">
            <w:r w:rsidRPr="00B915C8">
              <w:rPr>
                <w:rStyle w:val="Hyperlink"/>
                <w:noProof/>
                <w:sz w:val="22"/>
                <w:szCs w:val="22"/>
                <w:u w:val="none"/>
              </w:rPr>
              <w:t>Langt størstedelen af ansatte oplever, at AI samlet set har en positiv betydning for deres jobtrivsel/arbejdsglæde</w:t>
            </w:r>
            <w:r w:rsidRPr="00B915C8">
              <w:rPr>
                <w:noProof/>
                <w:webHidden/>
                <w:sz w:val="22"/>
                <w:szCs w:val="22"/>
              </w:rPr>
              <w:tab/>
            </w:r>
            <w:r w:rsidRPr="00B915C8">
              <w:rPr>
                <w:noProof/>
                <w:webHidden/>
                <w:sz w:val="22"/>
                <w:szCs w:val="22"/>
              </w:rPr>
              <w:fldChar w:fldCharType="begin"/>
            </w:r>
            <w:r w:rsidRPr="00B915C8">
              <w:rPr>
                <w:noProof/>
                <w:webHidden/>
                <w:sz w:val="22"/>
                <w:szCs w:val="22"/>
              </w:rPr>
              <w:instrText xml:space="preserve"> PAGEREF _Toc240374112 \h </w:instrText>
            </w:r>
            <w:r w:rsidRPr="00B915C8">
              <w:rPr>
                <w:noProof/>
                <w:webHidden/>
                <w:sz w:val="22"/>
                <w:szCs w:val="22"/>
              </w:rPr>
            </w:r>
            <w:r w:rsidRPr="00B915C8">
              <w:rPr>
                <w:noProof/>
                <w:webHidden/>
                <w:sz w:val="22"/>
                <w:szCs w:val="22"/>
              </w:rPr>
              <w:fldChar w:fldCharType="separate"/>
            </w:r>
            <w:r w:rsidRPr="00B915C8">
              <w:rPr>
                <w:noProof/>
                <w:webHidden/>
                <w:sz w:val="22"/>
                <w:szCs w:val="22"/>
              </w:rPr>
              <w:t>10</w:t>
            </w:r>
            <w:r w:rsidRPr="00B915C8">
              <w:rPr>
                <w:noProof/>
                <w:webHidden/>
                <w:sz w:val="22"/>
                <w:szCs w:val="22"/>
              </w:rPr>
              <w:fldChar w:fldCharType="end"/>
            </w:r>
          </w:hyperlink>
        </w:p>
        <w:p w14:paraId="48657920" w14:textId="1000442C" w:rsidR="00B915C8" w:rsidRPr="00B915C8" w:rsidRDefault="00B915C8">
          <w:pPr>
            <w:pStyle w:val="Indholdsfortegnelse3"/>
            <w:rPr>
              <w:rFonts w:asciiTheme="minorHAnsi" w:eastAsiaTheme="minorEastAsia" w:hAnsiTheme="minorHAnsi"/>
              <w:noProof/>
              <w:kern w:val="2"/>
              <w:sz w:val="22"/>
              <w:szCs w:val="22"/>
              <w:lang w:eastAsia="da-DK"/>
              <w14:ligatures w14:val="standardContextual"/>
            </w:rPr>
          </w:pPr>
          <w:hyperlink w:anchor="_Toc240374113" w:history="1">
            <w:r w:rsidRPr="00B915C8">
              <w:rPr>
                <w:rStyle w:val="Hyperlink"/>
                <w:noProof/>
                <w:sz w:val="22"/>
                <w:szCs w:val="22"/>
                <w:u w:val="none"/>
              </w:rPr>
              <w:t>Kun hver tiende ansatte mener, at AI overordnet set har en negativ betydning for arbejdsliv</w:t>
            </w:r>
            <w:r w:rsidRPr="00B915C8">
              <w:rPr>
                <w:noProof/>
                <w:webHidden/>
                <w:sz w:val="22"/>
                <w:szCs w:val="22"/>
              </w:rPr>
              <w:tab/>
            </w:r>
            <w:r w:rsidRPr="00B915C8">
              <w:rPr>
                <w:noProof/>
                <w:webHidden/>
                <w:sz w:val="22"/>
                <w:szCs w:val="22"/>
              </w:rPr>
              <w:fldChar w:fldCharType="begin"/>
            </w:r>
            <w:r w:rsidRPr="00B915C8">
              <w:rPr>
                <w:noProof/>
                <w:webHidden/>
                <w:sz w:val="22"/>
                <w:szCs w:val="22"/>
              </w:rPr>
              <w:instrText xml:space="preserve"> PAGEREF _Toc240374113 \h </w:instrText>
            </w:r>
            <w:r w:rsidRPr="00B915C8">
              <w:rPr>
                <w:noProof/>
                <w:webHidden/>
                <w:sz w:val="22"/>
                <w:szCs w:val="22"/>
              </w:rPr>
            </w:r>
            <w:r w:rsidRPr="00B915C8">
              <w:rPr>
                <w:noProof/>
                <w:webHidden/>
                <w:sz w:val="22"/>
                <w:szCs w:val="22"/>
              </w:rPr>
              <w:fldChar w:fldCharType="separate"/>
            </w:r>
            <w:r w:rsidRPr="00B915C8">
              <w:rPr>
                <w:noProof/>
                <w:webHidden/>
                <w:sz w:val="22"/>
                <w:szCs w:val="22"/>
              </w:rPr>
              <w:t>11</w:t>
            </w:r>
            <w:r w:rsidRPr="00B915C8">
              <w:rPr>
                <w:noProof/>
                <w:webHidden/>
                <w:sz w:val="22"/>
                <w:szCs w:val="22"/>
              </w:rPr>
              <w:fldChar w:fldCharType="end"/>
            </w:r>
          </w:hyperlink>
        </w:p>
        <w:p w14:paraId="77E4A4A7" w14:textId="4E0DB3A2" w:rsidR="00B915C8" w:rsidRPr="00B915C8" w:rsidRDefault="00B915C8">
          <w:pPr>
            <w:pStyle w:val="Indholdsfortegnelse3"/>
            <w:rPr>
              <w:rFonts w:asciiTheme="minorHAnsi" w:eastAsiaTheme="minorEastAsia" w:hAnsiTheme="minorHAnsi"/>
              <w:noProof/>
              <w:kern w:val="2"/>
              <w:sz w:val="22"/>
              <w:szCs w:val="22"/>
              <w:lang w:eastAsia="da-DK"/>
              <w14:ligatures w14:val="standardContextual"/>
            </w:rPr>
          </w:pPr>
          <w:hyperlink w:anchor="_Toc240374114" w:history="1">
            <w:r w:rsidRPr="00B915C8">
              <w:rPr>
                <w:rStyle w:val="Hyperlink"/>
                <w:noProof/>
                <w:sz w:val="22"/>
                <w:szCs w:val="22"/>
                <w:u w:val="none"/>
              </w:rPr>
              <w:t>Betydelig stigning i andelen af ansatte, der er bekymrede for at miste deres job til AI i fremtiden</w:t>
            </w:r>
            <w:r w:rsidRPr="00B915C8">
              <w:rPr>
                <w:noProof/>
                <w:webHidden/>
                <w:sz w:val="22"/>
                <w:szCs w:val="22"/>
              </w:rPr>
              <w:tab/>
            </w:r>
            <w:r w:rsidRPr="00B915C8">
              <w:rPr>
                <w:noProof/>
                <w:webHidden/>
                <w:sz w:val="22"/>
                <w:szCs w:val="22"/>
              </w:rPr>
              <w:fldChar w:fldCharType="begin"/>
            </w:r>
            <w:r w:rsidRPr="00B915C8">
              <w:rPr>
                <w:noProof/>
                <w:webHidden/>
                <w:sz w:val="22"/>
                <w:szCs w:val="22"/>
              </w:rPr>
              <w:instrText xml:space="preserve"> PAGEREF _Toc240374114 \h </w:instrText>
            </w:r>
            <w:r w:rsidRPr="00B915C8">
              <w:rPr>
                <w:noProof/>
                <w:webHidden/>
                <w:sz w:val="22"/>
                <w:szCs w:val="22"/>
              </w:rPr>
            </w:r>
            <w:r w:rsidRPr="00B915C8">
              <w:rPr>
                <w:noProof/>
                <w:webHidden/>
                <w:sz w:val="22"/>
                <w:szCs w:val="22"/>
              </w:rPr>
              <w:fldChar w:fldCharType="separate"/>
            </w:r>
            <w:r w:rsidRPr="00B915C8">
              <w:rPr>
                <w:noProof/>
                <w:webHidden/>
                <w:sz w:val="22"/>
                <w:szCs w:val="22"/>
              </w:rPr>
              <w:t>12</w:t>
            </w:r>
            <w:r w:rsidRPr="00B915C8">
              <w:rPr>
                <w:noProof/>
                <w:webHidden/>
                <w:sz w:val="22"/>
                <w:szCs w:val="22"/>
              </w:rPr>
              <w:fldChar w:fldCharType="end"/>
            </w:r>
          </w:hyperlink>
        </w:p>
        <w:p w14:paraId="198D8751" w14:textId="6C04D1B7" w:rsidR="00B915C8" w:rsidRPr="00B915C8" w:rsidRDefault="00B915C8">
          <w:pPr>
            <w:pStyle w:val="Indholdsfortegnelse2"/>
            <w:rPr>
              <w:rFonts w:asciiTheme="minorHAnsi" w:eastAsiaTheme="minorEastAsia" w:hAnsiTheme="minorHAnsi"/>
              <w:noProof/>
              <w:kern w:val="2"/>
              <w:sz w:val="22"/>
              <w:szCs w:val="22"/>
              <w:lang w:eastAsia="da-DK"/>
              <w14:ligatures w14:val="standardContextual"/>
            </w:rPr>
          </w:pPr>
          <w:hyperlink w:anchor="_Toc240374115" w:history="1">
            <w:r w:rsidRPr="00B915C8">
              <w:rPr>
                <w:rStyle w:val="Hyperlink"/>
                <w:noProof/>
                <w:sz w:val="22"/>
                <w:szCs w:val="22"/>
                <w:u w:val="none"/>
              </w:rPr>
              <w:t>Studielivsundersøgelse</w:t>
            </w:r>
            <w:r w:rsidRPr="00B915C8">
              <w:rPr>
                <w:noProof/>
                <w:webHidden/>
                <w:sz w:val="22"/>
                <w:szCs w:val="22"/>
              </w:rPr>
              <w:tab/>
            </w:r>
            <w:r w:rsidRPr="00B915C8">
              <w:rPr>
                <w:noProof/>
                <w:webHidden/>
                <w:sz w:val="22"/>
                <w:szCs w:val="22"/>
              </w:rPr>
              <w:fldChar w:fldCharType="begin"/>
            </w:r>
            <w:r w:rsidRPr="00B915C8">
              <w:rPr>
                <w:noProof/>
                <w:webHidden/>
                <w:sz w:val="22"/>
                <w:szCs w:val="22"/>
              </w:rPr>
              <w:instrText xml:space="preserve"> PAGEREF _Toc240374115 \h </w:instrText>
            </w:r>
            <w:r w:rsidRPr="00B915C8">
              <w:rPr>
                <w:noProof/>
                <w:webHidden/>
                <w:sz w:val="22"/>
                <w:szCs w:val="22"/>
              </w:rPr>
            </w:r>
            <w:r w:rsidRPr="00B915C8">
              <w:rPr>
                <w:noProof/>
                <w:webHidden/>
                <w:sz w:val="22"/>
                <w:szCs w:val="22"/>
              </w:rPr>
              <w:fldChar w:fldCharType="separate"/>
            </w:r>
            <w:r w:rsidRPr="00B915C8">
              <w:rPr>
                <w:noProof/>
                <w:webHidden/>
                <w:sz w:val="22"/>
                <w:szCs w:val="22"/>
              </w:rPr>
              <w:t>13</w:t>
            </w:r>
            <w:r w:rsidRPr="00B915C8">
              <w:rPr>
                <w:noProof/>
                <w:webHidden/>
                <w:sz w:val="22"/>
                <w:szCs w:val="22"/>
              </w:rPr>
              <w:fldChar w:fldCharType="end"/>
            </w:r>
          </w:hyperlink>
        </w:p>
        <w:p w14:paraId="658CF096" w14:textId="418C9304" w:rsidR="00B915C8" w:rsidRPr="00B915C8" w:rsidRDefault="00B915C8">
          <w:pPr>
            <w:pStyle w:val="Indholdsfortegnelse3"/>
            <w:rPr>
              <w:rFonts w:asciiTheme="minorHAnsi" w:eastAsiaTheme="minorEastAsia" w:hAnsiTheme="minorHAnsi"/>
              <w:noProof/>
              <w:kern w:val="2"/>
              <w:sz w:val="22"/>
              <w:szCs w:val="22"/>
              <w:lang w:eastAsia="da-DK"/>
              <w14:ligatures w14:val="standardContextual"/>
            </w:rPr>
          </w:pPr>
          <w:hyperlink w:anchor="_Toc240374116" w:history="1">
            <w:r w:rsidRPr="00B915C8">
              <w:rPr>
                <w:rStyle w:val="Hyperlink"/>
                <w:noProof/>
                <w:sz w:val="22"/>
                <w:szCs w:val="22"/>
                <w:u w:val="none"/>
              </w:rPr>
              <w:t>Markant stigning i andelen af kandidatstuderende, som er bekymret for at få deres første fuldtidsjob</w:t>
            </w:r>
            <w:r w:rsidRPr="00B915C8">
              <w:rPr>
                <w:noProof/>
                <w:webHidden/>
                <w:sz w:val="22"/>
                <w:szCs w:val="22"/>
              </w:rPr>
              <w:tab/>
            </w:r>
            <w:r w:rsidRPr="00B915C8">
              <w:rPr>
                <w:noProof/>
                <w:webHidden/>
                <w:sz w:val="22"/>
                <w:szCs w:val="22"/>
              </w:rPr>
              <w:fldChar w:fldCharType="begin"/>
            </w:r>
            <w:r w:rsidRPr="00B915C8">
              <w:rPr>
                <w:noProof/>
                <w:webHidden/>
                <w:sz w:val="22"/>
                <w:szCs w:val="22"/>
              </w:rPr>
              <w:instrText xml:space="preserve"> PAGEREF _Toc240374116 \h </w:instrText>
            </w:r>
            <w:r w:rsidRPr="00B915C8">
              <w:rPr>
                <w:noProof/>
                <w:webHidden/>
                <w:sz w:val="22"/>
                <w:szCs w:val="22"/>
              </w:rPr>
            </w:r>
            <w:r w:rsidRPr="00B915C8">
              <w:rPr>
                <w:noProof/>
                <w:webHidden/>
                <w:sz w:val="22"/>
                <w:szCs w:val="22"/>
              </w:rPr>
              <w:fldChar w:fldCharType="separate"/>
            </w:r>
            <w:r w:rsidRPr="00B915C8">
              <w:rPr>
                <w:noProof/>
                <w:webHidden/>
                <w:sz w:val="22"/>
                <w:szCs w:val="22"/>
              </w:rPr>
              <w:t>13</w:t>
            </w:r>
            <w:r w:rsidRPr="00B915C8">
              <w:rPr>
                <w:noProof/>
                <w:webHidden/>
                <w:sz w:val="22"/>
                <w:szCs w:val="22"/>
              </w:rPr>
              <w:fldChar w:fldCharType="end"/>
            </w:r>
          </w:hyperlink>
        </w:p>
        <w:p w14:paraId="6AF6933D" w14:textId="5C8E4E6C" w:rsidR="00B915C8" w:rsidRPr="00B915C8" w:rsidRDefault="00B915C8">
          <w:pPr>
            <w:pStyle w:val="Indholdsfortegnelse3"/>
            <w:rPr>
              <w:rFonts w:asciiTheme="minorHAnsi" w:eastAsiaTheme="minorEastAsia" w:hAnsiTheme="minorHAnsi"/>
              <w:noProof/>
              <w:kern w:val="2"/>
              <w:sz w:val="22"/>
              <w:szCs w:val="22"/>
              <w:lang w:eastAsia="da-DK"/>
              <w14:ligatures w14:val="standardContextual"/>
            </w:rPr>
          </w:pPr>
          <w:hyperlink w:anchor="_Toc240374117" w:history="1">
            <w:r w:rsidRPr="00B915C8">
              <w:rPr>
                <w:rStyle w:val="Hyperlink"/>
                <w:noProof/>
                <w:sz w:val="22"/>
                <w:szCs w:val="22"/>
                <w:u w:val="none"/>
              </w:rPr>
              <w:t>Signifikant flere kandidatstuderende forventer at gå ledige, efter de har færdiggjort deres uddannelse</w:t>
            </w:r>
            <w:r w:rsidRPr="00B915C8">
              <w:rPr>
                <w:noProof/>
                <w:webHidden/>
                <w:sz w:val="22"/>
                <w:szCs w:val="22"/>
              </w:rPr>
              <w:tab/>
            </w:r>
            <w:r w:rsidRPr="00B915C8">
              <w:rPr>
                <w:noProof/>
                <w:webHidden/>
                <w:sz w:val="22"/>
                <w:szCs w:val="22"/>
              </w:rPr>
              <w:fldChar w:fldCharType="begin"/>
            </w:r>
            <w:r w:rsidRPr="00B915C8">
              <w:rPr>
                <w:noProof/>
                <w:webHidden/>
                <w:sz w:val="22"/>
                <w:szCs w:val="22"/>
              </w:rPr>
              <w:instrText xml:space="preserve"> PAGEREF _Toc240374117 \h </w:instrText>
            </w:r>
            <w:r w:rsidRPr="00B915C8">
              <w:rPr>
                <w:noProof/>
                <w:webHidden/>
                <w:sz w:val="22"/>
                <w:szCs w:val="22"/>
              </w:rPr>
            </w:r>
            <w:r w:rsidRPr="00B915C8">
              <w:rPr>
                <w:noProof/>
                <w:webHidden/>
                <w:sz w:val="22"/>
                <w:szCs w:val="22"/>
              </w:rPr>
              <w:fldChar w:fldCharType="separate"/>
            </w:r>
            <w:r w:rsidRPr="00B915C8">
              <w:rPr>
                <w:noProof/>
                <w:webHidden/>
                <w:sz w:val="22"/>
                <w:szCs w:val="22"/>
              </w:rPr>
              <w:t>14</w:t>
            </w:r>
            <w:r w:rsidRPr="00B915C8">
              <w:rPr>
                <w:noProof/>
                <w:webHidden/>
                <w:sz w:val="22"/>
                <w:szCs w:val="22"/>
              </w:rPr>
              <w:fldChar w:fldCharType="end"/>
            </w:r>
          </w:hyperlink>
        </w:p>
        <w:p w14:paraId="107B88D1" w14:textId="34DDE410" w:rsidR="00B915C8" w:rsidRPr="00B915C8" w:rsidRDefault="00B915C8">
          <w:pPr>
            <w:pStyle w:val="Indholdsfortegnelse3"/>
            <w:rPr>
              <w:rFonts w:asciiTheme="minorHAnsi" w:eastAsiaTheme="minorEastAsia" w:hAnsiTheme="minorHAnsi"/>
              <w:noProof/>
              <w:kern w:val="2"/>
              <w:sz w:val="22"/>
              <w:szCs w:val="22"/>
              <w:lang w:eastAsia="da-DK"/>
              <w14:ligatures w14:val="standardContextual"/>
            </w:rPr>
          </w:pPr>
          <w:hyperlink w:anchor="_Toc240374118" w:history="1">
            <w:r w:rsidRPr="00B915C8">
              <w:rPr>
                <w:rStyle w:val="Hyperlink"/>
                <w:noProof/>
                <w:sz w:val="22"/>
                <w:szCs w:val="22"/>
                <w:u w:val="none"/>
              </w:rPr>
              <w:t>Temaer i de studerendes åbne svar om forventninger til AI og arbejdsliv</w:t>
            </w:r>
            <w:r w:rsidRPr="00B915C8">
              <w:rPr>
                <w:noProof/>
                <w:webHidden/>
                <w:sz w:val="22"/>
                <w:szCs w:val="22"/>
              </w:rPr>
              <w:tab/>
            </w:r>
            <w:r w:rsidRPr="00B915C8">
              <w:rPr>
                <w:noProof/>
                <w:webHidden/>
                <w:sz w:val="22"/>
                <w:szCs w:val="22"/>
              </w:rPr>
              <w:fldChar w:fldCharType="begin"/>
            </w:r>
            <w:r w:rsidRPr="00B915C8">
              <w:rPr>
                <w:noProof/>
                <w:webHidden/>
                <w:sz w:val="22"/>
                <w:szCs w:val="22"/>
              </w:rPr>
              <w:instrText xml:space="preserve"> PAGEREF _Toc240374118 \h </w:instrText>
            </w:r>
            <w:r w:rsidRPr="00B915C8">
              <w:rPr>
                <w:noProof/>
                <w:webHidden/>
                <w:sz w:val="22"/>
                <w:szCs w:val="22"/>
              </w:rPr>
            </w:r>
            <w:r w:rsidRPr="00B915C8">
              <w:rPr>
                <w:noProof/>
                <w:webHidden/>
                <w:sz w:val="22"/>
                <w:szCs w:val="22"/>
              </w:rPr>
              <w:fldChar w:fldCharType="separate"/>
            </w:r>
            <w:r w:rsidRPr="00B915C8">
              <w:rPr>
                <w:noProof/>
                <w:webHidden/>
                <w:sz w:val="22"/>
                <w:szCs w:val="22"/>
              </w:rPr>
              <w:t>15</w:t>
            </w:r>
            <w:r w:rsidRPr="00B915C8">
              <w:rPr>
                <w:noProof/>
                <w:webHidden/>
                <w:sz w:val="22"/>
                <w:szCs w:val="22"/>
              </w:rPr>
              <w:fldChar w:fldCharType="end"/>
            </w:r>
          </w:hyperlink>
        </w:p>
        <w:p w14:paraId="6E3C84ED" w14:textId="1FBE8010" w:rsidR="00B915C8" w:rsidRPr="00B915C8" w:rsidRDefault="00B915C8">
          <w:pPr>
            <w:pStyle w:val="Indholdsfortegnelse2"/>
            <w:rPr>
              <w:rFonts w:asciiTheme="minorHAnsi" w:eastAsiaTheme="minorEastAsia" w:hAnsiTheme="minorHAnsi"/>
              <w:noProof/>
              <w:kern w:val="2"/>
              <w:sz w:val="22"/>
              <w:szCs w:val="22"/>
              <w:lang w:eastAsia="da-DK"/>
              <w14:ligatures w14:val="standardContextual"/>
            </w:rPr>
          </w:pPr>
          <w:hyperlink w:anchor="_Toc240374119" w:history="1">
            <w:r w:rsidRPr="00B915C8">
              <w:rPr>
                <w:rStyle w:val="Hyperlink"/>
                <w:noProof/>
                <w:sz w:val="22"/>
                <w:szCs w:val="22"/>
                <w:u w:val="none"/>
              </w:rPr>
              <w:t>Lederpanel-undersøgelse</w:t>
            </w:r>
            <w:r w:rsidRPr="00B915C8">
              <w:rPr>
                <w:noProof/>
                <w:webHidden/>
                <w:sz w:val="22"/>
                <w:szCs w:val="22"/>
              </w:rPr>
              <w:tab/>
            </w:r>
            <w:r w:rsidRPr="00B915C8">
              <w:rPr>
                <w:noProof/>
                <w:webHidden/>
                <w:sz w:val="22"/>
                <w:szCs w:val="22"/>
              </w:rPr>
              <w:fldChar w:fldCharType="begin"/>
            </w:r>
            <w:r w:rsidRPr="00B915C8">
              <w:rPr>
                <w:noProof/>
                <w:webHidden/>
                <w:sz w:val="22"/>
                <w:szCs w:val="22"/>
              </w:rPr>
              <w:instrText xml:space="preserve"> PAGEREF _Toc240374119 \h </w:instrText>
            </w:r>
            <w:r w:rsidRPr="00B915C8">
              <w:rPr>
                <w:noProof/>
                <w:webHidden/>
                <w:sz w:val="22"/>
                <w:szCs w:val="22"/>
              </w:rPr>
            </w:r>
            <w:r w:rsidRPr="00B915C8">
              <w:rPr>
                <w:noProof/>
                <w:webHidden/>
                <w:sz w:val="22"/>
                <w:szCs w:val="22"/>
              </w:rPr>
              <w:fldChar w:fldCharType="separate"/>
            </w:r>
            <w:r w:rsidRPr="00B915C8">
              <w:rPr>
                <w:noProof/>
                <w:webHidden/>
                <w:sz w:val="22"/>
                <w:szCs w:val="22"/>
              </w:rPr>
              <w:t>17</w:t>
            </w:r>
            <w:r w:rsidRPr="00B915C8">
              <w:rPr>
                <w:noProof/>
                <w:webHidden/>
                <w:sz w:val="22"/>
                <w:szCs w:val="22"/>
              </w:rPr>
              <w:fldChar w:fldCharType="end"/>
            </w:r>
          </w:hyperlink>
        </w:p>
        <w:p w14:paraId="22C4717C" w14:textId="3F50D290" w:rsidR="00B915C8" w:rsidRPr="00B915C8" w:rsidRDefault="00B915C8">
          <w:pPr>
            <w:pStyle w:val="Indholdsfortegnelse3"/>
            <w:rPr>
              <w:rFonts w:asciiTheme="minorHAnsi" w:eastAsiaTheme="minorEastAsia" w:hAnsiTheme="minorHAnsi"/>
              <w:noProof/>
              <w:kern w:val="2"/>
              <w:sz w:val="22"/>
              <w:szCs w:val="22"/>
              <w:lang w:eastAsia="da-DK"/>
              <w14:ligatures w14:val="standardContextual"/>
            </w:rPr>
          </w:pPr>
          <w:hyperlink w:anchor="_Toc240374120" w:history="1">
            <w:r w:rsidRPr="00B915C8">
              <w:rPr>
                <w:rStyle w:val="Hyperlink"/>
                <w:noProof/>
                <w:sz w:val="22"/>
                <w:szCs w:val="22"/>
                <w:u w:val="none"/>
              </w:rPr>
              <w:t>Mere end halvdelen af panelet vurderer, at vi vil se en stigning i større afskedigelsesrunder i de kommende år</w:t>
            </w:r>
            <w:r w:rsidRPr="00B915C8">
              <w:rPr>
                <w:noProof/>
                <w:webHidden/>
                <w:sz w:val="22"/>
                <w:szCs w:val="22"/>
              </w:rPr>
              <w:tab/>
            </w:r>
            <w:r w:rsidRPr="00B915C8">
              <w:rPr>
                <w:noProof/>
                <w:webHidden/>
                <w:sz w:val="22"/>
                <w:szCs w:val="22"/>
              </w:rPr>
              <w:fldChar w:fldCharType="begin"/>
            </w:r>
            <w:r w:rsidRPr="00B915C8">
              <w:rPr>
                <w:noProof/>
                <w:webHidden/>
                <w:sz w:val="22"/>
                <w:szCs w:val="22"/>
              </w:rPr>
              <w:instrText xml:space="preserve"> PAGEREF _Toc240374120 \h </w:instrText>
            </w:r>
            <w:r w:rsidRPr="00B915C8">
              <w:rPr>
                <w:noProof/>
                <w:webHidden/>
                <w:sz w:val="22"/>
                <w:szCs w:val="22"/>
              </w:rPr>
            </w:r>
            <w:r w:rsidRPr="00B915C8">
              <w:rPr>
                <w:noProof/>
                <w:webHidden/>
                <w:sz w:val="22"/>
                <w:szCs w:val="22"/>
              </w:rPr>
              <w:fldChar w:fldCharType="separate"/>
            </w:r>
            <w:r w:rsidRPr="00B915C8">
              <w:rPr>
                <w:noProof/>
                <w:webHidden/>
                <w:sz w:val="22"/>
                <w:szCs w:val="22"/>
              </w:rPr>
              <w:t>17</w:t>
            </w:r>
            <w:r w:rsidRPr="00B915C8">
              <w:rPr>
                <w:noProof/>
                <w:webHidden/>
                <w:sz w:val="22"/>
                <w:szCs w:val="22"/>
              </w:rPr>
              <w:fldChar w:fldCharType="end"/>
            </w:r>
          </w:hyperlink>
        </w:p>
        <w:p w14:paraId="65425F69" w14:textId="2195AB48" w:rsidR="00B915C8" w:rsidRPr="00B915C8" w:rsidRDefault="00B915C8">
          <w:pPr>
            <w:pStyle w:val="Indholdsfortegnelse3"/>
            <w:rPr>
              <w:rFonts w:asciiTheme="minorHAnsi" w:eastAsiaTheme="minorEastAsia" w:hAnsiTheme="minorHAnsi"/>
              <w:noProof/>
              <w:kern w:val="2"/>
              <w:sz w:val="22"/>
              <w:szCs w:val="22"/>
              <w:lang w:eastAsia="da-DK"/>
              <w14:ligatures w14:val="standardContextual"/>
            </w:rPr>
          </w:pPr>
          <w:hyperlink w:anchor="_Toc240374121" w:history="1">
            <w:r w:rsidRPr="00B915C8">
              <w:rPr>
                <w:rStyle w:val="Hyperlink"/>
                <w:noProof/>
                <w:sz w:val="22"/>
                <w:szCs w:val="22"/>
                <w:u w:val="none"/>
              </w:rPr>
              <w:t>Temaer i panelets åbne svar om årsager til fyringsrunder</w:t>
            </w:r>
            <w:r w:rsidRPr="00B915C8">
              <w:rPr>
                <w:noProof/>
                <w:webHidden/>
                <w:sz w:val="22"/>
                <w:szCs w:val="22"/>
              </w:rPr>
              <w:tab/>
            </w:r>
            <w:r w:rsidRPr="00B915C8">
              <w:rPr>
                <w:noProof/>
                <w:webHidden/>
                <w:sz w:val="22"/>
                <w:szCs w:val="22"/>
              </w:rPr>
              <w:fldChar w:fldCharType="begin"/>
            </w:r>
            <w:r w:rsidRPr="00B915C8">
              <w:rPr>
                <w:noProof/>
                <w:webHidden/>
                <w:sz w:val="22"/>
                <w:szCs w:val="22"/>
              </w:rPr>
              <w:instrText xml:space="preserve"> PAGEREF _Toc240374121 \h </w:instrText>
            </w:r>
            <w:r w:rsidRPr="00B915C8">
              <w:rPr>
                <w:noProof/>
                <w:webHidden/>
                <w:sz w:val="22"/>
                <w:szCs w:val="22"/>
              </w:rPr>
            </w:r>
            <w:r w:rsidRPr="00B915C8">
              <w:rPr>
                <w:noProof/>
                <w:webHidden/>
                <w:sz w:val="22"/>
                <w:szCs w:val="22"/>
              </w:rPr>
              <w:fldChar w:fldCharType="separate"/>
            </w:r>
            <w:r w:rsidRPr="00B915C8">
              <w:rPr>
                <w:noProof/>
                <w:webHidden/>
                <w:sz w:val="22"/>
                <w:szCs w:val="22"/>
              </w:rPr>
              <w:t>18</w:t>
            </w:r>
            <w:r w:rsidRPr="00B915C8">
              <w:rPr>
                <w:noProof/>
                <w:webHidden/>
                <w:sz w:val="22"/>
                <w:szCs w:val="22"/>
              </w:rPr>
              <w:fldChar w:fldCharType="end"/>
            </w:r>
          </w:hyperlink>
        </w:p>
        <w:p w14:paraId="3E533648" w14:textId="66C36D8F" w:rsidR="00B915C8" w:rsidRPr="00B915C8" w:rsidRDefault="00B915C8">
          <w:pPr>
            <w:pStyle w:val="Indholdsfortegnelse1"/>
            <w:rPr>
              <w:rFonts w:asciiTheme="minorHAnsi" w:eastAsiaTheme="minorEastAsia" w:hAnsiTheme="minorHAnsi"/>
              <w:b w:val="0"/>
              <w:noProof/>
              <w:kern w:val="2"/>
              <w:sz w:val="22"/>
              <w:szCs w:val="22"/>
              <w:lang w:eastAsia="da-DK"/>
              <w14:ligatures w14:val="standardContextual"/>
            </w:rPr>
          </w:pPr>
          <w:hyperlink w:anchor="_Toc240374122" w:history="1">
            <w:r w:rsidRPr="00B915C8">
              <w:rPr>
                <w:rStyle w:val="Hyperlink"/>
                <w:noProof/>
                <w:sz w:val="22"/>
                <w:szCs w:val="22"/>
                <w:u w:val="none"/>
              </w:rPr>
              <w:t>Metode</w:t>
            </w:r>
            <w:r w:rsidRPr="00B915C8">
              <w:rPr>
                <w:noProof/>
                <w:webHidden/>
                <w:sz w:val="22"/>
                <w:szCs w:val="22"/>
              </w:rPr>
              <w:tab/>
            </w:r>
            <w:r w:rsidRPr="00B915C8">
              <w:rPr>
                <w:noProof/>
                <w:webHidden/>
                <w:sz w:val="22"/>
                <w:szCs w:val="22"/>
              </w:rPr>
              <w:fldChar w:fldCharType="begin"/>
            </w:r>
            <w:r w:rsidRPr="00B915C8">
              <w:rPr>
                <w:noProof/>
                <w:webHidden/>
                <w:sz w:val="22"/>
                <w:szCs w:val="22"/>
              </w:rPr>
              <w:instrText xml:space="preserve"> PAGEREF _Toc240374122 \h </w:instrText>
            </w:r>
            <w:r w:rsidRPr="00B915C8">
              <w:rPr>
                <w:noProof/>
                <w:webHidden/>
                <w:sz w:val="22"/>
                <w:szCs w:val="22"/>
              </w:rPr>
            </w:r>
            <w:r w:rsidRPr="00B915C8">
              <w:rPr>
                <w:noProof/>
                <w:webHidden/>
                <w:sz w:val="22"/>
                <w:szCs w:val="22"/>
              </w:rPr>
              <w:fldChar w:fldCharType="separate"/>
            </w:r>
            <w:r w:rsidRPr="00B915C8">
              <w:rPr>
                <w:noProof/>
                <w:webHidden/>
                <w:sz w:val="22"/>
                <w:szCs w:val="22"/>
              </w:rPr>
              <w:t>20</w:t>
            </w:r>
            <w:r w:rsidRPr="00B915C8">
              <w:rPr>
                <w:noProof/>
                <w:webHidden/>
                <w:sz w:val="22"/>
                <w:szCs w:val="22"/>
              </w:rPr>
              <w:fldChar w:fldCharType="end"/>
            </w:r>
          </w:hyperlink>
        </w:p>
        <w:p w14:paraId="4D8A3D78" w14:textId="19563AA8" w:rsidR="00CB2158" w:rsidRPr="00B915C8" w:rsidRDefault="006C2D30" w:rsidP="003C5CD3">
          <w:pPr>
            <w:rPr>
              <w:rFonts w:asciiTheme="majorHAnsi" w:hAnsiTheme="majorHAnsi"/>
              <w:u w:val="single"/>
            </w:rPr>
            <w:sectPr w:rsidR="00CB2158" w:rsidRPr="00B915C8" w:rsidSect="0093683A">
              <w:headerReference w:type="default" r:id="rId15"/>
              <w:footerReference w:type="default" r:id="rId16"/>
              <w:pgSz w:w="11906" w:h="16838" w:code="9"/>
              <w:pgMar w:top="1440" w:right="1701" w:bottom="1440" w:left="1701" w:header="947" w:footer="907" w:gutter="0"/>
              <w:cols w:space="708"/>
              <w:docGrid w:linePitch="360"/>
            </w:sectPr>
          </w:pPr>
          <w:r w:rsidRPr="00B915C8">
            <w:rPr>
              <w:rFonts w:asciiTheme="majorHAnsi" w:hAnsiTheme="majorHAnsi"/>
              <w:b/>
              <w:bCs/>
              <w:noProof/>
              <w:sz w:val="22"/>
              <w:szCs w:val="22"/>
            </w:rPr>
            <w:fldChar w:fldCharType="end"/>
          </w:r>
        </w:p>
      </w:sdtContent>
    </w:sdt>
    <w:p w14:paraId="4B64F597" w14:textId="4D565A08" w:rsidR="00CB2158" w:rsidRPr="00475E80" w:rsidRDefault="003C6292" w:rsidP="00B915C8">
      <w:pPr>
        <w:pStyle w:val="Overskrift1"/>
      </w:pPr>
      <w:bookmarkStart w:id="4" w:name="_Toc240374109"/>
      <w:r w:rsidRPr="00475E80">
        <w:lastRenderedPageBreak/>
        <w:t>Resultater</w:t>
      </w:r>
      <w:bookmarkEnd w:id="4"/>
    </w:p>
    <w:p w14:paraId="770D94E2" w14:textId="0CD2B5B3" w:rsidR="00FB23CF" w:rsidRPr="00E6194E" w:rsidRDefault="00FB23CF" w:rsidP="45FD5725">
      <w:pPr>
        <w:pStyle w:val="Overskrift2"/>
      </w:pPr>
      <w:bookmarkStart w:id="5" w:name="_Toc240374110"/>
      <w:r w:rsidRPr="00E6194E">
        <w:t>AI undersøgelse med ansatte</w:t>
      </w:r>
      <w:bookmarkEnd w:id="5"/>
    </w:p>
    <w:p w14:paraId="394B22A9" w14:textId="77777777" w:rsidR="00931CAA" w:rsidRPr="00931CAA" w:rsidRDefault="00931CAA" w:rsidP="00931CAA"/>
    <w:p w14:paraId="0E34C909" w14:textId="14513ADA" w:rsidR="00FB23CF" w:rsidRDefault="3B844FED" w:rsidP="00D819C1">
      <w:pPr>
        <w:jc w:val="both"/>
        <w:rPr>
          <w:rFonts w:eastAsia="Djoef Offc" w:cs="Djoef Offc"/>
          <w:color w:val="000000" w:themeColor="text1"/>
          <w:sz w:val="24"/>
          <w:szCs w:val="24"/>
        </w:rPr>
      </w:pPr>
      <w:r w:rsidRPr="0012223D">
        <w:rPr>
          <w:rFonts w:eastAsiaTheme="minorEastAsia"/>
          <w:sz w:val="24"/>
          <w:szCs w:val="24"/>
        </w:rPr>
        <w:t xml:space="preserve">Denne del af analysen bygger på en spørgeskemaundersøgelse </w:t>
      </w:r>
      <w:r w:rsidR="00E46EC6">
        <w:rPr>
          <w:rFonts w:eastAsiaTheme="minorEastAsia"/>
          <w:sz w:val="24"/>
          <w:szCs w:val="24"/>
        </w:rPr>
        <w:t xml:space="preserve">gennemført i 2026 </w:t>
      </w:r>
      <w:r w:rsidRPr="0012223D">
        <w:rPr>
          <w:rFonts w:eastAsiaTheme="minorEastAsia"/>
          <w:sz w:val="24"/>
          <w:szCs w:val="24"/>
        </w:rPr>
        <w:t>blandt Djøfs medlem</w:t>
      </w:r>
      <w:r w:rsidRPr="2E5E3A18">
        <w:rPr>
          <w:rFonts w:eastAsia="Djoef Offc" w:cs="Djoef Offc"/>
          <w:sz w:val="24"/>
          <w:szCs w:val="24"/>
        </w:rPr>
        <w:t>mer, der er i arbejde som medarbejdere. Undersøgelsen inkluderer</w:t>
      </w:r>
      <w:r w:rsidR="00D819C1">
        <w:rPr>
          <w:rFonts w:eastAsia="Djoef Offc" w:cs="Djoef Offc"/>
          <w:sz w:val="24"/>
          <w:szCs w:val="24"/>
        </w:rPr>
        <w:t xml:space="preserve"> dermed</w:t>
      </w:r>
      <w:r w:rsidRPr="2E5E3A18">
        <w:rPr>
          <w:rFonts w:eastAsia="Djoef Offc" w:cs="Djoef Offc"/>
          <w:sz w:val="24"/>
          <w:szCs w:val="24"/>
        </w:rPr>
        <w:t xml:space="preserve"> ikke </w:t>
      </w:r>
      <w:r w:rsidRPr="008348C7">
        <w:rPr>
          <w:rFonts w:eastAsia="Djoef Offc" w:cs="Djoef Offc"/>
          <w:color w:val="000000" w:themeColor="text1"/>
          <w:sz w:val="24"/>
          <w:szCs w:val="24"/>
        </w:rPr>
        <w:t>medlemmer med personaleansvar samt topledere.</w:t>
      </w:r>
      <w:r w:rsidR="00EF3E59" w:rsidRPr="008348C7">
        <w:rPr>
          <w:rFonts w:eastAsia="Djoef Offc" w:cs="Djoef Offc"/>
          <w:color w:val="000000" w:themeColor="text1"/>
          <w:sz w:val="24"/>
          <w:szCs w:val="24"/>
        </w:rPr>
        <w:t xml:space="preserve"> </w:t>
      </w:r>
      <w:r w:rsidR="0012220D" w:rsidRPr="008348C7">
        <w:rPr>
          <w:rFonts w:eastAsia="Djoef Offc" w:cs="Djoef Offc"/>
          <w:color w:val="000000" w:themeColor="text1"/>
          <w:sz w:val="24"/>
          <w:szCs w:val="24"/>
        </w:rPr>
        <w:t>Svarproce</w:t>
      </w:r>
      <w:r w:rsidR="007B2903" w:rsidRPr="008348C7">
        <w:rPr>
          <w:rFonts w:eastAsia="Djoef Offc" w:cs="Djoef Offc"/>
          <w:color w:val="000000" w:themeColor="text1"/>
          <w:sz w:val="24"/>
          <w:szCs w:val="24"/>
        </w:rPr>
        <w:t>nten er 11%</w:t>
      </w:r>
      <w:r w:rsidR="00AB714D">
        <w:rPr>
          <w:rFonts w:eastAsia="Djoef Offc" w:cs="Djoef Offc"/>
          <w:color w:val="000000" w:themeColor="text1"/>
          <w:sz w:val="24"/>
          <w:szCs w:val="24"/>
        </w:rPr>
        <w:t>,</w:t>
      </w:r>
      <w:r w:rsidR="007B2903" w:rsidRPr="008348C7">
        <w:rPr>
          <w:rFonts w:eastAsia="Djoef Offc" w:cs="Djoef Offc"/>
          <w:color w:val="000000" w:themeColor="text1"/>
          <w:sz w:val="24"/>
          <w:szCs w:val="24"/>
        </w:rPr>
        <w:t xml:space="preserve"> og der er i </w:t>
      </w:r>
      <w:r w:rsidR="004E7FC0" w:rsidRPr="008348C7">
        <w:rPr>
          <w:rFonts w:eastAsia="Djoef Offc" w:cs="Djoef Offc"/>
          <w:color w:val="000000" w:themeColor="text1"/>
          <w:sz w:val="24"/>
          <w:szCs w:val="24"/>
        </w:rPr>
        <w:t>alt 1.596 medlemmer</w:t>
      </w:r>
      <w:r w:rsidR="007B2903" w:rsidRPr="008348C7">
        <w:rPr>
          <w:rFonts w:eastAsia="Djoef Offc" w:cs="Djoef Offc"/>
          <w:color w:val="000000" w:themeColor="text1"/>
          <w:sz w:val="24"/>
          <w:szCs w:val="24"/>
        </w:rPr>
        <w:t xml:space="preserve">, der har svaret. </w:t>
      </w:r>
    </w:p>
    <w:p w14:paraId="21239F0D" w14:textId="3D8EA1BD" w:rsidR="00C67E77" w:rsidRPr="00E6194E" w:rsidRDefault="0091458E" w:rsidP="00C67E77">
      <w:pPr>
        <w:pStyle w:val="Overskrift3"/>
      </w:pPr>
      <w:bookmarkStart w:id="6" w:name="_Toc240374111"/>
      <w:r>
        <w:t xml:space="preserve">Kunstig intelligens </w:t>
      </w:r>
      <w:r w:rsidR="00233287">
        <w:t xml:space="preserve">forventes at påvirke </w:t>
      </w:r>
      <w:r w:rsidR="001176FC">
        <w:t>jobtrivslen og arbejdslivet på godt og ondt</w:t>
      </w:r>
      <w:bookmarkEnd w:id="6"/>
    </w:p>
    <w:p w14:paraId="6E998C43" w14:textId="5B2AB0DB" w:rsidR="00C67E77" w:rsidRDefault="00C67E77" w:rsidP="00C67E77"/>
    <w:p w14:paraId="13A6DEAD" w14:textId="14074F34" w:rsidR="00C67E77" w:rsidRPr="0012223D" w:rsidRDefault="00C67E77" w:rsidP="00C67E77">
      <w:pPr>
        <w:jc w:val="both"/>
      </w:pPr>
      <w:r>
        <w:rPr>
          <w:rFonts w:eastAsiaTheme="minorEastAsia"/>
          <w:sz w:val="24"/>
          <w:szCs w:val="24"/>
        </w:rPr>
        <w:t>Vi har spurgt Djøfs medlemmer i arbejde uden personaleansvar:</w:t>
      </w:r>
    </w:p>
    <w:p w14:paraId="03B961E7" w14:textId="77777777" w:rsidR="00C67E77" w:rsidRPr="005440D3" w:rsidRDefault="00C67E77" w:rsidP="00C67E77">
      <w:pPr>
        <w:jc w:val="both"/>
        <w:rPr>
          <w:rFonts w:eastAsiaTheme="minorEastAsia"/>
          <w:sz w:val="24"/>
          <w:szCs w:val="24"/>
        </w:rPr>
      </w:pPr>
      <w:r w:rsidRPr="005440D3">
        <w:rPr>
          <w:rFonts w:eastAsiaTheme="minorEastAsia"/>
          <w:sz w:val="24"/>
          <w:szCs w:val="24"/>
        </w:rPr>
        <w:t>”Uddyb gerne, hvordan kunstig intelligens påvirker din jobtrivsel” og ”Uddyb gerne, hvilken betydning kunstig intelligens har for dit arbejdsliv.”</w:t>
      </w:r>
    </w:p>
    <w:p w14:paraId="79ED803B" w14:textId="77777777" w:rsidR="00C67E77" w:rsidRPr="005440D3" w:rsidRDefault="00C67E77" w:rsidP="00C67E77">
      <w:pPr>
        <w:jc w:val="both"/>
        <w:rPr>
          <w:rFonts w:eastAsiaTheme="minorEastAsia"/>
          <w:sz w:val="24"/>
          <w:szCs w:val="24"/>
        </w:rPr>
      </w:pPr>
      <w:r w:rsidRPr="005440D3">
        <w:rPr>
          <w:rFonts w:eastAsiaTheme="minorEastAsia"/>
          <w:sz w:val="24"/>
          <w:szCs w:val="24"/>
        </w:rPr>
        <w:t>Besvarelserne peger samlet på et ambivalent billede af AI's betydning for både jobtrivsel og arbejdsliv. AI forbindes på den ene side med muligheder for at lette arbejdsdagen, effektivisere opgaver og frigøre tid til mere interessante og fagligt værdifulde opgaver. På den anden side rejser brugen af AI bekymringer om øget arbejdspres, faglighed og de nye krav, teknologien stiller til medarbejdernes kompetencer og kritiske dømmekraft.</w:t>
      </w:r>
    </w:p>
    <w:p w14:paraId="275D42CF" w14:textId="77777777" w:rsidR="00C67E77" w:rsidRPr="005440D3" w:rsidRDefault="00C67E77" w:rsidP="00C67E77">
      <w:pPr>
        <w:jc w:val="both"/>
        <w:rPr>
          <w:rFonts w:eastAsiaTheme="minorEastAsia"/>
          <w:sz w:val="24"/>
          <w:szCs w:val="24"/>
        </w:rPr>
      </w:pPr>
      <w:r w:rsidRPr="005440D3">
        <w:rPr>
          <w:rFonts w:eastAsiaTheme="minorEastAsia"/>
          <w:sz w:val="24"/>
          <w:szCs w:val="24"/>
        </w:rPr>
        <w:t>I forhold til jobtrivsel er en central tendens, at AI kan skabe mere overskud og arbejdsglæde. Besvarelserne peger på, at AI kan lette rutineprægede og tidskrævende opgaver og fungere som en lettilgængelig sparringspartner. Det kan frigøre tid til mere interessante og fagligt værdifulde dele af arbejdet og mindske frustration i opgaveløsningen.</w:t>
      </w:r>
    </w:p>
    <w:p w14:paraId="3FD8BDEA" w14:textId="77777777" w:rsidR="00C67E77" w:rsidRPr="005440D3" w:rsidRDefault="00C67E77" w:rsidP="00C67E77">
      <w:pPr>
        <w:jc w:val="both"/>
        <w:rPr>
          <w:rFonts w:eastAsiaTheme="minorEastAsia"/>
          <w:sz w:val="24"/>
          <w:szCs w:val="24"/>
        </w:rPr>
      </w:pPr>
      <w:r w:rsidRPr="005440D3">
        <w:rPr>
          <w:rFonts w:eastAsiaTheme="minorEastAsia"/>
          <w:sz w:val="24"/>
          <w:szCs w:val="24"/>
        </w:rPr>
        <w:t xml:space="preserve">Samtidig peger besvarelserne på, at effektivisering ikke nødvendigvis fører til bedre trivsel. Muligheden for at løse opgaver hurtigere kan også </w:t>
      </w:r>
      <w:r w:rsidRPr="005440D3">
        <w:rPr>
          <w:rFonts w:eastAsiaTheme="minorEastAsia"/>
          <w:sz w:val="24"/>
          <w:szCs w:val="24"/>
        </w:rPr>
        <w:lastRenderedPageBreak/>
        <w:t>skabe forventninger om højere tempo og produktivitet. Derudover udtrykkes bekymring for, at omfattende brug af AI kan udfordre oplevelsen af faglighed og selvstændighed, hvis medarbejderen i mindre grad selv skal tænke, formulere og løse opgaver.</w:t>
      </w:r>
    </w:p>
    <w:p w14:paraId="78FA951E" w14:textId="77777777" w:rsidR="00C67E77" w:rsidRPr="005440D3" w:rsidRDefault="00C67E77" w:rsidP="00C67E77">
      <w:pPr>
        <w:jc w:val="both"/>
        <w:rPr>
          <w:rFonts w:eastAsiaTheme="minorEastAsia"/>
          <w:sz w:val="24"/>
          <w:szCs w:val="24"/>
        </w:rPr>
      </w:pPr>
      <w:r w:rsidRPr="005440D3">
        <w:rPr>
          <w:rFonts w:eastAsiaTheme="minorEastAsia"/>
          <w:sz w:val="24"/>
          <w:szCs w:val="24"/>
        </w:rPr>
        <w:t>I forhold til arbejdslivet er en tydelig tendens, at AI allerede ændrer måden, konkrete arbejdsopgaver løses på. AI beskrives blandt andet som et redskab til informationssøgning, tekstproduktion, strukturering og administrative opgaver. Teknologien kan dermed frigøre tid fra rutineprægede opgaver og give medarbejderne mulighed for at fokusere mere på komplekse og værdiskabende opgaver.</w:t>
      </w:r>
    </w:p>
    <w:p w14:paraId="40379B4E" w14:textId="77777777" w:rsidR="00C67E77" w:rsidRPr="005440D3" w:rsidRDefault="00C67E77" w:rsidP="00C67E77">
      <w:pPr>
        <w:jc w:val="both"/>
        <w:rPr>
          <w:rFonts w:eastAsiaTheme="minorEastAsia"/>
          <w:sz w:val="24"/>
          <w:szCs w:val="24"/>
        </w:rPr>
      </w:pPr>
      <w:r w:rsidRPr="005440D3">
        <w:rPr>
          <w:rFonts w:eastAsiaTheme="minorEastAsia"/>
          <w:sz w:val="24"/>
          <w:szCs w:val="24"/>
        </w:rPr>
        <w:t>Endelig peger besvarelserne på, at brugen af AI stiller nye krav til medarbejdernes kompetencer og kritiske dømmekraft. AI fremstår i denne sammenhæng som et supplement til medarbejdernes faglighed snarere end en erstatning for den. Det bliver derfor vigtigt både at kunne anvende teknologien og at kunne vurdere dens output kritisk, opdage fejl og navigere i spørgsmål om blandt andet datasikkerhed, fortrolighed og ansvar.</w:t>
      </w:r>
    </w:p>
    <w:p w14:paraId="304DDF78" w14:textId="77777777" w:rsidR="00C67E77" w:rsidRPr="005440D3" w:rsidRDefault="00C67E77" w:rsidP="00C67E77">
      <w:pPr>
        <w:rPr>
          <w:rFonts w:eastAsiaTheme="minorEastAsia"/>
          <w:sz w:val="24"/>
          <w:szCs w:val="24"/>
        </w:rPr>
      </w:pPr>
      <w:r>
        <w:rPr>
          <w:noProof/>
        </w:rPr>
        <mc:AlternateContent>
          <mc:Choice Requires="wps">
            <w:drawing>
              <wp:inline distT="0" distB="0" distL="0" distR="0" wp14:anchorId="54F80905" wp14:editId="07FECB3E">
                <wp:extent cx="5400000" cy="3597215"/>
                <wp:effectExtent l="0" t="0" r="0" b="3810"/>
                <wp:docPr id="1426866092" name="Rektangel 1759643499"/>
                <wp:cNvGraphicFramePr/>
                <a:graphic xmlns:a="http://schemas.openxmlformats.org/drawingml/2006/main">
                  <a:graphicData uri="http://schemas.microsoft.com/office/word/2010/wordprocessingShape">
                    <wps:wsp>
                      <wps:cNvSpPr/>
                      <wps:spPr>
                        <a:xfrm>
                          <a:off x="0" y="0"/>
                          <a:ext cx="5400000" cy="3597215"/>
                        </a:xfrm>
                        <a:prstGeom prst="rect">
                          <a:avLst/>
                        </a:prstGeom>
                        <a:solidFill>
                          <a:schemeClr val="accent1"/>
                        </a:solidFill>
                        <a:ln>
                          <a:noFill/>
                        </a:ln>
                      </wps:spPr>
                      <wps:style>
                        <a:lnRef idx="2">
                          <a:schemeClr val="accent6">
                            <a:shade val="15000"/>
                          </a:schemeClr>
                        </a:lnRef>
                        <a:fillRef idx="1">
                          <a:schemeClr val="accent6"/>
                        </a:fillRef>
                        <a:effectRef idx="0">
                          <a:schemeClr val="accent6"/>
                        </a:effectRef>
                        <a:fontRef idx="minor">
                          <a:schemeClr val="lt1"/>
                        </a:fontRef>
                      </wps:style>
                      <wps:txbx>
                        <w:txbxContent>
                          <w:p w14:paraId="72755A93" w14:textId="77777777" w:rsidR="00C67E77" w:rsidRPr="009A4B0C" w:rsidRDefault="00C67E77" w:rsidP="00C67E77">
                            <w:pPr>
                              <w:spacing w:after="120" w:line="240" w:lineRule="auto"/>
                              <w:rPr>
                                <w:rStyle w:val="Fremhv"/>
                                <w:b/>
                                <w:sz w:val="24"/>
                                <w:szCs w:val="24"/>
                              </w:rPr>
                            </w:pPr>
                            <w:r w:rsidRPr="009A4B0C">
                              <w:rPr>
                                <w:rStyle w:val="Fremhv"/>
                                <w:b/>
                                <w:sz w:val="24"/>
                                <w:szCs w:val="24"/>
                              </w:rPr>
                              <w:t>Udvalgte citater fra</w:t>
                            </w:r>
                            <w:r>
                              <w:rPr>
                                <w:rStyle w:val="Fremhv"/>
                                <w:b/>
                                <w:sz w:val="24"/>
                                <w:szCs w:val="24"/>
                              </w:rPr>
                              <w:t xml:space="preserve"> </w:t>
                            </w:r>
                            <w:r w:rsidRPr="00B973B3">
                              <w:rPr>
                                <w:rStyle w:val="Fremhv"/>
                                <w:b/>
                                <w:color w:val="FFFFFF" w:themeColor="background1"/>
                                <w:sz w:val="24"/>
                                <w:szCs w:val="24"/>
                              </w:rPr>
                              <w:t>Djøfs AI undersøgelse med ansatte</w:t>
                            </w:r>
                          </w:p>
                          <w:p w14:paraId="1B209C63" w14:textId="77777777" w:rsidR="00C67E77" w:rsidRPr="00F757FB" w:rsidRDefault="00C67E77" w:rsidP="00C67E77">
                            <w:pPr>
                              <w:pStyle w:val="Listeafsnit"/>
                              <w:numPr>
                                <w:ilvl w:val="0"/>
                                <w:numId w:val="30"/>
                              </w:numPr>
                              <w:spacing w:after="120" w:line="240" w:lineRule="auto"/>
                              <w:ind w:left="357" w:hanging="357"/>
                              <w:contextualSpacing w:val="0"/>
                              <w:rPr>
                                <w:rFonts w:eastAsiaTheme="minorEastAsia" w:cs="Arial"/>
                                <w:i/>
                                <w:iCs/>
                                <w:sz w:val="20"/>
                                <w:szCs w:val="20"/>
                              </w:rPr>
                            </w:pPr>
                            <w:r>
                              <w:rPr>
                                <w:rFonts w:eastAsiaTheme="minorEastAsia" w:cs="Arial"/>
                                <w:i/>
                                <w:iCs/>
                                <w:sz w:val="20"/>
                                <w:szCs w:val="20"/>
                              </w:rPr>
                              <w:t>”</w:t>
                            </w:r>
                            <w:r w:rsidRPr="005C4E32">
                              <w:rPr>
                                <w:rFonts w:eastAsiaTheme="minorEastAsia" w:cs="Arial"/>
                                <w:i/>
                                <w:iCs/>
                                <w:sz w:val="20"/>
                                <w:szCs w:val="20"/>
                              </w:rPr>
                              <w:t>AI øger min jobtrivsel. At kunne bruge AI til at udføre nogle af driftsopgaverne frigiver tid til udvikling og komplicerede arbejdsopgaver.</w:t>
                            </w:r>
                            <w:r>
                              <w:rPr>
                                <w:rFonts w:eastAsiaTheme="minorEastAsia" w:cs="Arial"/>
                                <w:i/>
                                <w:iCs/>
                                <w:sz w:val="20"/>
                                <w:szCs w:val="20"/>
                              </w:rPr>
                              <w:t>”</w:t>
                            </w:r>
                          </w:p>
                          <w:p w14:paraId="4D1C337E" w14:textId="77777777" w:rsidR="00C67E77" w:rsidRPr="00F757FB" w:rsidRDefault="00C67E77" w:rsidP="00C67E77">
                            <w:pPr>
                              <w:pStyle w:val="Listeafsnit"/>
                              <w:numPr>
                                <w:ilvl w:val="0"/>
                                <w:numId w:val="30"/>
                              </w:numPr>
                              <w:spacing w:after="120" w:line="240" w:lineRule="auto"/>
                              <w:ind w:left="357" w:hanging="357"/>
                              <w:contextualSpacing w:val="0"/>
                              <w:rPr>
                                <w:rFonts w:eastAsiaTheme="minorEastAsia" w:cs="Arial"/>
                                <w:i/>
                                <w:iCs/>
                                <w:sz w:val="20"/>
                                <w:szCs w:val="20"/>
                              </w:rPr>
                            </w:pPr>
                            <w:r>
                              <w:rPr>
                                <w:rFonts w:eastAsiaTheme="minorEastAsia" w:cs="Arial"/>
                                <w:i/>
                                <w:iCs/>
                                <w:sz w:val="20"/>
                                <w:szCs w:val="20"/>
                              </w:rPr>
                              <w:t>”</w:t>
                            </w:r>
                            <w:r w:rsidRPr="001968FE">
                              <w:rPr>
                                <w:rFonts w:eastAsiaTheme="minorEastAsia" w:cs="Arial"/>
                                <w:i/>
                                <w:iCs/>
                                <w:sz w:val="20"/>
                                <w:szCs w:val="20"/>
                              </w:rPr>
                              <w:t>Når vi selv bliver hurtigere bliver alle andre også hurtigere. Det er en accelererende proces, så det der i første omgang kan synes som en effektivisering bliver til flere mails, flere notater, et øget mentalt pres, øget hastighed i alle led, mere information der skal bearbejdes mentalt og stigende forventninger fra ledelse om hurtigere eksekvering og produktion.</w:t>
                            </w:r>
                            <w:r>
                              <w:rPr>
                                <w:rFonts w:eastAsiaTheme="minorEastAsia" w:cs="Arial"/>
                                <w:i/>
                                <w:iCs/>
                                <w:sz w:val="20"/>
                                <w:szCs w:val="20"/>
                              </w:rPr>
                              <w:t>”</w:t>
                            </w:r>
                          </w:p>
                          <w:p w14:paraId="4DF04516" w14:textId="77777777" w:rsidR="00C67E77" w:rsidRPr="00F757FB" w:rsidRDefault="00C67E77" w:rsidP="00C67E77">
                            <w:pPr>
                              <w:pStyle w:val="Listeafsnit"/>
                              <w:numPr>
                                <w:ilvl w:val="0"/>
                                <w:numId w:val="30"/>
                              </w:numPr>
                              <w:spacing w:after="120" w:line="240" w:lineRule="auto"/>
                              <w:ind w:left="357" w:hanging="357"/>
                              <w:contextualSpacing w:val="0"/>
                              <w:rPr>
                                <w:rFonts w:eastAsiaTheme="minorEastAsia" w:cs="Arial"/>
                                <w:i/>
                                <w:iCs/>
                                <w:sz w:val="20"/>
                                <w:szCs w:val="20"/>
                              </w:rPr>
                            </w:pPr>
                            <w:r>
                              <w:rPr>
                                <w:rFonts w:eastAsiaTheme="minorEastAsia" w:cs="Arial"/>
                                <w:i/>
                                <w:iCs/>
                                <w:sz w:val="20"/>
                                <w:szCs w:val="20"/>
                              </w:rPr>
                              <w:t>”</w:t>
                            </w:r>
                            <w:r w:rsidRPr="00901248">
                              <w:rPr>
                                <w:rFonts w:eastAsiaTheme="minorEastAsia" w:cs="Arial"/>
                                <w:i/>
                                <w:iCs/>
                                <w:sz w:val="20"/>
                                <w:szCs w:val="20"/>
                              </w:rPr>
                              <w:t>AI har mange positive sider, men brugen kræver også en grundlæggende viden, inden for ens fagfelt for at kunne bruges hensigtsmæssigt</w:t>
                            </w:r>
                            <w:r>
                              <w:rPr>
                                <w:rFonts w:eastAsiaTheme="minorEastAsia" w:cs="Arial"/>
                                <w:i/>
                                <w:iCs/>
                                <w:sz w:val="20"/>
                                <w:szCs w:val="20"/>
                              </w:rPr>
                              <w:t>.”</w:t>
                            </w:r>
                          </w:p>
                          <w:p w14:paraId="15972E71" w14:textId="77777777" w:rsidR="00C67E77" w:rsidRDefault="00C67E77" w:rsidP="00C67E77">
                            <w:pPr>
                              <w:pStyle w:val="Listeafsnit"/>
                              <w:numPr>
                                <w:ilvl w:val="0"/>
                                <w:numId w:val="30"/>
                              </w:numPr>
                              <w:spacing w:after="120" w:line="240" w:lineRule="auto"/>
                              <w:ind w:left="357" w:hanging="357"/>
                              <w:contextualSpacing w:val="0"/>
                              <w:rPr>
                                <w:rStyle w:val="Fremhv"/>
                                <w:rFonts w:eastAsiaTheme="minorEastAsia" w:cs="Arial"/>
                                <w:sz w:val="20"/>
                                <w:szCs w:val="20"/>
                              </w:rPr>
                            </w:pPr>
                            <w:r>
                              <w:rPr>
                                <w:rStyle w:val="Fremhv"/>
                                <w:rFonts w:eastAsiaTheme="minorEastAsia" w:cs="Arial"/>
                                <w:sz w:val="20"/>
                                <w:szCs w:val="20"/>
                              </w:rPr>
                              <w:t>”</w:t>
                            </w:r>
                            <w:r w:rsidRPr="001507B2">
                              <w:rPr>
                                <w:rStyle w:val="Fremhv"/>
                                <w:rFonts w:eastAsiaTheme="minorEastAsia" w:cs="Arial"/>
                                <w:sz w:val="20"/>
                                <w:szCs w:val="20"/>
                              </w:rPr>
                              <w:t>Forestiller mig at rutine, administrative opgaver kan løses af AI, mens jeg frigiver tid til den menneskelige kontakt, spændende udviklingsopgaver, kreativ tænkning</w:t>
                            </w:r>
                            <w:r>
                              <w:rPr>
                                <w:rStyle w:val="Fremhv"/>
                                <w:rFonts w:eastAsiaTheme="minorEastAsia" w:cs="Arial"/>
                                <w:sz w:val="20"/>
                                <w:szCs w:val="20"/>
                              </w:rPr>
                              <w:t>.”</w:t>
                            </w:r>
                          </w:p>
                          <w:p w14:paraId="63DD6989" w14:textId="77777777" w:rsidR="00C67E77" w:rsidRDefault="00C67E77" w:rsidP="00C67E77">
                            <w:pPr>
                              <w:pStyle w:val="Listeafsnit"/>
                              <w:numPr>
                                <w:ilvl w:val="0"/>
                                <w:numId w:val="30"/>
                              </w:numPr>
                              <w:spacing w:after="120" w:line="240" w:lineRule="auto"/>
                              <w:ind w:left="357" w:hanging="357"/>
                              <w:contextualSpacing w:val="0"/>
                              <w:rPr>
                                <w:rStyle w:val="Fremhv"/>
                                <w:rFonts w:eastAsiaTheme="minorEastAsia" w:cs="Arial"/>
                                <w:sz w:val="20"/>
                                <w:szCs w:val="20"/>
                              </w:rPr>
                            </w:pPr>
                            <w:r>
                              <w:rPr>
                                <w:rStyle w:val="Fremhv"/>
                                <w:rFonts w:eastAsiaTheme="minorEastAsia" w:cs="Arial"/>
                                <w:sz w:val="20"/>
                                <w:szCs w:val="20"/>
                              </w:rPr>
                              <w:t>”</w:t>
                            </w:r>
                            <w:r w:rsidRPr="00123868">
                              <w:rPr>
                                <w:rStyle w:val="Fremhv"/>
                                <w:rFonts w:eastAsiaTheme="minorEastAsia" w:cs="Arial"/>
                                <w:sz w:val="20"/>
                                <w:szCs w:val="20"/>
                              </w:rPr>
                              <w:t>Det er svært ikke at bekymre sig over ens langsigtede jobsikkerhed (og den generelle samfundsmæssige påvirkning)</w:t>
                            </w:r>
                            <w:r>
                              <w:rPr>
                                <w:rStyle w:val="Fremhv"/>
                                <w:rFonts w:eastAsiaTheme="minorEastAsia" w:cs="Arial"/>
                                <w:sz w:val="20"/>
                                <w:szCs w:val="20"/>
                              </w:rPr>
                              <w:t>”</w:t>
                            </w:r>
                          </w:p>
                          <w:p w14:paraId="4026875C" w14:textId="77777777" w:rsidR="00C67E77" w:rsidRPr="00847044" w:rsidRDefault="00C67E77" w:rsidP="00C67E77">
                            <w:pPr>
                              <w:pStyle w:val="Listeafsnit"/>
                              <w:numPr>
                                <w:ilvl w:val="0"/>
                                <w:numId w:val="30"/>
                              </w:numPr>
                              <w:spacing w:after="120" w:line="240" w:lineRule="auto"/>
                              <w:ind w:left="357" w:hanging="357"/>
                              <w:contextualSpacing w:val="0"/>
                              <w:rPr>
                                <w:rStyle w:val="Fremhv"/>
                                <w:rFonts w:eastAsiaTheme="minorEastAsia" w:cs="Arial"/>
                                <w:sz w:val="20"/>
                                <w:szCs w:val="20"/>
                              </w:rPr>
                            </w:pPr>
                            <w:r>
                              <w:rPr>
                                <w:rStyle w:val="Fremhv"/>
                                <w:rFonts w:eastAsiaTheme="minorEastAsia" w:cs="Arial"/>
                                <w:sz w:val="20"/>
                                <w:szCs w:val="20"/>
                              </w:rPr>
                              <w:t>”</w:t>
                            </w:r>
                            <w:r w:rsidRPr="001B4CB3">
                              <w:rPr>
                                <w:rStyle w:val="Fremhv"/>
                                <w:rFonts w:eastAsiaTheme="minorEastAsia" w:cs="Arial"/>
                                <w:sz w:val="20"/>
                                <w:szCs w:val="20"/>
                              </w:rPr>
                              <w:t>Den kan mange fede ting, men den giver også en lidt utryghed ift. ens langsigtede jobsikkerhed.</w:t>
                            </w:r>
                            <w:r>
                              <w:rPr>
                                <w:rStyle w:val="Fremhv"/>
                                <w:rFonts w:eastAsiaTheme="minorEastAsia" w:cs="Arial"/>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54F80905" id="Rektangel 1759643499" o:spid="_x0000_s1026" style="width:425.2pt;height:28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" fillcolor="#0054ce [3204]" stroked="f" strokeweight="1pt">
                <v:textbox>
                  <w:txbxContent>
                    <w:p w14:paraId="72755A93" w14:textId="77777777" w:rsidR="00C67E77" w:rsidRPr="009A4B0C" w:rsidRDefault="00C67E77" w:rsidP="00C67E77">
                      <w:pPr>
                        <w:spacing w:after="120" w:line="240" w:lineRule="auto"/>
                        <w:rPr>
                          <w:rStyle w:val="Fremhv"/>
                          <w:b/>
                          <w:sz w:val="24"/>
                          <w:szCs w:val="24"/>
                        </w:rPr>
                      </w:pPr>
                      <w:r w:rsidRPr="009A4B0C">
                        <w:rPr>
                          <w:rStyle w:val="Fremhv"/>
                          <w:b/>
                          <w:sz w:val="24"/>
                          <w:szCs w:val="24"/>
                        </w:rPr>
                        <w:t>Udvalgte citater fra</w:t>
                      </w:r>
                      <w:r>
                        <w:rPr>
                          <w:rStyle w:val="Fremhv"/>
                          <w:b/>
                          <w:sz w:val="24"/>
                          <w:szCs w:val="24"/>
                        </w:rPr>
                        <w:t xml:space="preserve"> </w:t>
                      </w:r>
                      <w:r w:rsidRPr="00B973B3">
                        <w:rPr>
                          <w:rStyle w:val="Fremhv"/>
                          <w:b/>
                          <w:color w:val="FFFFFF" w:themeColor="background1"/>
                          <w:sz w:val="24"/>
                          <w:szCs w:val="24"/>
                        </w:rPr>
                        <w:t>Djøfs AI undersøgelse med ansatte</w:t>
                      </w:r>
                    </w:p>
                    <w:p w14:paraId="1B209C63" w14:textId="77777777" w:rsidR="00C67E77" w:rsidRPr="00F757FB" w:rsidRDefault="00C67E77" w:rsidP="00C67E77">
                      <w:pPr>
                        <w:pStyle w:val="Listeafsnit"/>
                        <w:numPr>
                          <w:ilvl w:val="0"/>
                          <w:numId w:val="30"/>
                        </w:numPr>
                        <w:spacing w:after="120" w:line="240" w:lineRule="auto"/>
                        <w:ind w:left="357" w:hanging="357"/>
                        <w:contextualSpacing w:val="0"/>
                        <w:rPr>
                          <w:rFonts w:eastAsiaTheme="minorEastAsia" w:cs="Arial"/>
                          <w:i/>
                          <w:iCs/>
                          <w:sz w:val="20"/>
                          <w:szCs w:val="20"/>
                        </w:rPr>
                      </w:pPr>
                      <w:r>
                        <w:rPr>
                          <w:rFonts w:eastAsiaTheme="minorEastAsia" w:cs="Arial"/>
                          <w:i/>
                          <w:iCs/>
                          <w:sz w:val="20"/>
                          <w:szCs w:val="20"/>
                        </w:rPr>
                        <w:t>”</w:t>
                      </w:r>
                      <w:r w:rsidRPr="005C4E32">
                        <w:rPr>
                          <w:rFonts w:eastAsiaTheme="minorEastAsia" w:cs="Arial"/>
                          <w:i/>
                          <w:iCs/>
                          <w:sz w:val="20"/>
                          <w:szCs w:val="20"/>
                        </w:rPr>
                        <w:t>AI øger min jobtrivsel. At kunne bruge AI til at udføre nogle af driftsopgaverne frigiver tid til udvikling og komplicerede arbejdsopgaver.</w:t>
                      </w:r>
                      <w:r>
                        <w:rPr>
                          <w:rFonts w:eastAsiaTheme="minorEastAsia" w:cs="Arial"/>
                          <w:i/>
                          <w:iCs/>
                          <w:sz w:val="20"/>
                          <w:szCs w:val="20"/>
                        </w:rPr>
                        <w:t>”</w:t>
                      </w:r>
                    </w:p>
                    <w:p w14:paraId="4D1C337E" w14:textId="77777777" w:rsidR="00C67E77" w:rsidRPr="00F757FB" w:rsidRDefault="00C67E77" w:rsidP="00C67E77">
                      <w:pPr>
                        <w:pStyle w:val="Listeafsnit"/>
                        <w:numPr>
                          <w:ilvl w:val="0"/>
                          <w:numId w:val="30"/>
                        </w:numPr>
                        <w:spacing w:after="120" w:line="240" w:lineRule="auto"/>
                        <w:ind w:left="357" w:hanging="357"/>
                        <w:contextualSpacing w:val="0"/>
                        <w:rPr>
                          <w:rFonts w:eastAsiaTheme="minorEastAsia" w:cs="Arial"/>
                          <w:i/>
                          <w:iCs/>
                          <w:sz w:val="20"/>
                          <w:szCs w:val="20"/>
                        </w:rPr>
                      </w:pPr>
                      <w:r>
                        <w:rPr>
                          <w:rFonts w:eastAsiaTheme="minorEastAsia" w:cs="Arial"/>
                          <w:i/>
                          <w:iCs/>
                          <w:sz w:val="20"/>
                          <w:szCs w:val="20"/>
                        </w:rPr>
                        <w:t>”</w:t>
                      </w:r>
                      <w:r w:rsidRPr="001968FE">
                        <w:rPr>
                          <w:rFonts w:eastAsiaTheme="minorEastAsia" w:cs="Arial"/>
                          <w:i/>
                          <w:iCs/>
                          <w:sz w:val="20"/>
                          <w:szCs w:val="20"/>
                        </w:rPr>
                        <w:t>Når vi selv bliver hurtigere bliver alle andre også hurtigere. Det er en accelererende proces, så det der i første omgang kan synes som en effektivisering bliver til flere mails, flere notater, et øget mentalt pres, øget hastighed i alle led, mere information der skal bearbejdes mentalt og stigende forventninger fra ledelse om hurtigere eksekvering og produktion.</w:t>
                      </w:r>
                      <w:r>
                        <w:rPr>
                          <w:rFonts w:eastAsiaTheme="minorEastAsia" w:cs="Arial"/>
                          <w:i/>
                          <w:iCs/>
                          <w:sz w:val="20"/>
                          <w:szCs w:val="20"/>
                        </w:rPr>
                        <w:t>”</w:t>
                      </w:r>
                    </w:p>
                    <w:p w14:paraId="4DF04516" w14:textId="77777777" w:rsidR="00C67E77" w:rsidRPr="00F757FB" w:rsidRDefault="00C67E77" w:rsidP="00C67E77">
                      <w:pPr>
                        <w:pStyle w:val="Listeafsnit"/>
                        <w:numPr>
                          <w:ilvl w:val="0"/>
                          <w:numId w:val="30"/>
                        </w:numPr>
                        <w:spacing w:after="120" w:line="240" w:lineRule="auto"/>
                        <w:ind w:left="357" w:hanging="357"/>
                        <w:contextualSpacing w:val="0"/>
                        <w:rPr>
                          <w:rFonts w:eastAsiaTheme="minorEastAsia" w:cs="Arial"/>
                          <w:i/>
                          <w:iCs/>
                          <w:sz w:val="20"/>
                          <w:szCs w:val="20"/>
                        </w:rPr>
                      </w:pPr>
                      <w:r>
                        <w:rPr>
                          <w:rFonts w:eastAsiaTheme="minorEastAsia" w:cs="Arial"/>
                          <w:i/>
                          <w:iCs/>
                          <w:sz w:val="20"/>
                          <w:szCs w:val="20"/>
                        </w:rPr>
                        <w:t>”</w:t>
                      </w:r>
                      <w:r w:rsidRPr="00901248">
                        <w:rPr>
                          <w:rFonts w:eastAsiaTheme="minorEastAsia" w:cs="Arial"/>
                          <w:i/>
                          <w:iCs/>
                          <w:sz w:val="20"/>
                          <w:szCs w:val="20"/>
                        </w:rPr>
                        <w:t>AI har mange positive sider, men brugen kræver også en grundlæggende viden, inden for ens fagfelt for at kunne bruges hensigtsmæssigt</w:t>
                      </w:r>
                      <w:r>
                        <w:rPr>
                          <w:rFonts w:eastAsiaTheme="minorEastAsia" w:cs="Arial"/>
                          <w:i/>
                          <w:iCs/>
                          <w:sz w:val="20"/>
                          <w:szCs w:val="20"/>
                        </w:rPr>
                        <w:t>.”</w:t>
                      </w:r>
                    </w:p>
                    <w:p w14:paraId="15972E71" w14:textId="77777777" w:rsidR="00C67E77" w:rsidRDefault="00C67E77" w:rsidP="00C67E77">
                      <w:pPr>
                        <w:pStyle w:val="Listeafsnit"/>
                        <w:numPr>
                          <w:ilvl w:val="0"/>
                          <w:numId w:val="30"/>
                        </w:numPr>
                        <w:spacing w:after="120" w:line="240" w:lineRule="auto"/>
                        <w:ind w:left="357" w:hanging="357"/>
                        <w:contextualSpacing w:val="0"/>
                        <w:rPr>
                          <w:rStyle w:val="Fremhv"/>
                          <w:rFonts w:eastAsiaTheme="minorEastAsia" w:cs="Arial"/>
                          <w:sz w:val="20"/>
                          <w:szCs w:val="20"/>
                        </w:rPr>
                      </w:pPr>
                      <w:r>
                        <w:rPr>
                          <w:rStyle w:val="Fremhv"/>
                          <w:rFonts w:eastAsiaTheme="minorEastAsia" w:cs="Arial"/>
                          <w:sz w:val="20"/>
                          <w:szCs w:val="20"/>
                        </w:rPr>
                        <w:t>”</w:t>
                      </w:r>
                      <w:r w:rsidRPr="001507B2">
                        <w:rPr>
                          <w:rStyle w:val="Fremhv"/>
                          <w:rFonts w:eastAsiaTheme="minorEastAsia" w:cs="Arial"/>
                          <w:sz w:val="20"/>
                          <w:szCs w:val="20"/>
                        </w:rPr>
                        <w:t>Forestiller mig at rutine, administrative opgaver kan løses af AI, mens jeg frigiver tid til den menneskelige kontakt, spændende udviklingsopgaver, kreativ tænkning</w:t>
                      </w:r>
                      <w:r>
                        <w:rPr>
                          <w:rStyle w:val="Fremhv"/>
                          <w:rFonts w:eastAsiaTheme="minorEastAsia" w:cs="Arial"/>
                          <w:sz w:val="20"/>
                          <w:szCs w:val="20"/>
                        </w:rPr>
                        <w:t>.”</w:t>
                      </w:r>
                    </w:p>
                    <w:p w14:paraId="63DD6989" w14:textId="77777777" w:rsidR="00C67E77" w:rsidRDefault="00C67E77" w:rsidP="00C67E77">
                      <w:pPr>
                        <w:pStyle w:val="Listeafsnit"/>
                        <w:numPr>
                          <w:ilvl w:val="0"/>
                          <w:numId w:val="30"/>
                        </w:numPr>
                        <w:spacing w:after="120" w:line="240" w:lineRule="auto"/>
                        <w:ind w:left="357" w:hanging="357"/>
                        <w:contextualSpacing w:val="0"/>
                        <w:rPr>
                          <w:rStyle w:val="Fremhv"/>
                          <w:rFonts w:eastAsiaTheme="minorEastAsia" w:cs="Arial"/>
                          <w:sz w:val="20"/>
                          <w:szCs w:val="20"/>
                        </w:rPr>
                      </w:pPr>
                      <w:r>
                        <w:rPr>
                          <w:rStyle w:val="Fremhv"/>
                          <w:rFonts w:eastAsiaTheme="minorEastAsia" w:cs="Arial"/>
                          <w:sz w:val="20"/>
                          <w:szCs w:val="20"/>
                        </w:rPr>
                        <w:t>”</w:t>
                      </w:r>
                      <w:r w:rsidRPr="00123868">
                        <w:rPr>
                          <w:rStyle w:val="Fremhv"/>
                          <w:rFonts w:eastAsiaTheme="minorEastAsia" w:cs="Arial"/>
                          <w:sz w:val="20"/>
                          <w:szCs w:val="20"/>
                        </w:rPr>
                        <w:t>Det er svært ikke at bekymre sig over ens langsigtede jobsikkerhed (og den generelle samfundsmæssige påvirkning)</w:t>
                      </w:r>
                      <w:r>
                        <w:rPr>
                          <w:rStyle w:val="Fremhv"/>
                          <w:rFonts w:eastAsiaTheme="minorEastAsia" w:cs="Arial"/>
                          <w:sz w:val="20"/>
                          <w:szCs w:val="20"/>
                        </w:rPr>
                        <w:t>”</w:t>
                      </w:r>
                    </w:p>
                    <w:p w14:paraId="4026875C" w14:textId="77777777" w:rsidR="00C67E77" w:rsidRPr="00847044" w:rsidRDefault="00C67E77" w:rsidP="00C67E77">
                      <w:pPr>
                        <w:pStyle w:val="Listeafsnit"/>
                        <w:numPr>
                          <w:ilvl w:val="0"/>
                          <w:numId w:val="30"/>
                        </w:numPr>
                        <w:spacing w:after="120" w:line="240" w:lineRule="auto"/>
                        <w:ind w:left="357" w:hanging="357"/>
                        <w:contextualSpacing w:val="0"/>
                        <w:rPr>
                          <w:rStyle w:val="Fremhv"/>
                          <w:rFonts w:eastAsiaTheme="minorEastAsia" w:cs="Arial"/>
                          <w:sz w:val="20"/>
                          <w:szCs w:val="20"/>
                        </w:rPr>
                      </w:pPr>
                      <w:r>
                        <w:rPr>
                          <w:rStyle w:val="Fremhv"/>
                          <w:rFonts w:eastAsiaTheme="minorEastAsia" w:cs="Arial"/>
                          <w:sz w:val="20"/>
                          <w:szCs w:val="20"/>
                        </w:rPr>
                        <w:t>”</w:t>
                      </w:r>
                      <w:r w:rsidRPr="001B4CB3">
                        <w:rPr>
                          <w:rStyle w:val="Fremhv"/>
                          <w:rFonts w:eastAsiaTheme="minorEastAsia" w:cs="Arial"/>
                          <w:sz w:val="20"/>
                          <w:szCs w:val="20"/>
                        </w:rPr>
                        <w:t>Den kan mange fede ting, men den giver også en lidt utryghed ift. ens langsigtede jobsikkerhed.</w:t>
                      </w:r>
                      <w:r>
                        <w:rPr>
                          <w:rStyle w:val="Fremhv"/>
                          <w:rFonts w:eastAsiaTheme="minorEastAsia" w:cs="Arial"/>
                          <w:sz w:val="20"/>
                          <w:szCs w:val="20"/>
                        </w:rPr>
                        <w:t>”</w:t>
                      </w:r>
                    </w:p>
                  </w:txbxContent>
                </v:textbox>
                <w10:anchorlock/>
              </v:rect>
            </w:pict>
          </mc:Fallback>
        </mc:AlternateContent>
      </w:r>
    </w:p>
    <w:p w14:paraId="7B2E8941" w14:textId="3821A1C1" w:rsidR="0089119A" w:rsidRPr="00E6194E" w:rsidRDefault="006C0C33" w:rsidP="00E6194E">
      <w:pPr>
        <w:pStyle w:val="Overskrift3"/>
      </w:pPr>
      <w:bookmarkStart w:id="7" w:name="_Toc240374112"/>
      <w:r w:rsidRPr="00E6194E">
        <w:lastRenderedPageBreak/>
        <w:t xml:space="preserve">Langt størstedelen </w:t>
      </w:r>
      <w:r w:rsidR="1256D89B" w:rsidRPr="00E6194E">
        <w:t>af</w:t>
      </w:r>
      <w:r w:rsidR="51CE5F32" w:rsidRPr="00E6194E">
        <w:t xml:space="preserve"> </w:t>
      </w:r>
      <w:r w:rsidR="51A5CA40" w:rsidRPr="00E6194E">
        <w:t xml:space="preserve">ansatte </w:t>
      </w:r>
      <w:r w:rsidRPr="00E6194E">
        <w:t>oplever, at AI samlet set har en positiv betydning for deres jobtrivsel/arbejdsglæde</w:t>
      </w:r>
      <w:bookmarkEnd w:id="7"/>
    </w:p>
    <w:p w14:paraId="36F6E1B2" w14:textId="582197A2" w:rsidR="00930111" w:rsidRPr="001874FD" w:rsidRDefault="57F353E5" w:rsidP="0012223D">
      <w:pPr>
        <w:spacing w:before="240"/>
        <w:jc w:val="both"/>
        <w:rPr>
          <w:rFonts w:eastAsia="Djoef Offc" w:cs="Djoef Offc"/>
          <w:sz w:val="24"/>
          <w:szCs w:val="24"/>
        </w:rPr>
      </w:pPr>
      <w:r w:rsidRPr="2E5E3A18">
        <w:rPr>
          <w:rFonts w:asciiTheme="majorHAnsi" w:hAnsiTheme="majorHAnsi"/>
          <w:sz w:val="24"/>
          <w:szCs w:val="24"/>
        </w:rPr>
        <w:t>I 2026 svarer 69 procent, at kunstig intelligens samlet set har haft en “Meget positiv eller positiv” betydning for deres jobtrivsel</w:t>
      </w:r>
      <w:r w:rsidR="02D52881" w:rsidRPr="2E5E3A18">
        <w:rPr>
          <w:rFonts w:asciiTheme="majorHAnsi" w:hAnsiTheme="majorHAnsi"/>
          <w:sz w:val="24"/>
          <w:szCs w:val="24"/>
        </w:rPr>
        <w:t>, mod 51 procent i 2024. Andelen, der svarer “Hverken positiv eller negativ” er 26 procent i 2026 mod 43 procent i 202</w:t>
      </w:r>
      <w:r w:rsidR="5FD0FB6E" w:rsidRPr="2E5E3A18">
        <w:rPr>
          <w:rFonts w:asciiTheme="majorHAnsi" w:hAnsiTheme="majorHAnsi"/>
          <w:sz w:val="24"/>
          <w:szCs w:val="24"/>
        </w:rPr>
        <w:t xml:space="preserve">4. </w:t>
      </w:r>
      <w:r w:rsidR="08540BBC" w:rsidRPr="2E5E3A18">
        <w:rPr>
          <w:rFonts w:asciiTheme="majorHAnsi" w:hAnsiTheme="majorHAnsi"/>
          <w:sz w:val="24"/>
          <w:szCs w:val="24"/>
        </w:rPr>
        <w:t xml:space="preserve">I 2026 svarer </w:t>
      </w:r>
      <w:r w:rsidR="08540BBC" w:rsidRPr="2E5E3A18">
        <w:rPr>
          <w:rFonts w:eastAsia="Djoef Offc" w:cs="Djoef Offc"/>
          <w:sz w:val="24"/>
          <w:szCs w:val="24"/>
        </w:rPr>
        <w:t>4 procent, at kunstig intelligens har haft en "Meget negativ eller negativ" betydning for deres jobtrivsel, mod 2 procent i 2024, mens 1 procent svarer "Ved ikke" mod 4 procent i 2024</w:t>
      </w:r>
      <w:r w:rsidR="72CF98FF" w:rsidRPr="2E5E3A18">
        <w:rPr>
          <w:rFonts w:eastAsia="Djoef Offc" w:cs="Djoef Offc"/>
          <w:sz w:val="24"/>
          <w:szCs w:val="24"/>
        </w:rPr>
        <w:t xml:space="preserve">. </w:t>
      </w:r>
    </w:p>
    <w:p w14:paraId="09CE47E3" w14:textId="77777777" w:rsidR="00BA5E4F" w:rsidRDefault="001874FD" w:rsidP="00BA5E4F">
      <w:pPr>
        <w:spacing w:after="0"/>
        <w:rPr>
          <w:rFonts w:asciiTheme="majorHAnsi" w:hAnsiTheme="majorHAnsi"/>
          <w:i/>
          <w:iCs/>
          <w:sz w:val="20"/>
          <w:szCs w:val="20"/>
        </w:rPr>
      </w:pPr>
      <w:r w:rsidRPr="00AC347E">
        <w:rPr>
          <w:rFonts w:asciiTheme="majorHAnsi" w:hAnsiTheme="majorHAnsi"/>
          <w:i/>
          <w:iCs/>
          <w:sz w:val="20"/>
          <w:szCs w:val="20"/>
        </w:rPr>
        <w:t xml:space="preserve">Figur 1: </w:t>
      </w:r>
      <w:r w:rsidR="009001F2" w:rsidRPr="009001F2">
        <w:rPr>
          <w:rFonts w:asciiTheme="majorHAnsi" w:hAnsiTheme="majorHAnsi"/>
          <w:i/>
          <w:iCs/>
          <w:sz w:val="20"/>
          <w:szCs w:val="20"/>
        </w:rPr>
        <w:t>Når du bruger kunstig intelligens i dit arbejde, har det samlet set en positiv eller negativ betydning for din jobtrivsel (arbejdsglæde)?</w:t>
      </w:r>
      <w:r w:rsidR="009001F2">
        <w:rPr>
          <w:noProof/>
        </w:rPr>
        <w:drawing>
          <wp:inline distT="0" distB="0" distL="0" distR="0" wp14:anchorId="706FE412" wp14:editId="14DB26E8">
            <wp:extent cx="5400000" cy="2743200"/>
            <wp:effectExtent l="0" t="0" r="10795" b="0"/>
            <wp:docPr id="483175846" name="Diagram 1">
              <a:extLst xmlns:a="http://schemas.openxmlformats.org/drawingml/2006/main">
                <a:ext uri="{FF2B5EF4-FFF2-40B4-BE49-F238E27FC236}">
                  <a16:creationId xmlns:a16="http://schemas.microsoft.com/office/drawing/2014/main" id="{EBC4D89F-3B8A-ED3F-CA1D-6EDCC53D58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A7AD071" w14:textId="1DB9263A" w:rsidR="001874FD" w:rsidRPr="00BA5E4F" w:rsidRDefault="001874FD" w:rsidP="00BA5E4F">
      <w:pPr>
        <w:spacing w:after="0"/>
        <w:rPr>
          <w:rFonts w:asciiTheme="majorHAnsi" w:hAnsiTheme="majorHAnsi"/>
          <w:i/>
          <w:sz w:val="20"/>
          <w:szCs w:val="20"/>
        </w:rPr>
      </w:pPr>
      <w:r>
        <w:rPr>
          <w:rFonts w:asciiTheme="majorHAnsi" w:hAnsiTheme="majorHAnsi"/>
        </w:rPr>
        <w:t xml:space="preserve">Note: </w:t>
      </w:r>
      <w:r w:rsidR="008348C7">
        <w:rPr>
          <w:rFonts w:asciiTheme="majorHAnsi" w:hAnsiTheme="majorHAnsi"/>
        </w:rPr>
        <w:t xml:space="preserve">Data er fra AI undersøgelse med </w:t>
      </w:r>
      <w:r w:rsidR="004457C9">
        <w:rPr>
          <w:rFonts w:asciiTheme="majorHAnsi" w:hAnsiTheme="majorHAnsi"/>
        </w:rPr>
        <w:t>ansatte fra hhv. 2024 og 2026</w:t>
      </w:r>
      <w:r w:rsidR="00D03CB0">
        <w:rPr>
          <w:rFonts w:asciiTheme="majorHAnsi" w:hAnsiTheme="majorHAnsi"/>
        </w:rPr>
        <w:t xml:space="preserve">. </w:t>
      </w:r>
      <w:r w:rsidR="00D365A5" w:rsidRPr="00D365A5">
        <w:rPr>
          <w:rFonts w:asciiTheme="majorHAnsi" w:hAnsiTheme="majorHAnsi"/>
        </w:rPr>
        <w:t>Spørgsmålet er kun stillet til dem der har svaret, at de anvender kunstig intelligens</w:t>
      </w:r>
      <w:r w:rsidR="00A303E4">
        <w:rPr>
          <w:rFonts w:asciiTheme="majorHAnsi" w:hAnsiTheme="majorHAnsi"/>
        </w:rPr>
        <w:t xml:space="preserve">. </w:t>
      </w:r>
      <w:r w:rsidR="004457C9">
        <w:rPr>
          <w:rFonts w:asciiTheme="majorHAnsi" w:hAnsiTheme="majorHAnsi"/>
        </w:rPr>
        <w:t>(</w:t>
      </w:r>
      <w:r w:rsidR="0055086A">
        <w:rPr>
          <w:rFonts w:asciiTheme="majorHAnsi" w:hAnsiTheme="majorHAnsi"/>
        </w:rPr>
        <w:t>2024</w:t>
      </w:r>
      <w:r w:rsidR="00560AB2">
        <w:rPr>
          <w:rFonts w:asciiTheme="majorHAnsi" w:hAnsiTheme="majorHAnsi"/>
        </w:rPr>
        <w:t xml:space="preserve"> n</w:t>
      </w:r>
      <w:r w:rsidR="0055086A">
        <w:rPr>
          <w:rFonts w:asciiTheme="majorHAnsi" w:hAnsiTheme="majorHAnsi"/>
        </w:rPr>
        <w:t>=</w:t>
      </w:r>
      <w:r w:rsidR="0034374A">
        <w:rPr>
          <w:rFonts w:asciiTheme="majorHAnsi" w:hAnsiTheme="majorHAnsi"/>
        </w:rPr>
        <w:t>989</w:t>
      </w:r>
      <w:r w:rsidR="00560AB2">
        <w:rPr>
          <w:rFonts w:asciiTheme="majorHAnsi" w:hAnsiTheme="majorHAnsi"/>
        </w:rPr>
        <w:t xml:space="preserve">, </w:t>
      </w:r>
      <w:r w:rsidR="0055086A">
        <w:rPr>
          <w:rFonts w:asciiTheme="majorHAnsi" w:hAnsiTheme="majorHAnsi"/>
        </w:rPr>
        <w:t>2026</w:t>
      </w:r>
      <w:r w:rsidR="00560AB2">
        <w:rPr>
          <w:rFonts w:asciiTheme="majorHAnsi" w:hAnsiTheme="majorHAnsi"/>
        </w:rPr>
        <w:t xml:space="preserve"> n</w:t>
      </w:r>
      <w:r w:rsidR="0055086A">
        <w:rPr>
          <w:rFonts w:asciiTheme="majorHAnsi" w:hAnsiTheme="majorHAnsi"/>
        </w:rPr>
        <w:t>=</w:t>
      </w:r>
      <w:r w:rsidR="00560AB2">
        <w:rPr>
          <w:rFonts w:asciiTheme="majorHAnsi" w:hAnsiTheme="majorHAnsi"/>
        </w:rPr>
        <w:t>1.362)</w:t>
      </w:r>
      <w:r w:rsidR="00EF0FF9">
        <w:rPr>
          <w:rFonts w:asciiTheme="majorHAnsi" w:hAnsiTheme="majorHAnsi"/>
        </w:rPr>
        <w:br/>
        <w:t xml:space="preserve">* Signifikant </w:t>
      </w:r>
      <w:r w:rsidR="00D86188">
        <w:rPr>
          <w:rFonts w:asciiTheme="majorHAnsi" w:hAnsiTheme="majorHAnsi"/>
        </w:rPr>
        <w:t xml:space="preserve">højere andel end i </w:t>
      </w:r>
      <w:r w:rsidR="00EF0FF9">
        <w:rPr>
          <w:rFonts w:asciiTheme="majorHAnsi" w:hAnsiTheme="majorHAnsi"/>
        </w:rPr>
        <w:t>2024</w:t>
      </w:r>
      <w:r w:rsidR="00025061">
        <w:rPr>
          <w:rFonts w:asciiTheme="majorHAnsi" w:hAnsiTheme="majorHAnsi"/>
        </w:rPr>
        <w:t>; ^ Signifikant højere andel end i 2026</w:t>
      </w:r>
    </w:p>
    <w:p w14:paraId="2BBBF538" w14:textId="2790AE3B" w:rsidR="002865FF" w:rsidRPr="00AC347E" w:rsidRDefault="002865FF">
      <w:pPr>
        <w:spacing w:after="0"/>
        <w:rPr>
          <w:rFonts w:asciiTheme="majorHAnsi" w:hAnsiTheme="majorHAnsi"/>
        </w:rPr>
      </w:pPr>
    </w:p>
    <w:p w14:paraId="42746879" w14:textId="77777777" w:rsidR="00656F67" w:rsidRPr="00B4666D" w:rsidRDefault="00656F67">
      <w:pPr>
        <w:spacing w:after="0"/>
        <w:rPr>
          <w:rFonts w:asciiTheme="majorHAnsi" w:hAnsiTheme="majorHAnsi"/>
          <w:sz w:val="22"/>
          <w:szCs w:val="22"/>
        </w:rPr>
      </w:pPr>
      <w:r w:rsidRPr="00B4666D">
        <w:rPr>
          <w:rFonts w:asciiTheme="majorHAnsi" w:hAnsiTheme="majorHAnsi"/>
          <w:sz w:val="22"/>
          <w:szCs w:val="22"/>
        </w:rPr>
        <w:br w:type="page"/>
      </w:r>
    </w:p>
    <w:p w14:paraId="3E445C93" w14:textId="32E314F8" w:rsidR="006F229D" w:rsidRPr="00E6194E" w:rsidRDefault="00162AD0" w:rsidP="00E6194E">
      <w:pPr>
        <w:pStyle w:val="Overskrift3"/>
      </w:pPr>
      <w:bookmarkStart w:id="8" w:name="_Toc240374113"/>
      <w:r w:rsidRPr="00E6194E">
        <w:lastRenderedPageBreak/>
        <w:t xml:space="preserve">Kun hver tiende </w:t>
      </w:r>
      <w:r w:rsidR="67F54035" w:rsidRPr="00E6194E">
        <w:t>ansatte</w:t>
      </w:r>
      <w:r w:rsidR="18F1E6D5" w:rsidRPr="00E6194E">
        <w:t xml:space="preserve"> </w:t>
      </w:r>
      <w:r w:rsidR="00F93064" w:rsidRPr="00E6194E">
        <w:t>mener, at AI overordnet set har en negativ betydning for arbejdsliv</w:t>
      </w:r>
      <w:bookmarkEnd w:id="8"/>
    </w:p>
    <w:p w14:paraId="5432B470" w14:textId="542D7FE9" w:rsidR="66CCB5B5" w:rsidRDefault="118AA5D4" w:rsidP="0012223D">
      <w:pPr>
        <w:spacing w:before="240"/>
        <w:jc w:val="both"/>
      </w:pPr>
      <w:r w:rsidRPr="384BB82A">
        <w:rPr>
          <w:rFonts w:eastAsia="Djoef Offc" w:cs="Djoef Offc"/>
          <w:sz w:val="24"/>
          <w:szCs w:val="24"/>
        </w:rPr>
        <w:t>59 procent mener, at kunstig intelligens overordnet har en positiv betydning for deres arbejdsliv, herunder 45 procent, der svarer "Positiv", og 14 procent, der svarer "Meget positiv". 26 procent svarer "Hverken positiv eller negativ". 10 procent mener, at kunstig intelligens har en negativ betydning for deres arbejdsliv, herunder 8 procent, der svarer "Negativ", og 2 procent, der svarer "Meget negativ". 5 procent svarer "Ved ikke".</w:t>
      </w:r>
    </w:p>
    <w:p w14:paraId="5881E6B7" w14:textId="77777777" w:rsidR="00BA5E4F" w:rsidRDefault="00716CD7" w:rsidP="00BA5E4F">
      <w:pPr>
        <w:spacing w:after="0"/>
        <w:rPr>
          <w:rFonts w:asciiTheme="majorHAnsi" w:hAnsiTheme="majorHAnsi"/>
          <w:i/>
          <w:iCs/>
          <w:sz w:val="20"/>
          <w:szCs w:val="20"/>
        </w:rPr>
      </w:pPr>
      <w:r w:rsidRPr="00AC347E">
        <w:rPr>
          <w:rFonts w:asciiTheme="majorHAnsi" w:hAnsiTheme="majorHAnsi"/>
          <w:i/>
          <w:iCs/>
          <w:sz w:val="20"/>
          <w:szCs w:val="20"/>
        </w:rPr>
        <w:t xml:space="preserve">Figur 2: </w:t>
      </w:r>
      <w:r w:rsidR="00CF220A" w:rsidRPr="00CF220A">
        <w:rPr>
          <w:rFonts w:asciiTheme="majorHAnsi" w:hAnsiTheme="majorHAnsi"/>
          <w:i/>
          <w:iCs/>
          <w:sz w:val="20"/>
          <w:szCs w:val="20"/>
        </w:rPr>
        <w:t>Mener du, at kunstig intelligens overordnet har en positiv eller negativ betydning for dit arbejdsliv?</w:t>
      </w:r>
      <w:r w:rsidR="00CF220A" w:rsidRPr="00CF220A">
        <w:rPr>
          <w:rFonts w:ascii="Cambria" w:hAnsi="Cambria" w:cs="Cambria"/>
          <w:i/>
          <w:iCs/>
          <w:sz w:val="20"/>
          <w:szCs w:val="20"/>
        </w:rPr>
        <w:t> </w:t>
      </w:r>
      <w:r w:rsidR="00CF220A" w:rsidRPr="00CF220A">
        <w:rPr>
          <w:rFonts w:asciiTheme="majorHAnsi" w:hAnsiTheme="majorHAnsi"/>
          <w:i/>
          <w:iCs/>
          <w:sz w:val="20"/>
          <w:szCs w:val="20"/>
        </w:rPr>
        <w:t xml:space="preserve"> (Her t</w:t>
      </w:r>
      <w:r w:rsidR="00CF220A" w:rsidRPr="00CF220A">
        <w:rPr>
          <w:rFonts w:cs="Djoef Offc"/>
          <w:i/>
          <w:iCs/>
          <w:sz w:val="20"/>
          <w:szCs w:val="20"/>
        </w:rPr>
        <w:t>æ</w:t>
      </w:r>
      <w:r w:rsidR="00CF220A" w:rsidRPr="00CF220A">
        <w:rPr>
          <w:rFonts w:asciiTheme="majorHAnsi" w:hAnsiTheme="majorHAnsi"/>
          <w:i/>
          <w:iCs/>
          <w:sz w:val="20"/>
          <w:szCs w:val="20"/>
        </w:rPr>
        <w:t>nker vi p</w:t>
      </w:r>
      <w:r w:rsidR="00CF220A" w:rsidRPr="00CF220A">
        <w:rPr>
          <w:rFonts w:cs="Djoef Offc"/>
          <w:i/>
          <w:iCs/>
          <w:sz w:val="20"/>
          <w:szCs w:val="20"/>
        </w:rPr>
        <w:t>å</w:t>
      </w:r>
      <w:r w:rsidR="00CF220A" w:rsidRPr="00CF220A">
        <w:rPr>
          <w:rFonts w:asciiTheme="majorHAnsi" w:hAnsiTheme="majorHAnsi"/>
          <w:i/>
          <w:iCs/>
          <w:sz w:val="20"/>
          <w:szCs w:val="20"/>
        </w:rPr>
        <w:t xml:space="preserve"> din karriere/jobmuligheder)</w:t>
      </w:r>
      <w:r w:rsidR="00CC3616">
        <w:rPr>
          <w:noProof/>
        </w:rPr>
        <w:drawing>
          <wp:inline distT="0" distB="0" distL="0" distR="0" wp14:anchorId="00C3DAC7" wp14:editId="1124DB67">
            <wp:extent cx="5400000" cy="2752339"/>
            <wp:effectExtent l="0" t="0" r="10795" b="10160"/>
            <wp:docPr id="474878248" name="Diagram 1">
              <a:extLst xmlns:a="http://schemas.openxmlformats.org/drawingml/2006/main">
                <a:ext uri="{FF2B5EF4-FFF2-40B4-BE49-F238E27FC236}">
                  <a16:creationId xmlns:a16="http://schemas.microsoft.com/office/drawing/2014/main" id="{8FC71224-3766-2045-CEC9-E95D18B5E0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9922D98" w14:textId="5BE95BA7" w:rsidR="00716CD7" w:rsidRPr="00B4666D" w:rsidRDefault="00716CD7" w:rsidP="00CF220A">
      <w:pPr>
        <w:rPr>
          <w:rFonts w:asciiTheme="majorHAnsi" w:hAnsiTheme="majorHAnsi"/>
        </w:rPr>
      </w:pPr>
      <w:r>
        <w:rPr>
          <w:rFonts w:asciiTheme="majorHAnsi" w:hAnsiTheme="majorHAnsi"/>
        </w:rPr>
        <w:t xml:space="preserve">Note: </w:t>
      </w:r>
      <w:r w:rsidR="008348C7">
        <w:rPr>
          <w:rFonts w:asciiTheme="majorHAnsi" w:hAnsiTheme="majorHAnsi"/>
        </w:rPr>
        <w:t>Data er fra AI undersøgelse med ansatte (2026)</w:t>
      </w:r>
      <w:r w:rsidR="00804B09">
        <w:rPr>
          <w:rFonts w:asciiTheme="majorHAnsi" w:hAnsiTheme="majorHAnsi"/>
        </w:rPr>
        <w:t>. (n=1.531)</w:t>
      </w:r>
    </w:p>
    <w:p w14:paraId="57B40888" w14:textId="77777777" w:rsidR="00AC347E" w:rsidRPr="00B4666D" w:rsidRDefault="00F6351D" w:rsidP="00AC347E">
      <w:pPr>
        <w:rPr>
          <w:rFonts w:ascii="Aptos Narrow" w:eastAsia="Times New Roman" w:hAnsi="Aptos Narrow" w:cs="Times New Roman"/>
          <w:sz w:val="22"/>
          <w:szCs w:val="22"/>
          <w:lang w:eastAsia="da-DK"/>
        </w:rPr>
      </w:pPr>
      <w:r w:rsidRPr="00B4666D">
        <w:rPr>
          <w:rFonts w:asciiTheme="majorHAnsi" w:hAnsiTheme="majorHAnsi"/>
        </w:rPr>
        <w:br w:type="page"/>
      </w:r>
    </w:p>
    <w:p w14:paraId="30B8275E" w14:textId="6EE8B250" w:rsidR="00AC347E" w:rsidRPr="00E6194E" w:rsidRDefault="00162AD0" w:rsidP="00E6194E">
      <w:pPr>
        <w:pStyle w:val="Overskrift3"/>
      </w:pPr>
      <w:bookmarkStart w:id="9" w:name="_Toc240374114"/>
      <w:r w:rsidRPr="00E6194E">
        <w:lastRenderedPageBreak/>
        <w:t>Betydelig stigning i andelen af ansatte, der er bekymrede for at miste deres job til AI i fremtiden</w:t>
      </w:r>
      <w:bookmarkEnd w:id="9"/>
    </w:p>
    <w:p w14:paraId="314B2E77" w14:textId="5DADD7CC" w:rsidR="3FDD0B54" w:rsidRDefault="68023069" w:rsidP="0012223D">
      <w:pPr>
        <w:spacing w:before="240"/>
        <w:jc w:val="both"/>
      </w:pPr>
      <w:r w:rsidRPr="384BB82A">
        <w:rPr>
          <w:rFonts w:eastAsia="Djoef Offc" w:cs="Djoef Offc"/>
          <w:sz w:val="24"/>
          <w:szCs w:val="24"/>
        </w:rPr>
        <w:t>Andelen af ansatte, der er enige i, at de er bekymrede for at miste deres job til kunstig intelligens i fremtiden, er steget fra 6 procent i 2024 til 18 procent i 2026. Samtidig er andelen, der svarer "Hverken enig eller uenig", steget fra 11 procent til 23 procent. Andelen, der er "Meget uenig eller uenig", er faldet fra 82 procent i 2024 til 58 procent i 2026. 1 procent svarer "Ved ikke" i begge år.</w:t>
      </w:r>
    </w:p>
    <w:p w14:paraId="5FE8F5F7" w14:textId="77777777" w:rsidR="008B2299" w:rsidRDefault="00AC347E" w:rsidP="008B2299">
      <w:pPr>
        <w:spacing w:after="0"/>
        <w:rPr>
          <w:rFonts w:ascii="Cambria" w:hAnsi="Cambria" w:cs="Cambria"/>
          <w:i/>
          <w:iCs/>
          <w:sz w:val="20"/>
          <w:szCs w:val="20"/>
        </w:rPr>
      </w:pPr>
      <w:r w:rsidRPr="00AC347E">
        <w:rPr>
          <w:rFonts w:asciiTheme="majorHAnsi" w:hAnsiTheme="majorHAnsi"/>
          <w:i/>
          <w:iCs/>
          <w:sz w:val="20"/>
          <w:szCs w:val="20"/>
        </w:rPr>
        <w:t xml:space="preserve">Figur </w:t>
      </w:r>
      <w:r>
        <w:rPr>
          <w:rFonts w:asciiTheme="majorHAnsi" w:hAnsiTheme="majorHAnsi"/>
          <w:i/>
          <w:iCs/>
          <w:sz w:val="20"/>
          <w:szCs w:val="20"/>
        </w:rPr>
        <w:t>3</w:t>
      </w:r>
      <w:r w:rsidRPr="00AC347E">
        <w:rPr>
          <w:rFonts w:asciiTheme="majorHAnsi" w:hAnsiTheme="majorHAnsi"/>
          <w:i/>
          <w:iCs/>
          <w:sz w:val="20"/>
          <w:szCs w:val="20"/>
        </w:rPr>
        <w:t xml:space="preserve">: </w:t>
      </w:r>
      <w:r w:rsidR="008B2299" w:rsidRPr="008B2299">
        <w:rPr>
          <w:rFonts w:asciiTheme="majorHAnsi" w:hAnsiTheme="majorHAnsi"/>
          <w:i/>
          <w:iCs/>
          <w:sz w:val="20"/>
          <w:szCs w:val="20"/>
        </w:rPr>
        <w:t>Hvor enig eller uenig er du i følgende udsagn:  Jeg er bekymret for at miste mit job til kunstig intelligens i</w:t>
      </w:r>
      <w:r w:rsidR="008B2299">
        <w:rPr>
          <w:rFonts w:asciiTheme="majorHAnsi" w:hAnsiTheme="majorHAnsi"/>
          <w:i/>
          <w:iCs/>
          <w:sz w:val="20"/>
          <w:szCs w:val="20"/>
        </w:rPr>
        <w:t xml:space="preserve"> </w:t>
      </w:r>
      <w:r w:rsidR="008B2299" w:rsidRPr="008B2299">
        <w:rPr>
          <w:rFonts w:asciiTheme="majorHAnsi" w:hAnsiTheme="majorHAnsi"/>
          <w:i/>
          <w:iCs/>
          <w:sz w:val="20"/>
          <w:szCs w:val="20"/>
        </w:rPr>
        <w:t>fremtide</w:t>
      </w:r>
      <w:r w:rsidR="008B2299">
        <w:rPr>
          <w:rFonts w:asciiTheme="majorHAnsi" w:hAnsiTheme="majorHAnsi"/>
          <w:i/>
          <w:iCs/>
          <w:sz w:val="20"/>
          <w:szCs w:val="20"/>
        </w:rPr>
        <w:t>n</w:t>
      </w:r>
      <w:r w:rsidR="008B2299" w:rsidRPr="008B2299">
        <w:rPr>
          <w:rFonts w:ascii="Cambria" w:hAnsi="Cambria" w:cs="Cambria"/>
          <w:i/>
          <w:iCs/>
          <w:sz w:val="20"/>
          <w:szCs w:val="20"/>
        </w:rPr>
        <w:t> </w:t>
      </w:r>
    </w:p>
    <w:p w14:paraId="47C6158C" w14:textId="77777777" w:rsidR="00BA5E4F" w:rsidRDefault="00627125" w:rsidP="00AC347E">
      <w:pPr>
        <w:spacing w:after="0"/>
        <w:rPr>
          <w:rFonts w:asciiTheme="majorHAnsi" w:hAnsiTheme="majorHAnsi"/>
        </w:rPr>
      </w:pPr>
      <w:r>
        <w:rPr>
          <w:noProof/>
        </w:rPr>
        <w:drawing>
          <wp:inline distT="0" distB="0" distL="0" distR="0" wp14:anchorId="67E77066" wp14:editId="7B9A3822">
            <wp:extent cx="5400000" cy="2559811"/>
            <wp:effectExtent l="0" t="0" r="10795" b="12065"/>
            <wp:docPr id="92211728" name="Diagram 1">
              <a:extLst xmlns:a="http://schemas.openxmlformats.org/drawingml/2006/main">
                <a:ext uri="{FF2B5EF4-FFF2-40B4-BE49-F238E27FC236}">
                  <a16:creationId xmlns:a16="http://schemas.microsoft.com/office/drawing/2014/main" id="{58AD5256-2FC0-7007-F444-3648F8438B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4FDFE81" w14:textId="138A53D0" w:rsidR="0009589B" w:rsidRDefault="00AC347E" w:rsidP="00AC347E">
      <w:pPr>
        <w:spacing w:after="0"/>
        <w:rPr>
          <w:rFonts w:asciiTheme="majorHAnsi" w:hAnsiTheme="majorHAnsi"/>
        </w:rPr>
      </w:pPr>
      <w:r>
        <w:rPr>
          <w:rFonts w:asciiTheme="majorHAnsi" w:hAnsiTheme="majorHAnsi"/>
        </w:rPr>
        <w:t xml:space="preserve">Note: </w:t>
      </w:r>
      <w:r w:rsidR="008348C7">
        <w:rPr>
          <w:rFonts w:asciiTheme="majorHAnsi" w:hAnsiTheme="majorHAnsi"/>
        </w:rPr>
        <w:t xml:space="preserve">Data er fra AI undersøgelse med ansatte </w:t>
      </w:r>
      <w:r w:rsidR="00B417BB">
        <w:rPr>
          <w:rFonts w:asciiTheme="majorHAnsi" w:hAnsiTheme="majorHAnsi"/>
        </w:rPr>
        <w:t xml:space="preserve">for hhv. 2024 og 2026. </w:t>
      </w:r>
      <w:r w:rsidR="00B417BB" w:rsidRPr="00B417BB">
        <w:rPr>
          <w:rFonts w:asciiTheme="majorHAnsi" w:hAnsiTheme="majorHAnsi"/>
        </w:rPr>
        <w:t>(2024 n=</w:t>
      </w:r>
      <w:r w:rsidR="00C25540">
        <w:rPr>
          <w:rFonts w:asciiTheme="majorHAnsi" w:hAnsiTheme="majorHAnsi"/>
        </w:rPr>
        <w:t>1.554</w:t>
      </w:r>
      <w:r w:rsidR="00B417BB" w:rsidRPr="00B417BB">
        <w:rPr>
          <w:rFonts w:asciiTheme="majorHAnsi" w:hAnsiTheme="majorHAnsi"/>
        </w:rPr>
        <w:t>, 2026 n=1.</w:t>
      </w:r>
      <w:r w:rsidR="00237B35">
        <w:rPr>
          <w:rFonts w:asciiTheme="majorHAnsi" w:hAnsiTheme="majorHAnsi"/>
        </w:rPr>
        <w:t>527</w:t>
      </w:r>
      <w:r w:rsidR="00B417BB" w:rsidRPr="00B417BB">
        <w:rPr>
          <w:rFonts w:asciiTheme="majorHAnsi" w:hAnsiTheme="majorHAnsi"/>
        </w:rPr>
        <w:t>)</w:t>
      </w:r>
    </w:p>
    <w:p w14:paraId="7833DE5D" w14:textId="06AB0A1D" w:rsidR="009E18A3" w:rsidRDefault="009D5293">
      <w:pPr>
        <w:spacing w:after="0"/>
        <w:rPr>
          <w:rFonts w:asciiTheme="majorHAnsi" w:hAnsiTheme="majorHAnsi"/>
        </w:rPr>
      </w:pPr>
      <w:r>
        <w:rPr>
          <w:rFonts w:asciiTheme="majorHAnsi" w:hAnsiTheme="majorHAnsi"/>
        </w:rPr>
        <w:t>* Signifikant højere andel end i 2024; ^ Signifikant højere andel end i 2026</w:t>
      </w:r>
      <w:r w:rsidR="009E18A3">
        <w:rPr>
          <w:rFonts w:asciiTheme="majorHAnsi" w:hAnsiTheme="majorHAnsi"/>
        </w:rPr>
        <w:br w:type="page"/>
      </w:r>
    </w:p>
    <w:p w14:paraId="098789A8" w14:textId="704F2434" w:rsidR="00AC347E" w:rsidRPr="00E6194E" w:rsidRDefault="001C11F2" w:rsidP="00E6194E">
      <w:pPr>
        <w:pStyle w:val="Overskrift2"/>
      </w:pPr>
      <w:bookmarkStart w:id="10" w:name="_Toc240374115"/>
      <w:r w:rsidRPr="00E6194E">
        <w:lastRenderedPageBreak/>
        <w:t>Studielivsundersøgelse</w:t>
      </w:r>
      <w:bookmarkEnd w:id="10"/>
    </w:p>
    <w:p w14:paraId="528E8C81" w14:textId="77777777" w:rsidR="005B232F" w:rsidRPr="005B232F" w:rsidRDefault="005B232F" w:rsidP="005B232F"/>
    <w:p w14:paraId="22B87032" w14:textId="33B5CF66" w:rsidR="003F0781" w:rsidRPr="005B232F" w:rsidRDefault="005B01B4" w:rsidP="005B232F">
      <w:pPr>
        <w:rPr>
          <w:rFonts w:eastAsia="Djoef Offc" w:cs="Djoef Offc"/>
          <w:sz w:val="24"/>
          <w:szCs w:val="24"/>
        </w:rPr>
      </w:pPr>
      <w:r w:rsidRPr="005B232F">
        <w:rPr>
          <w:rFonts w:eastAsia="Djoef Offc" w:cs="Djoef Offc"/>
          <w:sz w:val="24"/>
          <w:szCs w:val="24"/>
        </w:rPr>
        <w:t xml:space="preserve">Analysen bygger på en spørgeskemaundersøgelse </w:t>
      </w:r>
      <w:r w:rsidR="00F35C90" w:rsidRPr="005B232F">
        <w:rPr>
          <w:rFonts w:eastAsia="Djoef Offc" w:cs="Djoef Offc"/>
          <w:sz w:val="24"/>
          <w:szCs w:val="24"/>
        </w:rPr>
        <w:t xml:space="preserve">gennemført i 2026 blandt </w:t>
      </w:r>
      <w:r w:rsidR="00FE1619" w:rsidRPr="005B232F">
        <w:rPr>
          <w:rFonts w:eastAsia="Djoef Offc" w:cs="Djoef Offc"/>
          <w:sz w:val="24"/>
          <w:szCs w:val="24"/>
        </w:rPr>
        <w:t>Djøf-studerende</w:t>
      </w:r>
      <w:r w:rsidR="00DD2A6F" w:rsidRPr="005B232F">
        <w:rPr>
          <w:rFonts w:eastAsia="Djoef Offc" w:cs="Djoef Offc"/>
          <w:sz w:val="24"/>
          <w:szCs w:val="24"/>
        </w:rPr>
        <w:t>.</w:t>
      </w:r>
      <w:r w:rsidR="00AA109B" w:rsidRPr="005B232F">
        <w:rPr>
          <w:rFonts w:eastAsia="Djoef Offc" w:cs="Djoef Offc"/>
          <w:sz w:val="24"/>
          <w:szCs w:val="24"/>
        </w:rPr>
        <w:t xml:space="preserve"> 2.407 </w:t>
      </w:r>
      <w:r w:rsidR="00D95D98">
        <w:rPr>
          <w:rFonts w:eastAsia="Djoef Offc" w:cs="Djoef Offc"/>
          <w:sz w:val="24"/>
          <w:szCs w:val="24"/>
        </w:rPr>
        <w:t xml:space="preserve">personer </w:t>
      </w:r>
      <w:r w:rsidR="00E01953" w:rsidRPr="005B232F">
        <w:rPr>
          <w:rFonts w:eastAsia="Djoef Offc" w:cs="Djoef Offc"/>
          <w:sz w:val="24"/>
          <w:szCs w:val="24"/>
        </w:rPr>
        <w:t>har helt eller delvist gennemf</w:t>
      </w:r>
      <w:r w:rsidR="001805CC" w:rsidRPr="005B232F">
        <w:rPr>
          <w:rFonts w:eastAsia="Djoef Offc" w:cs="Djoef Offc"/>
          <w:sz w:val="24"/>
          <w:szCs w:val="24"/>
        </w:rPr>
        <w:t xml:space="preserve">ørt </w:t>
      </w:r>
      <w:r w:rsidR="00DF28B1" w:rsidRPr="005B232F">
        <w:rPr>
          <w:rFonts w:eastAsia="Djoef Offc" w:cs="Djoef Offc"/>
          <w:sz w:val="24"/>
          <w:szCs w:val="24"/>
        </w:rPr>
        <w:t>undersøgelsen</w:t>
      </w:r>
      <w:r w:rsidR="00E92741">
        <w:rPr>
          <w:rFonts w:eastAsia="Djoef Offc" w:cs="Djoef Offc"/>
          <w:sz w:val="24"/>
          <w:szCs w:val="24"/>
        </w:rPr>
        <w:t xml:space="preserve"> og</w:t>
      </w:r>
      <w:r w:rsidR="0003316B">
        <w:rPr>
          <w:rFonts w:eastAsia="Djoef Offc" w:cs="Djoef Offc"/>
          <w:sz w:val="24"/>
          <w:szCs w:val="24"/>
        </w:rPr>
        <w:t xml:space="preserve"> undersøgelsen har </w:t>
      </w:r>
      <w:r w:rsidR="00DF28B1" w:rsidRPr="005B232F">
        <w:rPr>
          <w:rFonts w:eastAsia="Djoef Offc" w:cs="Djoef Offc"/>
          <w:sz w:val="24"/>
          <w:szCs w:val="24"/>
        </w:rPr>
        <w:t>en svarprocent på 11</w:t>
      </w:r>
      <w:r w:rsidR="00FF6066" w:rsidRPr="005B232F">
        <w:rPr>
          <w:rFonts w:eastAsia="Djoef Offc" w:cs="Djoef Offc"/>
          <w:sz w:val="24"/>
          <w:szCs w:val="24"/>
        </w:rPr>
        <w:t>%</w:t>
      </w:r>
      <w:r w:rsidR="0007623D" w:rsidRPr="005B232F">
        <w:rPr>
          <w:rFonts w:eastAsia="Djoef Offc" w:cs="Djoef Offc"/>
          <w:sz w:val="24"/>
          <w:szCs w:val="24"/>
        </w:rPr>
        <w:t xml:space="preserve">. </w:t>
      </w:r>
      <w:r w:rsidR="00905E1B" w:rsidRPr="005B232F">
        <w:rPr>
          <w:rFonts w:eastAsia="Djoef Offc" w:cs="Djoef Offc"/>
          <w:sz w:val="24"/>
          <w:szCs w:val="24"/>
        </w:rPr>
        <w:t xml:space="preserve"> </w:t>
      </w:r>
      <w:r w:rsidR="00DD2A6F" w:rsidRPr="005B232F">
        <w:rPr>
          <w:rFonts w:eastAsia="Djoef Offc" w:cs="Djoef Offc"/>
          <w:sz w:val="24"/>
          <w:szCs w:val="24"/>
        </w:rPr>
        <w:t xml:space="preserve"> </w:t>
      </w:r>
      <w:r w:rsidR="00DB6919" w:rsidRPr="005B232F">
        <w:rPr>
          <w:rFonts w:eastAsia="Djoef Offc" w:cs="Djoef Offc"/>
          <w:sz w:val="24"/>
          <w:szCs w:val="24"/>
        </w:rPr>
        <w:t xml:space="preserve"> </w:t>
      </w:r>
      <w:r w:rsidR="00AE34CB" w:rsidRPr="005B232F">
        <w:rPr>
          <w:rFonts w:eastAsia="Djoef Offc" w:cs="Djoef Offc"/>
          <w:sz w:val="24"/>
          <w:szCs w:val="24"/>
        </w:rPr>
        <w:t xml:space="preserve"> </w:t>
      </w:r>
      <w:r w:rsidR="00F17EBA" w:rsidRPr="005B232F">
        <w:rPr>
          <w:rFonts w:eastAsia="Djoef Offc" w:cs="Djoef Offc"/>
          <w:sz w:val="24"/>
          <w:szCs w:val="24"/>
        </w:rPr>
        <w:t xml:space="preserve"> </w:t>
      </w:r>
    </w:p>
    <w:p w14:paraId="17065977" w14:textId="77777777" w:rsidR="00EA13EE" w:rsidRPr="00EA13EE" w:rsidRDefault="00EA13EE" w:rsidP="00EA13EE"/>
    <w:p w14:paraId="69410CD9" w14:textId="5EA769A7" w:rsidR="003F0781" w:rsidRPr="00E6194E" w:rsidRDefault="003F0781" w:rsidP="00E6194E">
      <w:pPr>
        <w:pStyle w:val="Overskrift3"/>
      </w:pPr>
      <w:bookmarkStart w:id="11" w:name="_Toc240374116"/>
      <w:r w:rsidRPr="00E6194E">
        <w:t>Markant stigning i andelen af kandidatstuderende, som er bekymret for at få deres første fuldtidsjob</w:t>
      </w:r>
      <w:bookmarkEnd w:id="11"/>
    </w:p>
    <w:p w14:paraId="692ED9CC" w14:textId="6EB37D93" w:rsidR="00AC347E" w:rsidRDefault="4D52BF5B" w:rsidP="0012223D">
      <w:pPr>
        <w:spacing w:before="240"/>
        <w:jc w:val="both"/>
      </w:pPr>
      <w:r w:rsidRPr="0324A5B4">
        <w:rPr>
          <w:rFonts w:eastAsia="Djoef Offc" w:cs="Djoef Offc"/>
          <w:sz w:val="24"/>
          <w:szCs w:val="24"/>
        </w:rPr>
        <w:t>Andelen af kandidatstuderende, der er enige i, at de er bekymrede for, at det bliver svært at få deres første fuldtidsjob, er steget fra 45 procent i 2024 til 60 procent i 2026. 13 procent svarer "Hverken enig eller uenig" i begge år. Samtidig er andelen, der er "Helt uenig eller uenig", faldet fra 41 procent i 2024 til 26 procent i 2026. 1 procent svarer "Ved ikke" i begge år.</w:t>
      </w:r>
    </w:p>
    <w:p w14:paraId="1485979C" w14:textId="77777777" w:rsidR="00BA5E4F" w:rsidRDefault="00AC347E" w:rsidP="00BA5E4F">
      <w:pPr>
        <w:spacing w:after="0"/>
        <w:rPr>
          <w:rFonts w:asciiTheme="majorHAnsi" w:hAnsiTheme="majorHAnsi"/>
          <w:i/>
          <w:iCs/>
          <w:sz w:val="20"/>
          <w:szCs w:val="20"/>
        </w:rPr>
      </w:pPr>
      <w:r w:rsidRPr="00AC347E">
        <w:rPr>
          <w:rFonts w:asciiTheme="majorHAnsi" w:hAnsiTheme="majorHAnsi"/>
          <w:i/>
          <w:iCs/>
          <w:sz w:val="20"/>
          <w:szCs w:val="20"/>
        </w:rPr>
        <w:t xml:space="preserve">Figur </w:t>
      </w:r>
      <w:r>
        <w:rPr>
          <w:rFonts w:asciiTheme="majorHAnsi" w:hAnsiTheme="majorHAnsi"/>
          <w:i/>
          <w:iCs/>
          <w:sz w:val="20"/>
          <w:szCs w:val="20"/>
        </w:rPr>
        <w:t>5</w:t>
      </w:r>
      <w:r w:rsidRPr="00AC347E">
        <w:rPr>
          <w:rFonts w:asciiTheme="majorHAnsi" w:hAnsiTheme="majorHAnsi"/>
          <w:i/>
          <w:iCs/>
          <w:sz w:val="20"/>
          <w:szCs w:val="20"/>
        </w:rPr>
        <w:t xml:space="preserve">: </w:t>
      </w:r>
      <w:r w:rsidR="004B755F" w:rsidRPr="004B755F">
        <w:rPr>
          <w:rFonts w:asciiTheme="majorHAnsi" w:hAnsiTheme="majorHAnsi"/>
          <w:i/>
          <w:iCs/>
          <w:sz w:val="20"/>
          <w:szCs w:val="20"/>
        </w:rPr>
        <w:t>Hvor enig eller uenig er du i følgende udsagn? - Jeg er bekymret for, at det bliver svært af få mit første fuldtidsjob</w:t>
      </w:r>
      <w:r w:rsidR="004B755F">
        <w:rPr>
          <w:noProof/>
        </w:rPr>
        <w:drawing>
          <wp:inline distT="0" distB="0" distL="0" distR="0" wp14:anchorId="684B8C6C" wp14:editId="57FF02D8">
            <wp:extent cx="5400000" cy="2633605"/>
            <wp:effectExtent l="0" t="0" r="10795" b="14605"/>
            <wp:docPr id="100830504" name="Diagram 1">
              <a:extLst xmlns:a="http://schemas.openxmlformats.org/drawingml/2006/main">
                <a:ext uri="{FF2B5EF4-FFF2-40B4-BE49-F238E27FC236}">
                  <a16:creationId xmlns:a16="http://schemas.microsoft.com/office/drawing/2014/main" id="{3BFB24EA-ED09-6E2E-EAD5-EBC54BD69C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BB808CD" w14:textId="520F06CC" w:rsidR="00AC347E" w:rsidRPr="00B4666D" w:rsidRDefault="00AC347E" w:rsidP="004B755F">
      <w:pPr>
        <w:rPr>
          <w:rFonts w:asciiTheme="majorHAnsi" w:hAnsiTheme="majorHAnsi"/>
        </w:rPr>
      </w:pPr>
      <w:r>
        <w:rPr>
          <w:rFonts w:asciiTheme="majorHAnsi" w:hAnsiTheme="majorHAnsi"/>
        </w:rPr>
        <w:t xml:space="preserve">Note: </w:t>
      </w:r>
      <w:r w:rsidR="00D70BEC">
        <w:rPr>
          <w:rFonts w:asciiTheme="majorHAnsi" w:hAnsiTheme="majorHAnsi"/>
        </w:rPr>
        <w:t xml:space="preserve">Data er fra studielivsundersøgelsen </w:t>
      </w:r>
      <w:r w:rsidR="00FD0369">
        <w:rPr>
          <w:rFonts w:asciiTheme="majorHAnsi" w:hAnsiTheme="majorHAnsi"/>
        </w:rPr>
        <w:t xml:space="preserve">for hhv. 2024 og </w:t>
      </w:r>
      <w:r w:rsidR="00D70BEC">
        <w:rPr>
          <w:rFonts w:asciiTheme="majorHAnsi" w:hAnsiTheme="majorHAnsi"/>
        </w:rPr>
        <w:t>2026.</w:t>
      </w:r>
      <w:r w:rsidR="00ED6A10">
        <w:rPr>
          <w:rFonts w:asciiTheme="majorHAnsi" w:hAnsiTheme="majorHAnsi"/>
        </w:rPr>
        <w:t xml:space="preserve"> </w:t>
      </w:r>
      <w:r w:rsidR="00BB3D10">
        <w:rPr>
          <w:rFonts w:asciiTheme="majorHAnsi" w:hAnsiTheme="majorHAnsi"/>
        </w:rPr>
        <w:t xml:space="preserve">Kun </w:t>
      </w:r>
      <w:r w:rsidR="002C0D76">
        <w:rPr>
          <w:rFonts w:asciiTheme="majorHAnsi" w:hAnsiTheme="majorHAnsi"/>
        </w:rPr>
        <w:t>respondenter</w:t>
      </w:r>
      <w:r w:rsidR="00B81828">
        <w:rPr>
          <w:rFonts w:asciiTheme="majorHAnsi" w:hAnsiTheme="majorHAnsi"/>
        </w:rPr>
        <w:t>,</w:t>
      </w:r>
      <w:r w:rsidR="002C0D76">
        <w:rPr>
          <w:rFonts w:asciiTheme="majorHAnsi" w:hAnsiTheme="majorHAnsi"/>
        </w:rPr>
        <w:t xml:space="preserve"> der er kandidatstuderende har modtaget dette spørgsmål. </w:t>
      </w:r>
      <w:r w:rsidR="00AB4AF1">
        <w:rPr>
          <w:rFonts w:asciiTheme="majorHAnsi" w:hAnsiTheme="majorHAnsi"/>
        </w:rPr>
        <w:br/>
        <w:t xml:space="preserve">* Signifikant </w:t>
      </w:r>
      <w:r w:rsidR="0057602C">
        <w:rPr>
          <w:rFonts w:asciiTheme="majorHAnsi" w:hAnsiTheme="majorHAnsi"/>
        </w:rPr>
        <w:t>højere andel end i 2024; ^ Signifikant højere andel end i 2026</w:t>
      </w:r>
    </w:p>
    <w:p w14:paraId="4E366315" w14:textId="77777777" w:rsidR="00AC347E" w:rsidRPr="00B4666D" w:rsidRDefault="00AC347E" w:rsidP="00AC347E">
      <w:pPr>
        <w:spacing w:after="0"/>
        <w:rPr>
          <w:rFonts w:asciiTheme="majorHAnsi" w:hAnsiTheme="majorHAnsi"/>
        </w:rPr>
      </w:pPr>
      <w:r w:rsidRPr="00B4666D">
        <w:rPr>
          <w:rFonts w:asciiTheme="majorHAnsi" w:hAnsiTheme="majorHAnsi"/>
        </w:rPr>
        <w:br w:type="page"/>
      </w:r>
    </w:p>
    <w:p w14:paraId="00C71E85" w14:textId="4E87DEDE" w:rsidR="00AC347E" w:rsidRPr="00E6194E" w:rsidRDefault="003F0781" w:rsidP="00E6194E">
      <w:pPr>
        <w:pStyle w:val="Overskrift3"/>
      </w:pPr>
      <w:bookmarkStart w:id="12" w:name="_Toc240374117"/>
      <w:r w:rsidRPr="00E6194E">
        <w:lastRenderedPageBreak/>
        <w:t xml:space="preserve">Signifikant flere </w:t>
      </w:r>
      <w:r w:rsidR="00B61909" w:rsidRPr="00E6194E">
        <w:t>kandidatstuderende</w:t>
      </w:r>
      <w:r w:rsidRPr="00E6194E">
        <w:t xml:space="preserve"> forventer at gå ledig</w:t>
      </w:r>
      <w:r w:rsidR="00B61909" w:rsidRPr="00E6194E">
        <w:t>e, efter de har færdiggjort deres uddannelse</w:t>
      </w:r>
      <w:bookmarkEnd w:id="12"/>
    </w:p>
    <w:p w14:paraId="733A609E" w14:textId="77777777" w:rsidR="00B61909" w:rsidRPr="00B61909" w:rsidRDefault="00B61909" w:rsidP="0012223D">
      <w:pPr>
        <w:jc w:val="both"/>
      </w:pPr>
    </w:p>
    <w:p w14:paraId="64A1045D" w14:textId="1C1347F1" w:rsidR="53F6E794" w:rsidRPr="0012223D" w:rsidRDefault="53F6E794" w:rsidP="0012223D">
      <w:pPr>
        <w:jc w:val="both"/>
        <w:rPr>
          <w:rFonts w:eastAsia="Djoef Offc" w:cs="Djoef Offc"/>
          <w:sz w:val="24"/>
          <w:szCs w:val="24"/>
        </w:rPr>
      </w:pPr>
      <w:r w:rsidRPr="0012223D">
        <w:rPr>
          <w:rFonts w:eastAsiaTheme="minorEastAsia"/>
          <w:sz w:val="24"/>
          <w:szCs w:val="24"/>
        </w:rPr>
        <w:t xml:space="preserve">Andelen af kandidatstuderende, der forventer at gå ledige efter endt uddannelse, er steget fra 2024 til 2026. </w:t>
      </w:r>
      <w:r w:rsidR="3A575573" w:rsidRPr="64C618A7">
        <w:rPr>
          <w:rFonts w:eastAsiaTheme="minorEastAsia"/>
          <w:sz w:val="24"/>
          <w:szCs w:val="24"/>
        </w:rPr>
        <w:t xml:space="preserve">I 2026 forventer </w:t>
      </w:r>
      <w:r w:rsidRPr="0012223D">
        <w:rPr>
          <w:rFonts w:eastAsiaTheme="minorEastAsia"/>
          <w:sz w:val="24"/>
          <w:szCs w:val="24"/>
        </w:rPr>
        <w:t>22 procent at gå ledige i en kort periode på under seks måneder mod 16 procent i 2024</w:t>
      </w:r>
      <w:r w:rsidR="39C63E26" w:rsidRPr="64C618A7">
        <w:rPr>
          <w:rFonts w:eastAsiaTheme="minorEastAsia"/>
          <w:sz w:val="24"/>
          <w:szCs w:val="24"/>
        </w:rPr>
        <w:t xml:space="preserve">. </w:t>
      </w:r>
      <w:r w:rsidRPr="0012223D">
        <w:rPr>
          <w:rFonts w:eastAsiaTheme="minorEastAsia"/>
          <w:sz w:val="24"/>
          <w:szCs w:val="24"/>
        </w:rPr>
        <w:t>3 procent forventer at gå ledige i en længere periode på over seks måneder</w:t>
      </w:r>
      <w:r w:rsidR="64CB3ED0" w:rsidRPr="64C618A7">
        <w:rPr>
          <w:rFonts w:eastAsiaTheme="minorEastAsia"/>
          <w:sz w:val="24"/>
          <w:szCs w:val="24"/>
        </w:rPr>
        <w:t xml:space="preserve"> i 2026</w:t>
      </w:r>
      <w:r w:rsidRPr="0012223D">
        <w:rPr>
          <w:rFonts w:eastAsiaTheme="minorEastAsia"/>
          <w:sz w:val="24"/>
          <w:szCs w:val="24"/>
        </w:rPr>
        <w:t xml:space="preserve"> mod 2 procent i 2024. 30 procent forventer at finde et job umiddelbart efter, de bliver kandidater, hvilket er samme andel som i 2024. 24 procent forventer at finde et job, inden de bliver kandidater, mod 26 procent i 2024, mens 16 procent allerede har en aftale om et job, når de bliver kandidater, mod 23 procent i 2024. 5 procent svarer "Ved ikke" mod 3 procent i 2024.</w:t>
      </w:r>
    </w:p>
    <w:p w14:paraId="065D865A" w14:textId="77777777" w:rsidR="00BA5E4F" w:rsidRDefault="00AC347E" w:rsidP="00BA5E4F">
      <w:pPr>
        <w:spacing w:after="0"/>
        <w:rPr>
          <w:rFonts w:asciiTheme="majorHAnsi" w:hAnsiTheme="majorHAnsi"/>
          <w:i/>
          <w:iCs/>
          <w:sz w:val="20"/>
          <w:szCs w:val="20"/>
        </w:rPr>
      </w:pPr>
      <w:r w:rsidRPr="341E901E">
        <w:rPr>
          <w:rFonts w:asciiTheme="majorHAnsi" w:hAnsiTheme="majorHAnsi"/>
          <w:i/>
          <w:iCs/>
          <w:sz w:val="20"/>
          <w:szCs w:val="20"/>
        </w:rPr>
        <w:t xml:space="preserve">Figur 6: </w:t>
      </w:r>
      <w:r w:rsidR="004B755F" w:rsidRPr="341E901E">
        <w:rPr>
          <w:rFonts w:asciiTheme="majorHAnsi" w:hAnsiTheme="majorHAnsi"/>
          <w:i/>
          <w:iCs/>
          <w:sz w:val="20"/>
          <w:szCs w:val="20"/>
        </w:rPr>
        <w:t>Hvilke forventninger har du til din beskæftigelsessituation, når du er færdig som</w:t>
      </w:r>
      <w:r w:rsidR="0060248C" w:rsidRPr="341E901E">
        <w:rPr>
          <w:rFonts w:asciiTheme="majorHAnsi" w:hAnsiTheme="majorHAnsi"/>
          <w:i/>
          <w:iCs/>
          <w:sz w:val="20"/>
          <w:szCs w:val="20"/>
        </w:rPr>
        <w:t xml:space="preserve"> </w:t>
      </w:r>
      <w:r w:rsidR="004B755F" w:rsidRPr="341E901E">
        <w:rPr>
          <w:rFonts w:asciiTheme="majorHAnsi" w:hAnsiTheme="majorHAnsi"/>
          <w:i/>
          <w:iCs/>
          <w:sz w:val="20"/>
          <w:szCs w:val="20"/>
        </w:rPr>
        <w:t>kandidat?</w:t>
      </w:r>
      <w:r w:rsidR="005D1B54">
        <w:rPr>
          <w:noProof/>
        </w:rPr>
        <w:drawing>
          <wp:inline distT="0" distB="0" distL="0" distR="0" wp14:anchorId="18D19273" wp14:editId="2CE62306">
            <wp:extent cx="5400000" cy="3690257"/>
            <wp:effectExtent l="0" t="0" r="10795" b="5715"/>
            <wp:docPr id="731351362" name="Diagram 1">
              <a:extLst xmlns:a="http://schemas.openxmlformats.org/drawingml/2006/main">
                <a:ext uri="{FF2B5EF4-FFF2-40B4-BE49-F238E27FC236}">
                  <a16:creationId xmlns:a16="http://schemas.microsoft.com/office/drawing/2014/main" id="{A23019CF-AB04-CD98-A170-4E6CE1E0EF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ADD7B16" w14:textId="47F3EE25" w:rsidR="00AC347E" w:rsidRPr="00B4666D" w:rsidRDefault="00AC347E" w:rsidP="004B755F">
      <w:r w:rsidRPr="341E901E">
        <w:rPr>
          <w:rFonts w:asciiTheme="majorHAnsi" w:hAnsiTheme="majorHAnsi"/>
        </w:rPr>
        <w:t xml:space="preserve">Note: </w:t>
      </w:r>
      <w:r w:rsidR="007E5CF1">
        <w:rPr>
          <w:rFonts w:asciiTheme="majorHAnsi" w:hAnsiTheme="majorHAnsi"/>
        </w:rPr>
        <w:t xml:space="preserve">Data er fra studielivsundersøgelsen </w:t>
      </w:r>
      <w:r w:rsidR="00C910D0">
        <w:rPr>
          <w:rFonts w:asciiTheme="majorHAnsi" w:hAnsiTheme="majorHAnsi"/>
        </w:rPr>
        <w:t xml:space="preserve">for hhv. 2024 og </w:t>
      </w:r>
      <w:r w:rsidR="007E5CF1">
        <w:rPr>
          <w:rFonts w:asciiTheme="majorHAnsi" w:hAnsiTheme="majorHAnsi"/>
        </w:rPr>
        <w:t>2026</w:t>
      </w:r>
      <w:r w:rsidR="00C910D0">
        <w:rPr>
          <w:rFonts w:asciiTheme="majorHAnsi" w:hAnsiTheme="majorHAnsi"/>
        </w:rPr>
        <w:t>.</w:t>
      </w:r>
      <w:r w:rsidR="00A105D1">
        <w:rPr>
          <w:rFonts w:asciiTheme="majorHAnsi" w:hAnsiTheme="majorHAnsi"/>
        </w:rPr>
        <w:br/>
        <w:t xml:space="preserve">* Signifikant </w:t>
      </w:r>
      <w:r w:rsidR="0057602C">
        <w:rPr>
          <w:rFonts w:asciiTheme="majorHAnsi" w:hAnsiTheme="majorHAnsi"/>
        </w:rPr>
        <w:t>højere andel end i 2024; ^ Signifikant højere andel end i 2026</w:t>
      </w:r>
    </w:p>
    <w:p w14:paraId="0FA8684E" w14:textId="0A18A3DD" w:rsidR="0060248C" w:rsidRDefault="5862F98A" w:rsidP="00E6194E">
      <w:pPr>
        <w:pStyle w:val="Overskrift3"/>
      </w:pPr>
      <w:bookmarkStart w:id="13" w:name="_Toc240374118"/>
      <w:r w:rsidRPr="341E901E">
        <w:lastRenderedPageBreak/>
        <w:t>Temaer i de studerendes åbne svar om forventninger til AI og arbejdsliv</w:t>
      </w:r>
      <w:bookmarkEnd w:id="13"/>
    </w:p>
    <w:p w14:paraId="0EEA9B0A" w14:textId="6519972F" w:rsidR="0060248C" w:rsidRDefault="5862F98A" w:rsidP="341E901E">
      <w:pPr>
        <w:spacing w:before="240"/>
        <w:jc w:val="both"/>
      </w:pPr>
      <w:r w:rsidRPr="341E901E">
        <w:rPr>
          <w:rFonts w:eastAsia="Djoef Offc" w:cs="Djoef Offc"/>
          <w:sz w:val="24"/>
          <w:szCs w:val="24"/>
        </w:rPr>
        <w:t>Vi har spurgt de studerende:</w:t>
      </w:r>
    </w:p>
    <w:p w14:paraId="78E5E0F5" w14:textId="32C17300" w:rsidR="0060248C" w:rsidRDefault="5862F98A" w:rsidP="341E901E">
      <w:pPr>
        <w:spacing w:before="240"/>
        <w:jc w:val="both"/>
      </w:pPr>
      <w:r w:rsidRPr="341E901E">
        <w:rPr>
          <w:rFonts w:eastAsia="Djoef Offc" w:cs="Djoef Offc"/>
          <w:i/>
          <w:iCs/>
          <w:sz w:val="24"/>
          <w:szCs w:val="24"/>
        </w:rPr>
        <w:t>”Hvilke overvejelser gør du dig om, hvordan kunstig intelligens kan påvirke dit arbejdsliv efter endt uddannelse, fx i forhold til jobmuligheder og arbejdsopgaver?”</w:t>
      </w:r>
    </w:p>
    <w:p w14:paraId="566C7E07" w14:textId="4F3AE101" w:rsidR="0060248C" w:rsidRDefault="5862F98A" w:rsidP="341E901E">
      <w:pPr>
        <w:spacing w:before="240"/>
        <w:jc w:val="both"/>
      </w:pPr>
      <w:r w:rsidRPr="341E901E">
        <w:rPr>
          <w:rFonts w:eastAsia="Djoef Offc" w:cs="Djoef Offc"/>
          <w:sz w:val="24"/>
          <w:szCs w:val="24"/>
        </w:rPr>
        <w:t>Besvarelserne peger på, at de studerendes forventninger til AI og deres kommende arbejdsliv er præget af både bekymring og optimisme. AI forbindes på den ene side med risikoen for færre job og ændrede arbejdsopgaver og på den anden side med nye muligheder for effektivisering og faglig støtte. Samtidig rejser udviklingen spørgsmål om, hvilke kompetencer der bliver nødvendige på fremtidens arbejdsmarked, og hvordan brugen af AI kan påvirke faglighed og selvstændig tænkning.</w:t>
      </w:r>
    </w:p>
    <w:p w14:paraId="3790F62B" w14:textId="5ED72585" w:rsidR="5862F98A" w:rsidRDefault="5862F98A" w:rsidP="341E901E">
      <w:pPr>
        <w:spacing w:before="240"/>
        <w:jc w:val="both"/>
      </w:pPr>
      <w:r w:rsidRPr="341E901E">
        <w:rPr>
          <w:rFonts w:eastAsia="Djoef Offc" w:cs="Djoef Offc"/>
          <w:sz w:val="24"/>
          <w:szCs w:val="24"/>
        </w:rPr>
        <w:t xml:space="preserve">En central tendens </w:t>
      </w:r>
      <w:r w:rsidR="4F07ED06" w:rsidRPr="341E901E">
        <w:rPr>
          <w:rFonts w:eastAsia="Djoef Offc" w:cs="Djoef Offc"/>
          <w:sz w:val="24"/>
          <w:szCs w:val="24"/>
        </w:rPr>
        <w:t>i undersøgelsen er de studerendes bekymring for</w:t>
      </w:r>
      <w:r w:rsidRPr="341E901E">
        <w:rPr>
          <w:rFonts w:eastAsia="Djoef Offc" w:cs="Djoef Offc"/>
          <w:sz w:val="24"/>
          <w:szCs w:val="24"/>
        </w:rPr>
        <w:t xml:space="preserve">, at AI kan gøre det vanskeligere for nyuddannede at komme ind på arbejdsmarkedet. Besvarelserne peger blandt andet på, at AI kan overtage nogle af de mere rutineprægede og mindre komplekse opgaver, som typisk varetages af </w:t>
      </w:r>
      <w:r w:rsidR="5C449DC9" w:rsidRPr="341E901E">
        <w:rPr>
          <w:rFonts w:eastAsia="Djoef Offc" w:cs="Djoef Offc"/>
          <w:sz w:val="24"/>
          <w:szCs w:val="24"/>
        </w:rPr>
        <w:t>nyuddannede</w:t>
      </w:r>
      <w:r w:rsidRPr="341E901E">
        <w:rPr>
          <w:rFonts w:eastAsia="Djoef Offc" w:cs="Djoef Offc"/>
          <w:sz w:val="24"/>
          <w:szCs w:val="24"/>
        </w:rPr>
        <w:t xml:space="preserve"> og medarbejdere tidligt i karrieren. </w:t>
      </w:r>
      <w:r w:rsidR="6CB685F6" w:rsidRPr="341E901E">
        <w:rPr>
          <w:rFonts w:asciiTheme="majorHAnsi" w:hAnsiTheme="majorHAnsi"/>
          <w:sz w:val="24"/>
          <w:szCs w:val="24"/>
        </w:rPr>
        <w:t>Flere af de studerende beskriver en nervøsitet for at de første trin på karrierestigen forsvinder, hvilke kan skabe stor konkurrence blandt nyuddannede og usikkerhed om, hvorvidt det er muligt at få et job efter endt uddannelse.</w:t>
      </w:r>
    </w:p>
    <w:p w14:paraId="1FAD1D1A" w14:textId="3B6BBA14" w:rsidR="0060248C" w:rsidRDefault="5862F98A" w:rsidP="341E901E">
      <w:pPr>
        <w:spacing w:before="240"/>
        <w:jc w:val="both"/>
      </w:pPr>
      <w:r w:rsidRPr="341E901E">
        <w:rPr>
          <w:rFonts w:eastAsia="Djoef Offc" w:cs="Djoef Offc"/>
          <w:sz w:val="24"/>
          <w:szCs w:val="24"/>
        </w:rPr>
        <w:t xml:space="preserve">En anden tydelig tendens er en forventning om, at evnen til at anvende AI bliver en vigtig kompetence på arbejdsmarkedet. </w:t>
      </w:r>
      <w:r w:rsidR="57A32AFB" w:rsidRPr="341E901E">
        <w:rPr>
          <w:rFonts w:eastAsia="Djoef Offc" w:cs="Djoef Offc"/>
          <w:sz w:val="24"/>
          <w:szCs w:val="24"/>
        </w:rPr>
        <w:t xml:space="preserve">Respondenterne beskriver blandt andet </w:t>
      </w:r>
      <w:r w:rsidRPr="341E901E">
        <w:rPr>
          <w:rFonts w:eastAsia="Djoef Offc" w:cs="Djoef Offc"/>
          <w:sz w:val="24"/>
          <w:szCs w:val="24"/>
        </w:rPr>
        <w:t>AI som et redskab, der kan effektivisere arbejdsprocesser, skabe overblik, understøtte sparring og frigøre tid fra rutineprægede opgaver. Samtidig giver udviklingen anledning til en bekymring for at sakke bagud, hvis man ikke lærer at anvende teknologien. I den forbindelse efterlyses mere undervisning og vejledning i brugen af AI, fordi der opleves en forskel mellem den betydning, AI forventes at få på arbejdsmarkedet, og den undervisning i AI, de studerende møder på deres uddannelser.</w:t>
      </w:r>
    </w:p>
    <w:p w14:paraId="1384521E" w14:textId="0D66B2FF" w:rsidR="0060248C" w:rsidRDefault="5862F98A" w:rsidP="341E901E">
      <w:pPr>
        <w:spacing w:before="240"/>
        <w:jc w:val="both"/>
      </w:pPr>
      <w:r w:rsidRPr="341E901E">
        <w:rPr>
          <w:rFonts w:eastAsia="Djoef Offc" w:cs="Djoef Offc"/>
          <w:sz w:val="24"/>
          <w:szCs w:val="24"/>
        </w:rPr>
        <w:lastRenderedPageBreak/>
        <w:t>Endelig peger besvarelserne på en spænding mellem de effektiviseringsmuligheder, AI tilbyder, og ønsket om at bevare faglighed og selvstændig tænkning. De studerende beskriver blandt andet en bekymring for, at omfattende brug af AI kan svække evnen til selv at formulere sig, problemløse, tænke kritisk og stole på egne faglige vurderinger. I nogle besvarelser fører denne bekymring til en bevidst begrænsning af brugen af AI. AI fremstår dermed både som et redskab, der kan understøtte arbejdet, og som en teknologi, der kræver kritisk stillingtagen til, hvilke opgaver der bør overlades til den, og hvilke kompetencer det fortsat er vigtigt selv at mestre.</w:t>
      </w:r>
    </w:p>
    <w:p w14:paraId="69A68516" w14:textId="70A55ACC" w:rsidR="0060248C" w:rsidRDefault="0060248C" w:rsidP="341E901E">
      <w:pPr>
        <w:spacing w:after="0"/>
        <w:rPr>
          <w:rFonts w:asciiTheme="majorHAnsi" w:hAnsiTheme="majorHAnsi"/>
        </w:rPr>
      </w:pPr>
      <w:r>
        <w:rPr>
          <w:noProof/>
        </w:rPr>
        <mc:AlternateContent>
          <mc:Choice Requires="wps">
            <w:drawing>
              <wp:inline distT="0" distB="0" distL="0" distR="0" wp14:anchorId="046DF518" wp14:editId="353BB35F">
                <wp:extent cx="5400000" cy="3648973"/>
                <wp:effectExtent l="0" t="0" r="0" b="8890"/>
                <wp:docPr id="1355153488" name="Rektangel 1759643499"/>
                <wp:cNvGraphicFramePr/>
                <a:graphic xmlns:a="http://schemas.openxmlformats.org/drawingml/2006/main">
                  <a:graphicData uri="http://schemas.microsoft.com/office/word/2010/wordprocessingShape">
                    <wps:wsp>
                      <wps:cNvSpPr/>
                      <wps:spPr>
                        <a:xfrm>
                          <a:off x="0" y="0"/>
                          <a:ext cx="5400000" cy="3648973"/>
                        </a:xfrm>
                        <a:prstGeom prst="rect">
                          <a:avLst/>
                        </a:prstGeom>
                        <a:solidFill>
                          <a:schemeClr val="accent1"/>
                        </a:solidFill>
                        <a:ln>
                          <a:noFill/>
                        </a:ln>
                      </wps:spPr>
                      <wps:style>
                        <a:lnRef idx="2">
                          <a:schemeClr val="accent6">
                            <a:shade val="15000"/>
                          </a:schemeClr>
                        </a:lnRef>
                        <a:fillRef idx="1">
                          <a:schemeClr val="accent6"/>
                        </a:fillRef>
                        <a:effectRef idx="0">
                          <a:schemeClr val="accent6"/>
                        </a:effectRef>
                        <a:fontRef idx="minor">
                          <a:schemeClr val="lt1"/>
                        </a:fontRef>
                      </wps:style>
                      <wps:txbx>
                        <w:txbxContent>
                          <w:p w14:paraId="60216622" w14:textId="6A9E3D80" w:rsidR="003F0781" w:rsidRPr="009A4B0C" w:rsidRDefault="003F0781" w:rsidP="003F0781">
                            <w:pPr>
                              <w:spacing w:after="120" w:line="240" w:lineRule="auto"/>
                              <w:rPr>
                                <w:rStyle w:val="Fremhv"/>
                                <w:b/>
                                <w:sz w:val="24"/>
                                <w:szCs w:val="24"/>
                              </w:rPr>
                            </w:pPr>
                            <w:r w:rsidRPr="009A4B0C">
                              <w:rPr>
                                <w:rStyle w:val="Fremhv"/>
                                <w:b/>
                                <w:sz w:val="24"/>
                                <w:szCs w:val="24"/>
                              </w:rPr>
                              <w:t xml:space="preserve">Udvalgte citater </w:t>
                            </w:r>
                            <w:r w:rsidRPr="00CE0E74">
                              <w:rPr>
                                <w:rStyle w:val="Fremhv"/>
                                <w:b/>
                                <w:color w:val="FFFFFF" w:themeColor="background1"/>
                                <w:sz w:val="24"/>
                                <w:szCs w:val="24"/>
                              </w:rPr>
                              <w:t xml:space="preserve">fra Djøfs </w:t>
                            </w:r>
                            <w:r w:rsidR="00F757FB" w:rsidRPr="00CE0E74">
                              <w:rPr>
                                <w:rStyle w:val="Fremhv"/>
                                <w:b/>
                                <w:color w:val="FFFFFF" w:themeColor="background1"/>
                                <w:sz w:val="24"/>
                                <w:szCs w:val="24"/>
                              </w:rPr>
                              <w:t>studielivsundersøgelse</w:t>
                            </w:r>
                          </w:p>
                          <w:p w14:paraId="72EAFC8A" w14:textId="1C0C5377" w:rsidR="00347705" w:rsidRDefault="001507B2" w:rsidP="003F0781">
                            <w:pPr>
                              <w:pStyle w:val="Listeafsnit"/>
                              <w:numPr>
                                <w:ilvl w:val="0"/>
                                <w:numId w:val="30"/>
                              </w:numPr>
                              <w:spacing w:after="120" w:line="240" w:lineRule="auto"/>
                              <w:ind w:left="357" w:hanging="357"/>
                              <w:contextualSpacing w:val="0"/>
                              <w:rPr>
                                <w:rFonts w:eastAsiaTheme="minorEastAsia" w:cs="Arial"/>
                                <w:i/>
                                <w:iCs/>
                                <w:sz w:val="20"/>
                                <w:szCs w:val="20"/>
                              </w:rPr>
                            </w:pPr>
                            <w:r>
                              <w:rPr>
                                <w:rFonts w:eastAsiaTheme="minorEastAsia" w:cs="Arial"/>
                                <w:i/>
                                <w:iCs/>
                                <w:sz w:val="20"/>
                                <w:szCs w:val="20"/>
                              </w:rPr>
                              <w:t>”</w:t>
                            </w:r>
                            <w:r w:rsidR="002B0102" w:rsidRPr="002B0102">
                              <w:rPr>
                                <w:rFonts w:eastAsiaTheme="minorEastAsia" w:cs="Arial"/>
                                <w:i/>
                                <w:iCs/>
                                <w:sz w:val="20"/>
                                <w:szCs w:val="20"/>
                              </w:rPr>
                              <w:t>Jeg frygter at kunstig intelligens vil fjerne nogle af de introstillinger der findes på arbejdsmarkedet, hvor kompleksiteten er lavere og derfor nemmere kan erstattes af AI, hvilket vil gøre det sværere at finde job som nyuddannet.</w:t>
                            </w:r>
                            <w:r>
                              <w:rPr>
                                <w:rFonts w:eastAsiaTheme="minorEastAsia" w:cs="Arial"/>
                                <w:i/>
                                <w:iCs/>
                                <w:sz w:val="20"/>
                                <w:szCs w:val="20"/>
                              </w:rPr>
                              <w:t>”</w:t>
                            </w:r>
                          </w:p>
                          <w:p w14:paraId="30E0D88A" w14:textId="38B5255D" w:rsidR="00247E03" w:rsidRDefault="001507B2" w:rsidP="00247E03">
                            <w:pPr>
                              <w:pStyle w:val="Listeafsnit"/>
                              <w:numPr>
                                <w:ilvl w:val="0"/>
                                <w:numId w:val="30"/>
                              </w:numPr>
                              <w:spacing w:after="120" w:line="240" w:lineRule="auto"/>
                              <w:ind w:left="357" w:hanging="357"/>
                              <w:contextualSpacing w:val="0"/>
                              <w:rPr>
                                <w:rFonts w:eastAsiaTheme="minorEastAsia" w:cs="Arial"/>
                                <w:i/>
                                <w:iCs/>
                                <w:sz w:val="20"/>
                                <w:szCs w:val="20"/>
                              </w:rPr>
                            </w:pPr>
                            <w:r>
                              <w:rPr>
                                <w:rFonts w:eastAsiaTheme="minorEastAsia" w:cs="Arial"/>
                                <w:i/>
                                <w:iCs/>
                                <w:sz w:val="20"/>
                                <w:szCs w:val="20"/>
                              </w:rPr>
                              <w:t>”</w:t>
                            </w:r>
                            <w:r w:rsidR="00247E03" w:rsidRPr="001233B7">
                              <w:rPr>
                                <w:rFonts w:eastAsiaTheme="minorEastAsia" w:cs="Arial"/>
                                <w:i/>
                                <w:iCs/>
                                <w:sz w:val="20"/>
                                <w:szCs w:val="20"/>
                              </w:rPr>
                              <w:t xml:space="preserve">Jeg tror der bliver skabt et A-hold og et B-hold, sondringen bliver ikke kun </w:t>
                            </w:r>
                            <w:r w:rsidR="00247E03" w:rsidRPr="001233B7">
                              <w:rPr>
                                <w:rFonts w:eastAsiaTheme="minorEastAsia" w:cs="Arial"/>
                                <w:i/>
                                <w:iCs/>
                                <w:sz w:val="20"/>
                                <w:szCs w:val="20"/>
                              </w:rPr>
                              <w:t>i mellem dem der er dygtige og mindre dygtige, men også ift. hvem der kan løse opgaver både hurtigt og effektivt ved brug af AI-værktøjer</w:t>
                            </w:r>
                            <w:r>
                              <w:rPr>
                                <w:rFonts w:eastAsiaTheme="minorEastAsia" w:cs="Arial"/>
                                <w:i/>
                                <w:iCs/>
                                <w:sz w:val="20"/>
                                <w:szCs w:val="20"/>
                              </w:rPr>
                              <w:t>.”</w:t>
                            </w:r>
                            <w:r w:rsidR="005566D5">
                              <w:rPr>
                                <w:rFonts w:eastAsiaTheme="minorEastAsia" w:cs="Arial"/>
                                <w:i/>
                                <w:iCs/>
                                <w:sz w:val="20"/>
                                <w:szCs w:val="20"/>
                              </w:rPr>
                              <w:t xml:space="preserve"> </w:t>
                            </w:r>
                          </w:p>
                          <w:p w14:paraId="2CF86580" w14:textId="367B332D" w:rsidR="003A5338" w:rsidRDefault="001507B2" w:rsidP="00C8777B">
                            <w:pPr>
                              <w:pStyle w:val="Listeafsnit"/>
                              <w:numPr>
                                <w:ilvl w:val="0"/>
                                <w:numId w:val="30"/>
                              </w:numPr>
                              <w:spacing w:after="120" w:line="240" w:lineRule="auto"/>
                              <w:ind w:left="357" w:hanging="357"/>
                              <w:contextualSpacing w:val="0"/>
                              <w:rPr>
                                <w:rFonts w:eastAsiaTheme="minorEastAsia" w:cs="Arial"/>
                                <w:i/>
                                <w:iCs/>
                                <w:sz w:val="20"/>
                                <w:szCs w:val="20"/>
                              </w:rPr>
                            </w:pPr>
                            <w:r>
                              <w:rPr>
                                <w:rFonts w:eastAsiaTheme="minorEastAsia" w:cs="Arial"/>
                                <w:i/>
                                <w:iCs/>
                                <w:sz w:val="20"/>
                                <w:szCs w:val="20"/>
                              </w:rPr>
                              <w:t>”</w:t>
                            </w:r>
                            <w:r w:rsidR="003A5338" w:rsidRPr="003A5338">
                              <w:rPr>
                                <w:rFonts w:eastAsiaTheme="minorEastAsia" w:cs="Arial"/>
                                <w:i/>
                                <w:iCs/>
                                <w:sz w:val="20"/>
                                <w:szCs w:val="20"/>
                              </w:rPr>
                              <w:t xml:space="preserve">Jeg tænker på hvordan jeg kan benytte AI til at komme frem til bedre løsninger/ få overblik over information / forbedre forståelse osv. </w:t>
                            </w:r>
                            <w:r w:rsidR="003A5338" w:rsidRPr="003A5338">
                              <w:rPr>
                                <w:rFonts w:eastAsiaTheme="minorEastAsia" w:cs="Arial"/>
                                <w:i/>
                                <w:iCs/>
                                <w:sz w:val="20"/>
                                <w:szCs w:val="20"/>
                              </w:rPr>
                              <w:t>Evt som sparringspartner</w:t>
                            </w:r>
                            <w:r>
                              <w:rPr>
                                <w:rFonts w:eastAsiaTheme="minorEastAsia" w:cs="Arial"/>
                                <w:i/>
                                <w:iCs/>
                                <w:sz w:val="20"/>
                                <w:szCs w:val="20"/>
                              </w:rPr>
                              <w:t>.”</w:t>
                            </w:r>
                          </w:p>
                          <w:p w14:paraId="4C727F43" w14:textId="393FD9BC" w:rsidR="00247E03" w:rsidRPr="003A5338" w:rsidRDefault="001507B2" w:rsidP="00C8777B">
                            <w:pPr>
                              <w:pStyle w:val="Listeafsnit"/>
                              <w:numPr>
                                <w:ilvl w:val="0"/>
                                <w:numId w:val="30"/>
                              </w:numPr>
                              <w:spacing w:after="120" w:line="240" w:lineRule="auto"/>
                              <w:ind w:left="357" w:hanging="357"/>
                              <w:contextualSpacing w:val="0"/>
                              <w:rPr>
                                <w:rFonts w:eastAsiaTheme="minorEastAsia" w:cs="Arial"/>
                                <w:i/>
                                <w:iCs/>
                                <w:sz w:val="20"/>
                                <w:szCs w:val="20"/>
                              </w:rPr>
                            </w:pPr>
                            <w:r>
                              <w:rPr>
                                <w:rFonts w:eastAsiaTheme="minorEastAsia" w:cs="Arial"/>
                                <w:i/>
                                <w:iCs/>
                                <w:sz w:val="20"/>
                                <w:szCs w:val="20"/>
                              </w:rPr>
                              <w:t>”</w:t>
                            </w:r>
                            <w:r w:rsidR="00247E03" w:rsidRPr="003A5338">
                              <w:rPr>
                                <w:rFonts w:eastAsiaTheme="minorEastAsia" w:cs="Arial"/>
                                <w:i/>
                                <w:iCs/>
                                <w:sz w:val="20"/>
                                <w:szCs w:val="20"/>
                              </w:rPr>
                              <w:t>Det [kunstig intelligens] giver mig mere tid og overskud. Selvfølgelig skal man altid huske at kvalitetssikre arbejdet</w:t>
                            </w:r>
                            <w:r>
                              <w:rPr>
                                <w:rFonts w:eastAsiaTheme="minorEastAsia" w:cs="Arial"/>
                                <w:i/>
                                <w:iCs/>
                                <w:sz w:val="20"/>
                                <w:szCs w:val="20"/>
                              </w:rPr>
                              <w:t>.”</w:t>
                            </w:r>
                          </w:p>
                          <w:p w14:paraId="6DD1392A" w14:textId="167262D3" w:rsidR="00F757FB" w:rsidRPr="00F757FB" w:rsidRDefault="001507B2" w:rsidP="003F0781">
                            <w:pPr>
                              <w:pStyle w:val="Listeafsnit"/>
                              <w:numPr>
                                <w:ilvl w:val="0"/>
                                <w:numId w:val="30"/>
                              </w:numPr>
                              <w:spacing w:after="120" w:line="240" w:lineRule="auto"/>
                              <w:ind w:left="357" w:hanging="357"/>
                              <w:contextualSpacing w:val="0"/>
                              <w:rPr>
                                <w:rFonts w:eastAsiaTheme="minorEastAsia" w:cs="Arial"/>
                                <w:i/>
                                <w:iCs/>
                                <w:sz w:val="20"/>
                                <w:szCs w:val="20"/>
                              </w:rPr>
                            </w:pPr>
                            <w:r>
                              <w:rPr>
                                <w:rFonts w:eastAsiaTheme="minorEastAsia" w:cs="Arial"/>
                                <w:i/>
                                <w:iCs/>
                                <w:sz w:val="20"/>
                                <w:szCs w:val="20"/>
                              </w:rPr>
                              <w:t>”</w:t>
                            </w:r>
                            <w:r w:rsidR="005C0B4B" w:rsidRPr="005C0B4B">
                              <w:rPr>
                                <w:rFonts w:eastAsiaTheme="minorEastAsia" w:cs="Arial"/>
                                <w:i/>
                                <w:iCs/>
                                <w:sz w:val="20"/>
                                <w:szCs w:val="20"/>
                              </w:rPr>
                              <w:t>Jeg tror det vil gøre mig mere effektiv. Jeg er dog også bange for, at det gør en dårligere til at tænke selv. Men det er uundgåeligt at bruge det efterhånden, så jeg gør mit bedste for at blive så god til kunstig intelligens som muligt</w:t>
                            </w:r>
                            <w:r w:rsidR="005C0B4B">
                              <w:rPr>
                                <w:rFonts w:eastAsiaTheme="minorEastAsia" w:cs="Arial"/>
                                <w:i/>
                                <w:iCs/>
                                <w:sz w:val="20"/>
                                <w:szCs w:val="20"/>
                              </w:rPr>
                              <w:t>.</w:t>
                            </w:r>
                            <w:r>
                              <w:rPr>
                                <w:rFonts w:eastAsiaTheme="minorEastAsia" w:cs="Arial"/>
                                <w:i/>
                                <w:iCs/>
                                <w:sz w:val="20"/>
                                <w:szCs w:val="20"/>
                              </w:rPr>
                              <w:t>”</w:t>
                            </w:r>
                          </w:p>
                          <w:p w14:paraId="07912A49" w14:textId="702BD21C" w:rsidR="001233B7" w:rsidRPr="0029536A" w:rsidRDefault="001507B2" w:rsidP="0029536A">
                            <w:pPr>
                              <w:pStyle w:val="Listeafsnit"/>
                              <w:numPr>
                                <w:ilvl w:val="0"/>
                                <w:numId w:val="30"/>
                              </w:numPr>
                              <w:spacing w:after="120" w:line="240" w:lineRule="auto"/>
                              <w:ind w:left="357" w:hanging="357"/>
                              <w:contextualSpacing w:val="0"/>
                              <w:rPr>
                                <w:rStyle w:val="Fremhv"/>
                                <w:rFonts w:eastAsiaTheme="minorEastAsia" w:cs="Arial"/>
                                <w:sz w:val="20"/>
                                <w:szCs w:val="20"/>
                              </w:rPr>
                            </w:pPr>
                            <w:r>
                              <w:rPr>
                                <w:rFonts w:eastAsiaTheme="minorEastAsia" w:cs="Arial"/>
                                <w:i/>
                                <w:iCs/>
                                <w:sz w:val="20"/>
                                <w:szCs w:val="20"/>
                              </w:rPr>
                              <w:t>”</w:t>
                            </w:r>
                            <w:r w:rsidR="00011B67" w:rsidRPr="00011B67">
                              <w:rPr>
                                <w:rFonts w:eastAsiaTheme="minorEastAsia" w:cs="Arial"/>
                                <w:i/>
                                <w:iCs/>
                                <w:sz w:val="20"/>
                                <w:szCs w:val="20"/>
                              </w:rPr>
                              <w:t>Jeg prøver ikke at bruge det for meget for er nervøs for, at jeg glemmer at tænke selv</w:t>
                            </w:r>
                            <w:r w:rsidR="00281CBB">
                              <w:rPr>
                                <w:rFonts w:eastAsiaTheme="minorEastAsia" w:cs="Arial"/>
                                <w:i/>
                                <w:iCs/>
                                <w:sz w:val="20"/>
                                <w:szCs w:val="20"/>
                              </w:rPr>
                              <w:t>,</w:t>
                            </w:r>
                            <w:r w:rsidR="00011B67" w:rsidRPr="00011B67">
                              <w:rPr>
                                <w:rFonts w:eastAsiaTheme="minorEastAsia" w:cs="Arial"/>
                                <w:i/>
                                <w:iCs/>
                                <w:sz w:val="20"/>
                                <w:szCs w:val="20"/>
                              </w:rPr>
                              <w:t xml:space="preserve"> fordi det er så nemt at bruge</w:t>
                            </w:r>
                            <w:r>
                              <w:rPr>
                                <w:rFonts w:eastAsiaTheme="minorEastAsia" w:cs="Arial"/>
                                <w:i/>
                                <w:iCs/>
                                <w:sz w:val="20"/>
                                <w:szCs w:val="20"/>
                              </w:rPr>
                              <w:t>.”</w:t>
                            </w:r>
                            <w:r w:rsidR="005566D5">
                              <w:rPr>
                                <w:rFonts w:eastAsiaTheme="minorEastAsia" w:cs="Arial"/>
                                <w:i/>
                                <w:iCs/>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046DF518" id="_x0000_s1027" style="width:425.2pt;height:28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" fillcolor="#0054ce [3204]" stroked="f" strokeweight="1pt">
                <v:textbox>
                  <w:txbxContent>
                    <w:p w14:paraId="60216622" w14:textId="6A9E3D80" w:rsidR="003F0781" w:rsidRPr="009A4B0C" w:rsidRDefault="003F0781" w:rsidP="003F0781">
                      <w:pPr>
                        <w:spacing w:after="120" w:line="240" w:lineRule="auto"/>
                        <w:rPr>
                          <w:rStyle w:val="Fremhv"/>
                          <w:b/>
                          <w:sz w:val="24"/>
                          <w:szCs w:val="24"/>
                        </w:rPr>
                      </w:pPr>
                      <w:r w:rsidRPr="009A4B0C">
                        <w:rPr>
                          <w:rStyle w:val="Fremhv"/>
                          <w:b/>
                          <w:sz w:val="24"/>
                          <w:szCs w:val="24"/>
                        </w:rPr>
                        <w:t xml:space="preserve">Udvalgte citater </w:t>
                      </w:r>
                      <w:r w:rsidRPr="00CE0E74">
                        <w:rPr>
                          <w:rStyle w:val="Fremhv"/>
                          <w:b/>
                          <w:color w:val="FFFFFF" w:themeColor="background1"/>
                          <w:sz w:val="24"/>
                          <w:szCs w:val="24"/>
                        </w:rPr>
                        <w:t xml:space="preserve">fra Djøfs </w:t>
                      </w:r>
                      <w:r w:rsidR="00F757FB" w:rsidRPr="00CE0E74">
                        <w:rPr>
                          <w:rStyle w:val="Fremhv"/>
                          <w:b/>
                          <w:color w:val="FFFFFF" w:themeColor="background1"/>
                          <w:sz w:val="24"/>
                          <w:szCs w:val="24"/>
                        </w:rPr>
                        <w:t>studielivsundersøgelse</w:t>
                      </w:r>
                    </w:p>
                    <w:p w14:paraId="72EAFC8A" w14:textId="1C0C5377" w:rsidR="00347705" w:rsidRDefault="001507B2" w:rsidP="003F0781">
                      <w:pPr>
                        <w:pStyle w:val="Listeafsnit"/>
                        <w:numPr>
                          <w:ilvl w:val="0"/>
                          <w:numId w:val="30"/>
                        </w:numPr>
                        <w:spacing w:after="120" w:line="240" w:lineRule="auto"/>
                        <w:ind w:left="357" w:hanging="357"/>
                        <w:contextualSpacing w:val="0"/>
                        <w:rPr>
                          <w:rFonts w:eastAsiaTheme="minorEastAsia" w:cs="Arial"/>
                          <w:i/>
                          <w:iCs/>
                          <w:sz w:val="20"/>
                          <w:szCs w:val="20"/>
                        </w:rPr>
                      </w:pPr>
                      <w:r>
                        <w:rPr>
                          <w:rFonts w:eastAsiaTheme="minorEastAsia" w:cs="Arial"/>
                          <w:i/>
                          <w:iCs/>
                          <w:sz w:val="20"/>
                          <w:szCs w:val="20"/>
                        </w:rPr>
                        <w:t>”</w:t>
                      </w:r>
                      <w:r w:rsidR="002B0102" w:rsidRPr="002B0102">
                        <w:rPr>
                          <w:rFonts w:eastAsiaTheme="minorEastAsia" w:cs="Arial"/>
                          <w:i/>
                          <w:iCs/>
                          <w:sz w:val="20"/>
                          <w:szCs w:val="20"/>
                        </w:rPr>
                        <w:t>Jeg frygter at kunstig intelligens vil fjerne nogle af de introstillinger der findes på arbejdsmarkedet, hvor kompleksiteten er lavere og derfor nemmere kan erstattes af AI, hvilket vil gøre det sværere at finde job som nyuddannet.</w:t>
                      </w:r>
                      <w:r>
                        <w:rPr>
                          <w:rFonts w:eastAsiaTheme="minorEastAsia" w:cs="Arial"/>
                          <w:i/>
                          <w:iCs/>
                          <w:sz w:val="20"/>
                          <w:szCs w:val="20"/>
                        </w:rPr>
                        <w:t>”</w:t>
                      </w:r>
                    </w:p>
                    <w:p w14:paraId="30E0D88A" w14:textId="38B5255D" w:rsidR="00247E03" w:rsidRDefault="001507B2" w:rsidP="00247E03">
                      <w:pPr>
                        <w:pStyle w:val="Listeafsnit"/>
                        <w:numPr>
                          <w:ilvl w:val="0"/>
                          <w:numId w:val="30"/>
                        </w:numPr>
                        <w:spacing w:after="120" w:line="240" w:lineRule="auto"/>
                        <w:ind w:left="357" w:hanging="357"/>
                        <w:contextualSpacing w:val="0"/>
                        <w:rPr>
                          <w:rFonts w:eastAsiaTheme="minorEastAsia" w:cs="Arial"/>
                          <w:i/>
                          <w:iCs/>
                          <w:sz w:val="20"/>
                          <w:szCs w:val="20"/>
                        </w:rPr>
                      </w:pPr>
                      <w:r>
                        <w:rPr>
                          <w:rFonts w:eastAsiaTheme="minorEastAsia" w:cs="Arial"/>
                          <w:i/>
                          <w:iCs/>
                          <w:sz w:val="20"/>
                          <w:szCs w:val="20"/>
                        </w:rPr>
                        <w:t>”</w:t>
                      </w:r>
                      <w:r w:rsidR="00247E03" w:rsidRPr="001233B7">
                        <w:rPr>
                          <w:rFonts w:eastAsiaTheme="minorEastAsia" w:cs="Arial"/>
                          <w:i/>
                          <w:iCs/>
                          <w:sz w:val="20"/>
                          <w:szCs w:val="20"/>
                        </w:rPr>
                        <w:t xml:space="preserve">Jeg tror der bliver skabt et A-hold og et B-hold, sondringen bliver ikke kun </w:t>
                      </w:r>
                      <w:r w:rsidR="00247E03" w:rsidRPr="001233B7">
                        <w:rPr>
                          <w:rFonts w:eastAsiaTheme="minorEastAsia" w:cs="Arial"/>
                          <w:i/>
                          <w:iCs/>
                          <w:sz w:val="20"/>
                          <w:szCs w:val="20"/>
                        </w:rPr>
                        <w:t>i mellem dem der er dygtige og mindre dygtige, men også ift. hvem der kan løse opgaver både hurtigt og effektivt ved brug af AI-værktøjer</w:t>
                      </w:r>
                      <w:r>
                        <w:rPr>
                          <w:rFonts w:eastAsiaTheme="minorEastAsia" w:cs="Arial"/>
                          <w:i/>
                          <w:iCs/>
                          <w:sz w:val="20"/>
                          <w:szCs w:val="20"/>
                        </w:rPr>
                        <w:t>.”</w:t>
                      </w:r>
                      <w:r w:rsidR="005566D5">
                        <w:rPr>
                          <w:rFonts w:eastAsiaTheme="minorEastAsia" w:cs="Arial"/>
                          <w:i/>
                          <w:iCs/>
                          <w:sz w:val="20"/>
                          <w:szCs w:val="20"/>
                        </w:rPr>
                        <w:t xml:space="preserve"> </w:t>
                      </w:r>
                    </w:p>
                    <w:p w14:paraId="2CF86580" w14:textId="367B332D" w:rsidR="003A5338" w:rsidRDefault="001507B2" w:rsidP="00C8777B">
                      <w:pPr>
                        <w:pStyle w:val="Listeafsnit"/>
                        <w:numPr>
                          <w:ilvl w:val="0"/>
                          <w:numId w:val="30"/>
                        </w:numPr>
                        <w:spacing w:after="120" w:line="240" w:lineRule="auto"/>
                        <w:ind w:left="357" w:hanging="357"/>
                        <w:contextualSpacing w:val="0"/>
                        <w:rPr>
                          <w:rFonts w:eastAsiaTheme="minorEastAsia" w:cs="Arial"/>
                          <w:i/>
                          <w:iCs/>
                          <w:sz w:val="20"/>
                          <w:szCs w:val="20"/>
                        </w:rPr>
                      </w:pPr>
                      <w:r>
                        <w:rPr>
                          <w:rFonts w:eastAsiaTheme="minorEastAsia" w:cs="Arial"/>
                          <w:i/>
                          <w:iCs/>
                          <w:sz w:val="20"/>
                          <w:szCs w:val="20"/>
                        </w:rPr>
                        <w:t>”</w:t>
                      </w:r>
                      <w:r w:rsidR="003A5338" w:rsidRPr="003A5338">
                        <w:rPr>
                          <w:rFonts w:eastAsiaTheme="minorEastAsia" w:cs="Arial"/>
                          <w:i/>
                          <w:iCs/>
                          <w:sz w:val="20"/>
                          <w:szCs w:val="20"/>
                        </w:rPr>
                        <w:t xml:space="preserve">Jeg tænker på hvordan jeg kan benytte AI til at komme frem til bedre løsninger/ få overblik over information / forbedre forståelse osv. </w:t>
                      </w:r>
                      <w:r w:rsidR="003A5338" w:rsidRPr="003A5338">
                        <w:rPr>
                          <w:rFonts w:eastAsiaTheme="minorEastAsia" w:cs="Arial"/>
                          <w:i/>
                          <w:iCs/>
                          <w:sz w:val="20"/>
                          <w:szCs w:val="20"/>
                        </w:rPr>
                        <w:t>Evt som sparringspartner</w:t>
                      </w:r>
                      <w:r>
                        <w:rPr>
                          <w:rFonts w:eastAsiaTheme="minorEastAsia" w:cs="Arial"/>
                          <w:i/>
                          <w:iCs/>
                          <w:sz w:val="20"/>
                          <w:szCs w:val="20"/>
                        </w:rPr>
                        <w:t>.”</w:t>
                      </w:r>
                    </w:p>
                    <w:p w14:paraId="4C727F43" w14:textId="393FD9BC" w:rsidR="00247E03" w:rsidRPr="003A5338" w:rsidRDefault="001507B2" w:rsidP="00C8777B">
                      <w:pPr>
                        <w:pStyle w:val="Listeafsnit"/>
                        <w:numPr>
                          <w:ilvl w:val="0"/>
                          <w:numId w:val="30"/>
                        </w:numPr>
                        <w:spacing w:after="120" w:line="240" w:lineRule="auto"/>
                        <w:ind w:left="357" w:hanging="357"/>
                        <w:contextualSpacing w:val="0"/>
                        <w:rPr>
                          <w:rFonts w:eastAsiaTheme="minorEastAsia" w:cs="Arial"/>
                          <w:i/>
                          <w:iCs/>
                          <w:sz w:val="20"/>
                          <w:szCs w:val="20"/>
                        </w:rPr>
                      </w:pPr>
                      <w:r>
                        <w:rPr>
                          <w:rFonts w:eastAsiaTheme="minorEastAsia" w:cs="Arial"/>
                          <w:i/>
                          <w:iCs/>
                          <w:sz w:val="20"/>
                          <w:szCs w:val="20"/>
                        </w:rPr>
                        <w:t>”</w:t>
                      </w:r>
                      <w:r w:rsidR="00247E03" w:rsidRPr="003A5338">
                        <w:rPr>
                          <w:rFonts w:eastAsiaTheme="minorEastAsia" w:cs="Arial"/>
                          <w:i/>
                          <w:iCs/>
                          <w:sz w:val="20"/>
                          <w:szCs w:val="20"/>
                        </w:rPr>
                        <w:t>Det [kunstig intelligens] giver mig mere tid og overskud. Selvfølgelig skal man altid huske at kvalitetssikre arbejdet</w:t>
                      </w:r>
                      <w:r>
                        <w:rPr>
                          <w:rFonts w:eastAsiaTheme="minorEastAsia" w:cs="Arial"/>
                          <w:i/>
                          <w:iCs/>
                          <w:sz w:val="20"/>
                          <w:szCs w:val="20"/>
                        </w:rPr>
                        <w:t>.”</w:t>
                      </w:r>
                    </w:p>
                    <w:p w14:paraId="6DD1392A" w14:textId="167262D3" w:rsidR="00F757FB" w:rsidRPr="00F757FB" w:rsidRDefault="001507B2" w:rsidP="003F0781">
                      <w:pPr>
                        <w:pStyle w:val="Listeafsnit"/>
                        <w:numPr>
                          <w:ilvl w:val="0"/>
                          <w:numId w:val="30"/>
                        </w:numPr>
                        <w:spacing w:after="120" w:line="240" w:lineRule="auto"/>
                        <w:ind w:left="357" w:hanging="357"/>
                        <w:contextualSpacing w:val="0"/>
                        <w:rPr>
                          <w:rFonts w:eastAsiaTheme="minorEastAsia" w:cs="Arial"/>
                          <w:i/>
                          <w:iCs/>
                          <w:sz w:val="20"/>
                          <w:szCs w:val="20"/>
                        </w:rPr>
                      </w:pPr>
                      <w:r>
                        <w:rPr>
                          <w:rFonts w:eastAsiaTheme="minorEastAsia" w:cs="Arial"/>
                          <w:i/>
                          <w:iCs/>
                          <w:sz w:val="20"/>
                          <w:szCs w:val="20"/>
                        </w:rPr>
                        <w:t>”</w:t>
                      </w:r>
                      <w:r w:rsidR="005C0B4B" w:rsidRPr="005C0B4B">
                        <w:rPr>
                          <w:rFonts w:eastAsiaTheme="minorEastAsia" w:cs="Arial"/>
                          <w:i/>
                          <w:iCs/>
                          <w:sz w:val="20"/>
                          <w:szCs w:val="20"/>
                        </w:rPr>
                        <w:t>Jeg tror det vil gøre mig mere effektiv. Jeg er dog også bange for, at det gør en dårligere til at tænke selv. Men det er uundgåeligt at bruge det efterhånden, så jeg gør mit bedste for at blive så god til kunstig intelligens som muligt</w:t>
                      </w:r>
                      <w:r w:rsidR="005C0B4B">
                        <w:rPr>
                          <w:rFonts w:eastAsiaTheme="minorEastAsia" w:cs="Arial"/>
                          <w:i/>
                          <w:iCs/>
                          <w:sz w:val="20"/>
                          <w:szCs w:val="20"/>
                        </w:rPr>
                        <w:t>.</w:t>
                      </w:r>
                      <w:r>
                        <w:rPr>
                          <w:rFonts w:eastAsiaTheme="minorEastAsia" w:cs="Arial"/>
                          <w:i/>
                          <w:iCs/>
                          <w:sz w:val="20"/>
                          <w:szCs w:val="20"/>
                        </w:rPr>
                        <w:t>”</w:t>
                      </w:r>
                    </w:p>
                    <w:p w14:paraId="07912A49" w14:textId="702BD21C" w:rsidR="001233B7" w:rsidRPr="0029536A" w:rsidRDefault="001507B2" w:rsidP="0029536A">
                      <w:pPr>
                        <w:pStyle w:val="Listeafsnit"/>
                        <w:numPr>
                          <w:ilvl w:val="0"/>
                          <w:numId w:val="30"/>
                        </w:numPr>
                        <w:spacing w:after="120" w:line="240" w:lineRule="auto"/>
                        <w:ind w:left="357" w:hanging="357"/>
                        <w:contextualSpacing w:val="0"/>
                        <w:rPr>
                          <w:rStyle w:val="Fremhv"/>
                          <w:rFonts w:eastAsiaTheme="minorEastAsia" w:cs="Arial"/>
                          <w:sz w:val="20"/>
                          <w:szCs w:val="20"/>
                        </w:rPr>
                      </w:pPr>
                      <w:r>
                        <w:rPr>
                          <w:rFonts w:eastAsiaTheme="minorEastAsia" w:cs="Arial"/>
                          <w:i/>
                          <w:iCs/>
                          <w:sz w:val="20"/>
                          <w:szCs w:val="20"/>
                        </w:rPr>
                        <w:t>”</w:t>
                      </w:r>
                      <w:r w:rsidR="00011B67" w:rsidRPr="00011B67">
                        <w:rPr>
                          <w:rFonts w:eastAsiaTheme="minorEastAsia" w:cs="Arial"/>
                          <w:i/>
                          <w:iCs/>
                          <w:sz w:val="20"/>
                          <w:szCs w:val="20"/>
                        </w:rPr>
                        <w:t>Jeg prøver ikke at bruge det for meget for er nervøs for, at jeg glemmer at tænke selv</w:t>
                      </w:r>
                      <w:r w:rsidR="00281CBB">
                        <w:rPr>
                          <w:rFonts w:eastAsiaTheme="minorEastAsia" w:cs="Arial"/>
                          <w:i/>
                          <w:iCs/>
                          <w:sz w:val="20"/>
                          <w:szCs w:val="20"/>
                        </w:rPr>
                        <w:t>,</w:t>
                      </w:r>
                      <w:r w:rsidR="00011B67" w:rsidRPr="00011B67">
                        <w:rPr>
                          <w:rFonts w:eastAsiaTheme="minorEastAsia" w:cs="Arial"/>
                          <w:i/>
                          <w:iCs/>
                          <w:sz w:val="20"/>
                          <w:szCs w:val="20"/>
                        </w:rPr>
                        <w:t xml:space="preserve"> fordi det er så nemt at bruge</w:t>
                      </w:r>
                      <w:r>
                        <w:rPr>
                          <w:rFonts w:eastAsiaTheme="minorEastAsia" w:cs="Arial"/>
                          <w:i/>
                          <w:iCs/>
                          <w:sz w:val="20"/>
                          <w:szCs w:val="20"/>
                        </w:rPr>
                        <w:t>.”</w:t>
                      </w:r>
                      <w:r w:rsidR="005566D5">
                        <w:rPr>
                          <w:rFonts w:eastAsiaTheme="minorEastAsia" w:cs="Arial"/>
                          <w:i/>
                          <w:iCs/>
                          <w:sz w:val="20"/>
                          <w:szCs w:val="20"/>
                        </w:rPr>
                        <w:t xml:space="preserve"> </w:t>
                      </w:r>
                    </w:p>
                  </w:txbxContent>
                </v:textbox>
                <w10:anchorlock/>
              </v:rect>
            </w:pict>
          </mc:Fallback>
        </mc:AlternateContent>
      </w:r>
    </w:p>
    <w:p w14:paraId="303651EB" w14:textId="77777777" w:rsidR="00A149E1" w:rsidRPr="00517FB9" w:rsidRDefault="00A149E1" w:rsidP="00517FB9">
      <w:pPr>
        <w:spacing w:line="240" w:lineRule="auto"/>
        <w:rPr>
          <w:rFonts w:asciiTheme="majorHAnsi" w:hAnsiTheme="majorHAnsi"/>
        </w:rPr>
      </w:pPr>
    </w:p>
    <w:p w14:paraId="33277949" w14:textId="77777777" w:rsidR="00BA5E4F" w:rsidRDefault="00BA5E4F">
      <w:pPr>
        <w:spacing w:after="0"/>
        <w:rPr>
          <w:rFonts w:eastAsiaTheme="majorEastAsia" w:cs="Arial"/>
          <w:b/>
          <w:caps/>
          <w:sz w:val="28"/>
          <w:szCs w:val="26"/>
        </w:rPr>
      </w:pPr>
      <w:r>
        <w:br w:type="page"/>
      </w:r>
    </w:p>
    <w:p w14:paraId="020F737E" w14:textId="1AFC0F45" w:rsidR="00895D07" w:rsidRPr="00895D07" w:rsidRDefault="0060248C" w:rsidP="00541DE7">
      <w:pPr>
        <w:pStyle w:val="Overskrift2"/>
      </w:pPr>
      <w:bookmarkStart w:id="14" w:name="_Toc240374119"/>
      <w:r w:rsidRPr="007A4679">
        <w:lastRenderedPageBreak/>
        <w:t>Lederpanel-undersøgelse</w:t>
      </w:r>
      <w:bookmarkEnd w:id="14"/>
    </w:p>
    <w:p w14:paraId="3CCE345F" w14:textId="77777777" w:rsidR="00541DE7" w:rsidRPr="00541DE7" w:rsidRDefault="00541DE7" w:rsidP="00541DE7"/>
    <w:p w14:paraId="23530180" w14:textId="5F3367DB" w:rsidR="003F0781" w:rsidRDefault="004F0D21" w:rsidP="00092EC6">
      <w:pPr>
        <w:spacing w:after="0"/>
        <w:jc w:val="both"/>
        <w:rPr>
          <w:rFonts w:asciiTheme="majorHAnsi" w:hAnsiTheme="majorHAnsi"/>
          <w:sz w:val="24"/>
          <w:szCs w:val="24"/>
        </w:rPr>
      </w:pPr>
      <w:r>
        <w:rPr>
          <w:rFonts w:asciiTheme="majorHAnsi" w:hAnsiTheme="majorHAnsi"/>
          <w:sz w:val="24"/>
          <w:szCs w:val="24"/>
        </w:rPr>
        <w:t xml:space="preserve">Analysen bygger på en spørgeskemaundersøgelse </w:t>
      </w:r>
      <w:r w:rsidR="00F56B57">
        <w:rPr>
          <w:rFonts w:asciiTheme="majorHAnsi" w:hAnsiTheme="majorHAnsi"/>
          <w:sz w:val="24"/>
          <w:szCs w:val="24"/>
        </w:rPr>
        <w:t xml:space="preserve">gennemført i 2026 </w:t>
      </w:r>
      <w:r w:rsidR="00A113F8">
        <w:rPr>
          <w:rFonts w:asciiTheme="majorHAnsi" w:hAnsiTheme="majorHAnsi"/>
          <w:sz w:val="24"/>
          <w:szCs w:val="24"/>
        </w:rPr>
        <w:t xml:space="preserve">blandt medlemmer af Djøfs lederpanel. </w:t>
      </w:r>
      <w:r w:rsidR="00E678BB">
        <w:rPr>
          <w:rFonts w:asciiTheme="majorHAnsi" w:hAnsiTheme="majorHAnsi"/>
          <w:sz w:val="24"/>
          <w:szCs w:val="24"/>
        </w:rPr>
        <w:t xml:space="preserve">Undersøgelsen </w:t>
      </w:r>
      <w:r w:rsidR="009529D1">
        <w:rPr>
          <w:rFonts w:asciiTheme="majorHAnsi" w:hAnsiTheme="majorHAnsi"/>
          <w:sz w:val="24"/>
          <w:szCs w:val="24"/>
        </w:rPr>
        <w:t xml:space="preserve">bygger på </w:t>
      </w:r>
      <w:r w:rsidR="00CE0E74">
        <w:rPr>
          <w:rFonts w:asciiTheme="majorHAnsi" w:hAnsiTheme="majorHAnsi"/>
          <w:sz w:val="24"/>
          <w:szCs w:val="24"/>
        </w:rPr>
        <w:t xml:space="preserve">svar fra </w:t>
      </w:r>
      <w:r w:rsidR="009529D1">
        <w:rPr>
          <w:rFonts w:asciiTheme="majorHAnsi" w:hAnsiTheme="majorHAnsi"/>
          <w:sz w:val="24"/>
          <w:szCs w:val="24"/>
        </w:rPr>
        <w:t>45</w:t>
      </w:r>
      <w:r w:rsidR="00AA38E1">
        <w:rPr>
          <w:rFonts w:asciiTheme="majorHAnsi" w:hAnsiTheme="majorHAnsi"/>
          <w:sz w:val="24"/>
          <w:szCs w:val="24"/>
        </w:rPr>
        <w:t xml:space="preserve"> topleder</w:t>
      </w:r>
      <w:r w:rsidR="00CE0E74">
        <w:rPr>
          <w:rFonts w:asciiTheme="majorHAnsi" w:hAnsiTheme="majorHAnsi"/>
          <w:sz w:val="24"/>
          <w:szCs w:val="24"/>
        </w:rPr>
        <w:t>e</w:t>
      </w:r>
      <w:r w:rsidR="00E677AB">
        <w:rPr>
          <w:rFonts w:asciiTheme="majorHAnsi" w:hAnsiTheme="majorHAnsi"/>
          <w:sz w:val="24"/>
          <w:szCs w:val="24"/>
        </w:rPr>
        <w:t xml:space="preserve"> og ledelseseksperter.</w:t>
      </w:r>
    </w:p>
    <w:p w14:paraId="014B02D3" w14:textId="77777777" w:rsidR="00092EC6" w:rsidRPr="00351741" w:rsidRDefault="00092EC6" w:rsidP="00D346AD">
      <w:pPr>
        <w:spacing w:after="0"/>
        <w:rPr>
          <w:rFonts w:asciiTheme="majorHAnsi" w:hAnsiTheme="majorHAnsi"/>
          <w:sz w:val="10"/>
          <w:szCs w:val="10"/>
        </w:rPr>
      </w:pPr>
    </w:p>
    <w:p w14:paraId="42D2AF93" w14:textId="77777777" w:rsidR="003F0781" w:rsidRPr="007A4679" w:rsidRDefault="003F0781" w:rsidP="00351741">
      <w:pPr>
        <w:pStyle w:val="Overskrift3"/>
        <w:spacing w:after="0"/>
      </w:pPr>
      <w:bookmarkStart w:id="15" w:name="_Toc231221743"/>
      <w:bookmarkStart w:id="16" w:name="_Toc240374120"/>
      <w:r w:rsidRPr="007A4679">
        <w:t>Mere end halvdelen af panelet vurderer, at vi vil se en stigning i større afskedigelsesrunder i de kommende år</w:t>
      </w:r>
      <w:bookmarkEnd w:id="15"/>
      <w:bookmarkEnd w:id="16"/>
    </w:p>
    <w:p w14:paraId="3678CF33" w14:textId="77777777" w:rsidR="003F0781" w:rsidRPr="00C21B68" w:rsidRDefault="003F0781" w:rsidP="00351741">
      <w:pPr>
        <w:spacing w:before="240" w:after="0"/>
        <w:jc w:val="both"/>
        <w:rPr>
          <w:rFonts w:asciiTheme="majorHAnsi" w:hAnsiTheme="majorHAnsi"/>
          <w:sz w:val="24"/>
          <w:szCs w:val="24"/>
        </w:rPr>
      </w:pPr>
      <w:r w:rsidRPr="00C21B68">
        <w:rPr>
          <w:rFonts w:asciiTheme="majorHAnsi" w:hAnsiTheme="majorHAnsi"/>
          <w:sz w:val="24"/>
          <w:szCs w:val="24"/>
        </w:rPr>
        <w:t>Figuren viser panelets svar på spørgsmålet om, hvorvidt der i løbet af de næste to år vil være flere eller færre større afskedigelsesrunder i danske virksomheder og organisationer end i dag, eller om niveauet vil forblive det samme. Spørgsmålet er stillet med afsæt i, at niveauet for større afskedigelsesrunder allerede er relativt højt i dag.</w:t>
      </w:r>
    </w:p>
    <w:p w14:paraId="53B19C3C" w14:textId="77777777" w:rsidR="003F0781" w:rsidRPr="00351741" w:rsidRDefault="003F0781" w:rsidP="0012223D">
      <w:pPr>
        <w:spacing w:after="0"/>
        <w:jc w:val="both"/>
        <w:rPr>
          <w:rFonts w:asciiTheme="majorHAnsi" w:hAnsiTheme="majorHAnsi"/>
          <w:sz w:val="2"/>
          <w:szCs w:val="2"/>
        </w:rPr>
      </w:pPr>
    </w:p>
    <w:p w14:paraId="41A0C942" w14:textId="6990ADAE" w:rsidR="003F0781" w:rsidRDefault="003F0781" w:rsidP="0012223D">
      <w:pPr>
        <w:spacing w:after="0"/>
        <w:jc w:val="both"/>
        <w:rPr>
          <w:rFonts w:asciiTheme="majorHAnsi" w:hAnsiTheme="majorHAnsi"/>
          <w:sz w:val="24"/>
          <w:szCs w:val="24"/>
        </w:rPr>
      </w:pPr>
      <w:r w:rsidRPr="00AD52DE">
        <w:rPr>
          <w:rFonts w:asciiTheme="majorHAnsi" w:hAnsiTheme="majorHAnsi"/>
          <w:sz w:val="24"/>
          <w:szCs w:val="24"/>
        </w:rPr>
        <w:t>25 vurderer, at der vil være flere, heraf svarer 3 “Ja, mange flere”, mens 22 svarer “Ja, lidt flere”.  10 vurderer, at niveauet vil være omtrent det samme som i dag. 4 vurderer, at der vil være færre, heraf svarer 3 “Nej, lidt færre”, og 1 svarer “Nej, mange færre”. 6 svarer, at de ikke ved det eller ikke kan vurdere det.</w:t>
      </w:r>
    </w:p>
    <w:p w14:paraId="5055B088" w14:textId="77777777" w:rsidR="003F0781" w:rsidRPr="00AD52DE" w:rsidRDefault="003F0781" w:rsidP="0012223D">
      <w:pPr>
        <w:spacing w:after="0"/>
        <w:jc w:val="both"/>
        <w:rPr>
          <w:rFonts w:asciiTheme="majorHAnsi" w:hAnsiTheme="majorHAnsi"/>
          <w:sz w:val="24"/>
          <w:szCs w:val="24"/>
        </w:rPr>
      </w:pPr>
    </w:p>
    <w:p w14:paraId="02623D28" w14:textId="6A14EFD3" w:rsidR="003F0781" w:rsidRPr="00CF6906" w:rsidRDefault="003F0781" w:rsidP="003F0781">
      <w:pPr>
        <w:spacing w:after="0"/>
        <w:rPr>
          <w:rFonts w:asciiTheme="majorHAnsi" w:hAnsiTheme="majorHAnsi"/>
          <w:i/>
          <w:iCs/>
          <w:sz w:val="22"/>
          <w:szCs w:val="22"/>
        </w:rPr>
      </w:pPr>
      <w:r w:rsidRPr="00CF6906">
        <w:rPr>
          <w:rFonts w:asciiTheme="majorHAnsi" w:hAnsiTheme="majorHAnsi"/>
          <w:i/>
          <w:iCs/>
          <w:sz w:val="22"/>
          <w:szCs w:val="22"/>
        </w:rPr>
        <w:t xml:space="preserve">Figur </w:t>
      </w:r>
      <w:r>
        <w:rPr>
          <w:rFonts w:asciiTheme="majorHAnsi" w:hAnsiTheme="majorHAnsi"/>
          <w:i/>
          <w:iCs/>
          <w:sz w:val="22"/>
          <w:szCs w:val="22"/>
        </w:rPr>
        <w:t>7</w:t>
      </w:r>
      <w:r w:rsidRPr="00CF6906">
        <w:rPr>
          <w:rFonts w:asciiTheme="majorHAnsi" w:hAnsiTheme="majorHAnsi"/>
          <w:i/>
          <w:iCs/>
          <w:sz w:val="22"/>
          <w:szCs w:val="22"/>
        </w:rPr>
        <w:t>:</w:t>
      </w:r>
      <w:r w:rsidRPr="00CF6906">
        <w:rPr>
          <w:rFonts w:asciiTheme="majorHAnsi" w:hAnsiTheme="majorHAnsi"/>
          <w:i/>
          <w:sz w:val="22"/>
          <w:szCs w:val="22"/>
        </w:rPr>
        <w:t xml:space="preserve"> </w:t>
      </w:r>
      <w:r w:rsidRPr="00C21B68">
        <w:rPr>
          <w:rFonts w:asciiTheme="majorHAnsi" w:hAnsiTheme="majorHAnsi"/>
          <w:i/>
          <w:iCs/>
          <w:sz w:val="20"/>
          <w:szCs w:val="20"/>
        </w:rPr>
        <w:t xml:space="preserve">Er det din vurdering, at der i løbet af de næste 2 år vil være flere eller færre større afskedigelsesrunder i danske virksomheder og organisationer?  </w:t>
      </w:r>
    </w:p>
    <w:p w14:paraId="0DD0E2A7" w14:textId="729E6F66" w:rsidR="003F0781" w:rsidRPr="00AD52DE" w:rsidRDefault="003F0781" w:rsidP="003F0781">
      <w:pPr>
        <w:spacing w:after="0"/>
        <w:rPr>
          <w:rFonts w:asciiTheme="majorHAnsi" w:hAnsiTheme="majorHAnsi"/>
        </w:rPr>
      </w:pPr>
      <w:r w:rsidRPr="00AD52DE">
        <w:rPr>
          <w:rFonts w:asciiTheme="majorHAnsi" w:hAnsiTheme="majorHAnsi"/>
          <w:noProof/>
        </w:rPr>
        <w:drawing>
          <wp:inline distT="0" distB="0" distL="0" distR="0" wp14:anchorId="0697DC23" wp14:editId="4C80DDCF">
            <wp:extent cx="5399405" cy="1932317"/>
            <wp:effectExtent l="0" t="0" r="10795" b="10795"/>
            <wp:docPr id="1900248077" name="Diagram 1">
              <a:extLst xmlns:a="http://schemas.openxmlformats.org/drawingml/2006/main">
                <a:ext uri="{FF2B5EF4-FFF2-40B4-BE49-F238E27FC236}">
                  <a16:creationId xmlns:a16="http://schemas.microsoft.com/office/drawing/2014/main" id="{4CD96924-7BD2-0DDD-C022-4E01CAA679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193E036" w14:textId="6BFD3889" w:rsidR="003F0781" w:rsidRPr="00E677AB" w:rsidRDefault="007E5CF1" w:rsidP="003F0781">
      <w:pPr>
        <w:spacing w:after="0"/>
        <w:rPr>
          <w:rFonts w:asciiTheme="majorHAnsi" w:hAnsiTheme="majorHAnsi"/>
          <w:i/>
        </w:rPr>
      </w:pPr>
      <w:r w:rsidRPr="00E677AB">
        <w:rPr>
          <w:rFonts w:asciiTheme="majorHAnsi" w:hAnsiTheme="majorHAnsi"/>
          <w:i/>
          <w:iCs/>
        </w:rPr>
        <w:t>Note: Data er fra lederpanel-undersøgelsen (2026).</w:t>
      </w:r>
      <w:r w:rsidR="00E677AB" w:rsidRPr="00E677AB">
        <w:rPr>
          <w:rFonts w:asciiTheme="majorHAnsi" w:hAnsiTheme="majorHAnsi"/>
          <w:i/>
          <w:iCs/>
        </w:rPr>
        <w:t xml:space="preserve"> Det fulde spørgsmål lød: ” Over det seneste år har vi set flere større afskedigelsesrunder i danske virksomheder og organisationer. Er det din vurdering, at der i løbet af de næste 2 år vil være flere eller færre større afskedigelsesrunder i danske virksomheder og organisationer?  Besvar ud fra din generelle vurdering af arbejdsmarkedet, din branche/sektor og udviklingen blandt danske virksomheder og organisationer? ikke med udgangspunkt i din egen organisation”</w:t>
      </w:r>
    </w:p>
    <w:p w14:paraId="410D434C" w14:textId="77777777" w:rsidR="003F0781" w:rsidRPr="007A4679" w:rsidRDefault="003F0781" w:rsidP="007A4679">
      <w:pPr>
        <w:pStyle w:val="Overskrift3"/>
      </w:pPr>
      <w:bookmarkStart w:id="17" w:name="_Toc231221744"/>
      <w:bookmarkStart w:id="18" w:name="_Toc240374121"/>
      <w:r w:rsidRPr="007A4679">
        <w:lastRenderedPageBreak/>
        <w:t>Temaer i panelets åbne svar om årsager til fyringsrunder</w:t>
      </w:r>
      <w:bookmarkEnd w:id="17"/>
      <w:bookmarkEnd w:id="18"/>
    </w:p>
    <w:p w14:paraId="34DB7F9F" w14:textId="77777777" w:rsidR="003F0781" w:rsidRDefault="003F0781" w:rsidP="0012223D">
      <w:pPr>
        <w:spacing w:after="0"/>
        <w:jc w:val="both"/>
        <w:rPr>
          <w:rFonts w:asciiTheme="majorHAnsi" w:hAnsiTheme="majorHAnsi"/>
          <w:b/>
          <w:bCs/>
          <w:sz w:val="16"/>
          <w:szCs w:val="16"/>
        </w:rPr>
      </w:pPr>
    </w:p>
    <w:p w14:paraId="63BBB566" w14:textId="77777777" w:rsidR="003F0781" w:rsidRPr="0039274C" w:rsidRDefault="003F0781" w:rsidP="0012223D">
      <w:pPr>
        <w:spacing w:after="0"/>
        <w:jc w:val="both"/>
        <w:rPr>
          <w:rFonts w:asciiTheme="majorHAnsi" w:hAnsiTheme="majorHAnsi"/>
          <w:b/>
          <w:bCs/>
          <w:sz w:val="16"/>
          <w:szCs w:val="16"/>
        </w:rPr>
      </w:pPr>
    </w:p>
    <w:p w14:paraId="332B0490" w14:textId="77777777" w:rsidR="003F0781" w:rsidRPr="005C7912" w:rsidRDefault="003F0781" w:rsidP="0012223D">
      <w:pPr>
        <w:spacing w:after="0"/>
        <w:jc w:val="both"/>
      </w:pPr>
      <w:r w:rsidRPr="005C7912">
        <w:rPr>
          <w:rFonts w:asciiTheme="majorHAnsi" w:hAnsiTheme="majorHAnsi"/>
          <w:sz w:val="24"/>
          <w:szCs w:val="24"/>
        </w:rPr>
        <w:t xml:space="preserve">Til de medlemmer af panelet, som svarer, at der vil komme flere fyringsrunder, har vi stillet et opfølgende spørgsmål: </w:t>
      </w:r>
    </w:p>
    <w:p w14:paraId="145AE17B" w14:textId="77777777" w:rsidR="003F0781" w:rsidRDefault="003F0781" w:rsidP="0012223D">
      <w:pPr>
        <w:spacing w:after="0"/>
        <w:jc w:val="both"/>
        <w:rPr>
          <w:rFonts w:asciiTheme="majorHAnsi" w:hAnsiTheme="majorHAnsi"/>
          <w:sz w:val="24"/>
          <w:szCs w:val="24"/>
        </w:rPr>
      </w:pPr>
    </w:p>
    <w:p w14:paraId="7D88E500" w14:textId="77777777" w:rsidR="003F0781" w:rsidRDefault="003F0781" w:rsidP="0012223D">
      <w:pPr>
        <w:spacing w:after="0"/>
        <w:jc w:val="both"/>
        <w:rPr>
          <w:rFonts w:ascii="Cambria" w:hAnsi="Cambria" w:cs="Cambria"/>
          <w:sz w:val="24"/>
          <w:szCs w:val="24"/>
        </w:rPr>
      </w:pPr>
      <w:r w:rsidRPr="005C7912">
        <w:rPr>
          <w:rFonts w:asciiTheme="majorHAnsi" w:hAnsiTheme="majorHAnsi"/>
          <w:sz w:val="24"/>
          <w:szCs w:val="24"/>
        </w:rPr>
        <w:t>”</w:t>
      </w:r>
      <w:r w:rsidRPr="007A42C9">
        <w:rPr>
          <w:rFonts w:asciiTheme="majorHAnsi" w:hAnsiTheme="majorHAnsi"/>
          <w:i/>
          <w:sz w:val="24"/>
          <w:szCs w:val="24"/>
        </w:rPr>
        <w:t>Hvilke forhold vurderer du primært kan forklare, at der kommer en stigning i antallet af større afskedigelsesrunder blandt danske virksomheder og organisationer i løbet af de næste 2 år</w:t>
      </w:r>
      <w:r w:rsidRPr="005C7912">
        <w:rPr>
          <w:rFonts w:asciiTheme="majorHAnsi" w:hAnsiTheme="majorHAnsi"/>
          <w:sz w:val="24"/>
          <w:szCs w:val="24"/>
        </w:rPr>
        <w:t>?”</w:t>
      </w:r>
      <w:r w:rsidRPr="005C7912">
        <w:rPr>
          <w:rFonts w:ascii="Cambria" w:hAnsi="Cambria" w:cs="Cambria"/>
          <w:sz w:val="24"/>
          <w:szCs w:val="24"/>
        </w:rPr>
        <w:t> </w:t>
      </w:r>
    </w:p>
    <w:p w14:paraId="07C62F7C" w14:textId="77777777" w:rsidR="003F0781" w:rsidRDefault="003F0781" w:rsidP="0012223D">
      <w:pPr>
        <w:spacing w:before="240" w:after="0"/>
        <w:jc w:val="both"/>
        <w:rPr>
          <w:rFonts w:asciiTheme="majorHAnsi" w:hAnsiTheme="majorHAnsi"/>
          <w:sz w:val="24"/>
          <w:szCs w:val="24"/>
        </w:rPr>
      </w:pPr>
      <w:r w:rsidRPr="005C7912">
        <w:rPr>
          <w:rFonts w:asciiTheme="majorHAnsi" w:hAnsiTheme="majorHAnsi"/>
          <w:sz w:val="24"/>
          <w:szCs w:val="24"/>
        </w:rPr>
        <w:t>Besvarelserne peger på, at en mulig stigning i større afskedigelsesrunder i danske virksomheder og organisationer de kommende år især forbindes med et samspil mellem teknologisk udvikling, økonomisk pres og øget international usikkerhed. Respondenterne beskriver ikke fyringer som drevet af én enkelt faktor, men som noget der kan opstå, når flere pres rammer organisationerne samtidigt.</w:t>
      </w:r>
    </w:p>
    <w:p w14:paraId="59184C89" w14:textId="77777777" w:rsidR="003F0781" w:rsidRDefault="003F0781" w:rsidP="0012223D">
      <w:pPr>
        <w:spacing w:before="240" w:after="0"/>
        <w:jc w:val="both"/>
        <w:rPr>
          <w:rFonts w:asciiTheme="majorHAnsi" w:hAnsiTheme="majorHAnsi"/>
          <w:sz w:val="24"/>
          <w:szCs w:val="24"/>
        </w:rPr>
      </w:pPr>
      <w:r w:rsidRPr="005C7912">
        <w:rPr>
          <w:rFonts w:asciiTheme="majorHAnsi" w:hAnsiTheme="majorHAnsi"/>
          <w:sz w:val="24"/>
          <w:szCs w:val="24"/>
        </w:rPr>
        <w:t xml:space="preserve">En central tendens er, at AI og ny teknologi </w:t>
      </w:r>
      <w:r w:rsidRPr="5637F599">
        <w:rPr>
          <w:rFonts w:asciiTheme="majorHAnsi" w:hAnsiTheme="majorHAnsi"/>
          <w:sz w:val="24"/>
          <w:szCs w:val="24"/>
        </w:rPr>
        <w:t xml:space="preserve">primært </w:t>
      </w:r>
      <w:r w:rsidRPr="005C7912">
        <w:rPr>
          <w:rFonts w:asciiTheme="majorHAnsi" w:hAnsiTheme="majorHAnsi"/>
          <w:sz w:val="24"/>
          <w:szCs w:val="24"/>
        </w:rPr>
        <w:t xml:space="preserve">fremhæves som </w:t>
      </w:r>
      <w:r w:rsidRPr="7DE24492">
        <w:rPr>
          <w:rFonts w:asciiTheme="majorHAnsi" w:hAnsiTheme="majorHAnsi"/>
          <w:sz w:val="24"/>
          <w:szCs w:val="24"/>
        </w:rPr>
        <w:t>en</w:t>
      </w:r>
      <w:r w:rsidRPr="005C7912">
        <w:rPr>
          <w:rFonts w:asciiTheme="majorHAnsi" w:hAnsiTheme="majorHAnsi"/>
          <w:sz w:val="24"/>
          <w:szCs w:val="24"/>
        </w:rPr>
        <w:t xml:space="preserve"> væsentlig forklaring. Flere besvarelser peger på, at implementering af AI, automatisering og digitale løsninger kan reducere behovet for bestemte typer medarbejdere, især i funktioner med gentagne eller rutineprægede opgaver. Teknologien beskrives både som noget, der faktisk kan skabe effektiviseringsgevinster, og som noget der kan skabe et ledelsesmæssigt pres for at realisere gevinster, også i tilfælde hvor effekterne endnu ikke er fuldt dokumenterede.</w:t>
      </w:r>
    </w:p>
    <w:p w14:paraId="143D0F38" w14:textId="77777777" w:rsidR="003F0781" w:rsidRDefault="003F0781" w:rsidP="0012223D">
      <w:pPr>
        <w:spacing w:before="240" w:after="0"/>
        <w:jc w:val="both"/>
        <w:rPr>
          <w:rFonts w:asciiTheme="majorHAnsi" w:hAnsiTheme="majorHAnsi"/>
          <w:sz w:val="24"/>
          <w:szCs w:val="24"/>
        </w:rPr>
      </w:pPr>
      <w:r w:rsidRPr="005C7912">
        <w:rPr>
          <w:rFonts w:asciiTheme="majorHAnsi" w:hAnsiTheme="majorHAnsi"/>
          <w:sz w:val="24"/>
          <w:szCs w:val="24"/>
        </w:rPr>
        <w:t>En anden tydelig tendens er, at geopolitisk og international usikkerhed kobles til organisatorisk tilbageholdenhed og omstilling. Respondenterne nævner blandt andet handelsrestriktioner, told, krige, kriser og usikre markedsforhold som forhold, der kan påvirke virksomhedernes afsætningsmuligheder, investeringslyst og forsyningskæder. I denne forståelse bliver afskedigelser ikke kun et spørgsmål om intern effektivisering, men også en reaktion på et mere uforudsigeligt marked.</w:t>
      </w:r>
    </w:p>
    <w:p w14:paraId="057D9CF5" w14:textId="77777777" w:rsidR="003F0781" w:rsidRDefault="003F0781" w:rsidP="0012223D">
      <w:pPr>
        <w:spacing w:before="240" w:after="0"/>
        <w:jc w:val="both"/>
        <w:rPr>
          <w:rFonts w:asciiTheme="majorHAnsi" w:hAnsiTheme="majorHAnsi"/>
          <w:sz w:val="24"/>
          <w:szCs w:val="24"/>
        </w:rPr>
      </w:pPr>
      <w:r w:rsidRPr="005C7912">
        <w:rPr>
          <w:rFonts w:asciiTheme="majorHAnsi" w:hAnsiTheme="majorHAnsi"/>
          <w:sz w:val="24"/>
          <w:szCs w:val="24"/>
        </w:rPr>
        <w:t xml:space="preserve">Derudover fylder økonomisk pres, konjunkturer og indtjening i besvarelserne. Inflation, renter, lavkonjunktur, energipriser og pres på indtjening nævnes som forhold, der kan føre til skærpede prioriteringer. </w:t>
      </w:r>
    </w:p>
    <w:p w14:paraId="3EFB0CAA" w14:textId="77777777" w:rsidR="003F0781" w:rsidRDefault="003F0781" w:rsidP="0012223D">
      <w:pPr>
        <w:spacing w:before="240" w:after="0"/>
        <w:jc w:val="both"/>
        <w:rPr>
          <w:rFonts w:asciiTheme="majorHAnsi" w:hAnsiTheme="majorHAnsi"/>
          <w:sz w:val="24"/>
          <w:szCs w:val="24"/>
        </w:rPr>
      </w:pPr>
      <w:r w:rsidRPr="005C7912">
        <w:rPr>
          <w:rFonts w:asciiTheme="majorHAnsi" w:hAnsiTheme="majorHAnsi"/>
          <w:sz w:val="24"/>
          <w:szCs w:val="24"/>
        </w:rPr>
        <w:lastRenderedPageBreak/>
        <w:t>Endelig peger nogle besvarelser på politisk, regulatorisk og samfundsmæssigt pres som en mulig forklaring. I den offentlige sektor nævnes politisk utålmodighed og konflikt, mens andre svar berører regulering, bureaukratisering og samfundsmæssige forandringer, der stiller nye krav til ledelse og organisering.</w:t>
      </w:r>
    </w:p>
    <w:p w14:paraId="4021AF4C" w14:textId="77777777" w:rsidR="003F0781" w:rsidRDefault="003F0781" w:rsidP="003F0781">
      <w:pPr>
        <w:spacing w:after="0"/>
        <w:rPr>
          <w:rFonts w:asciiTheme="majorHAnsi" w:hAnsiTheme="majorHAnsi"/>
          <w:sz w:val="24"/>
          <w:szCs w:val="24"/>
        </w:rPr>
      </w:pPr>
    </w:p>
    <w:p w14:paraId="674ED2C5" w14:textId="5E12AF13" w:rsidR="003F0781" w:rsidRDefault="003F0781" w:rsidP="341E901E">
      <w:pPr>
        <w:spacing w:after="0"/>
        <w:rPr>
          <w:rFonts w:asciiTheme="majorHAnsi" w:hAnsiTheme="majorHAnsi"/>
        </w:rPr>
      </w:pPr>
      <w:r>
        <w:rPr>
          <w:noProof/>
        </w:rPr>
        <mc:AlternateContent>
          <mc:Choice Requires="wps">
            <w:drawing>
              <wp:inline distT="0" distB="0" distL="0" distR="0" wp14:anchorId="011B7569" wp14:editId="467DBCFE">
                <wp:extent cx="4680000" cy="3937734"/>
                <wp:effectExtent l="0" t="0" r="6350" b="5715"/>
                <wp:docPr id="156591089" name="Rektangel 1759643499"/>
                <wp:cNvGraphicFramePr/>
                <a:graphic xmlns:a="http://schemas.openxmlformats.org/drawingml/2006/main">
                  <a:graphicData uri="http://schemas.microsoft.com/office/word/2010/wordprocessingShape">
                    <wps:wsp>
                      <wps:cNvSpPr/>
                      <wps:spPr>
                        <a:xfrm>
                          <a:off x="0" y="0"/>
                          <a:ext cx="4680000" cy="3937734"/>
                        </a:xfrm>
                        <a:prstGeom prst="rect">
                          <a:avLst/>
                        </a:prstGeom>
                        <a:solidFill>
                          <a:schemeClr val="accent1"/>
                        </a:solidFill>
                        <a:ln>
                          <a:noFill/>
                        </a:ln>
                      </wps:spPr>
                      <wps:style>
                        <a:lnRef idx="2">
                          <a:schemeClr val="accent6">
                            <a:shade val="15000"/>
                          </a:schemeClr>
                        </a:lnRef>
                        <a:fillRef idx="1">
                          <a:schemeClr val="accent6"/>
                        </a:fillRef>
                        <a:effectRef idx="0">
                          <a:schemeClr val="accent6"/>
                        </a:effectRef>
                        <a:fontRef idx="minor">
                          <a:schemeClr val="lt1"/>
                        </a:fontRef>
                      </wps:style>
                      <wps:txbx>
                        <w:txbxContent>
                          <w:p w14:paraId="393EDFED" w14:textId="77777777" w:rsidR="003F0781" w:rsidRPr="009A4B0C" w:rsidRDefault="003F0781" w:rsidP="003F0781">
                            <w:pPr>
                              <w:spacing w:after="120" w:line="240" w:lineRule="auto"/>
                              <w:rPr>
                                <w:rStyle w:val="Fremhv"/>
                                <w:b/>
                                <w:sz w:val="24"/>
                                <w:szCs w:val="24"/>
                              </w:rPr>
                            </w:pPr>
                            <w:r w:rsidRPr="009A4B0C">
                              <w:rPr>
                                <w:rStyle w:val="Fremhv"/>
                                <w:b/>
                                <w:sz w:val="24"/>
                                <w:szCs w:val="24"/>
                              </w:rPr>
                              <w:t>Udvalgte citater fra</w:t>
                            </w:r>
                            <w:r>
                              <w:rPr>
                                <w:rStyle w:val="Fremhv"/>
                                <w:b/>
                                <w:sz w:val="24"/>
                                <w:szCs w:val="24"/>
                              </w:rPr>
                              <w:t xml:space="preserve"> Djøfs</w:t>
                            </w:r>
                            <w:r w:rsidRPr="009A4B0C">
                              <w:rPr>
                                <w:rStyle w:val="Fremhv"/>
                                <w:b/>
                                <w:sz w:val="24"/>
                                <w:szCs w:val="24"/>
                              </w:rPr>
                              <w:t xml:space="preserve"> </w:t>
                            </w:r>
                            <w:r>
                              <w:rPr>
                                <w:rStyle w:val="Fremhv"/>
                                <w:b/>
                                <w:sz w:val="24"/>
                                <w:szCs w:val="24"/>
                              </w:rPr>
                              <w:t>l</w:t>
                            </w:r>
                            <w:r w:rsidRPr="009A4B0C">
                              <w:rPr>
                                <w:rStyle w:val="Fremhv"/>
                                <w:b/>
                                <w:sz w:val="24"/>
                                <w:szCs w:val="24"/>
                              </w:rPr>
                              <w:t>ederpanel</w:t>
                            </w:r>
                          </w:p>
                          <w:p w14:paraId="3C216B94" w14:textId="77777777" w:rsidR="003F0781" w:rsidRPr="00AA0239" w:rsidRDefault="003F0781" w:rsidP="003F0781">
                            <w:pPr>
                              <w:pStyle w:val="Listeafsnit"/>
                              <w:numPr>
                                <w:ilvl w:val="0"/>
                                <w:numId w:val="30"/>
                              </w:numPr>
                              <w:spacing w:after="120" w:line="240" w:lineRule="auto"/>
                              <w:ind w:left="357" w:hanging="357"/>
                              <w:contextualSpacing w:val="0"/>
                              <w:rPr>
                                <w:rFonts w:eastAsiaTheme="minorEastAsia" w:cs="Arial"/>
                                <w:i/>
                                <w:sz w:val="20"/>
                                <w:szCs w:val="20"/>
                              </w:rPr>
                            </w:pPr>
                            <w:r w:rsidRPr="000E1D75">
                              <w:rPr>
                                <w:rFonts w:eastAsiaTheme="minorEastAsia" w:cs="Arial"/>
                                <w:i/>
                                <w:sz w:val="20"/>
                                <w:szCs w:val="20"/>
                              </w:rPr>
                              <w:t>”</w:t>
                            </w:r>
                            <w:r w:rsidRPr="00A5434B">
                              <w:rPr>
                                <w:rFonts w:eastAsiaTheme="minorEastAsia" w:cs="Arial"/>
                                <w:i/>
                                <w:sz w:val="20"/>
                                <w:szCs w:val="20"/>
                              </w:rPr>
                              <w:t>Teknologiudviklingen som den primære</w:t>
                            </w:r>
                            <w:r>
                              <w:rPr>
                                <w:rFonts w:eastAsiaTheme="minorEastAsia" w:cs="Arial"/>
                                <w:i/>
                                <w:sz w:val="20"/>
                                <w:szCs w:val="20"/>
                              </w:rPr>
                              <w:t xml:space="preserve"> (årsag)</w:t>
                            </w:r>
                            <w:r w:rsidRPr="00A5434B">
                              <w:rPr>
                                <w:rFonts w:eastAsiaTheme="minorEastAsia" w:cs="Arial"/>
                                <w:i/>
                                <w:sz w:val="20"/>
                                <w:szCs w:val="20"/>
                              </w:rPr>
                              <w:t>. Afskedigelsesrunderne kommer dels som et resultat af en faktisk implementeret automatisering/gevinst, men delvist også som resultat af mange organisationer har investeret i AI og nu oplever et pres på at levere effektiviseringsgevinsterne. Måske også i et større omfang end de faktiske realiserede gevinster tilsiger.</w:t>
                            </w:r>
                            <w:r>
                              <w:rPr>
                                <w:rFonts w:eastAsiaTheme="minorEastAsia" w:cs="Arial"/>
                                <w:i/>
                                <w:sz w:val="20"/>
                                <w:szCs w:val="20"/>
                              </w:rPr>
                              <w:t>”</w:t>
                            </w:r>
                          </w:p>
                          <w:p w14:paraId="6928D67E" w14:textId="77777777" w:rsidR="003F0781" w:rsidRPr="00847044" w:rsidRDefault="003F0781" w:rsidP="003F0781">
                            <w:pPr>
                              <w:pStyle w:val="Listeafsnit"/>
                              <w:numPr>
                                <w:ilvl w:val="0"/>
                                <w:numId w:val="30"/>
                              </w:numPr>
                              <w:spacing w:after="120" w:line="240" w:lineRule="auto"/>
                              <w:ind w:left="357" w:hanging="357"/>
                              <w:contextualSpacing w:val="0"/>
                              <w:rPr>
                                <w:rFonts w:eastAsiaTheme="minorEastAsia" w:cs="Arial"/>
                                <w:i/>
                                <w:iCs/>
                                <w:sz w:val="20"/>
                                <w:szCs w:val="20"/>
                              </w:rPr>
                            </w:pPr>
                            <w:r w:rsidRPr="00AA0239">
                              <w:rPr>
                                <w:rFonts w:eastAsiaTheme="minorEastAsia" w:cs="Arial"/>
                                <w:i/>
                                <w:sz w:val="20"/>
                                <w:szCs w:val="20"/>
                              </w:rPr>
                              <w:t>”</w:t>
                            </w:r>
                            <w:r w:rsidRPr="00847044">
                              <w:rPr>
                                <w:rFonts w:eastAsiaTheme="minorEastAsia" w:cs="Arial"/>
                                <w:i/>
                                <w:sz w:val="20"/>
                                <w:szCs w:val="20"/>
                              </w:rPr>
                              <w:t>Teknologisk udvikling med særligt AI agenter i fokus vil komme til at betyde, at der er mindre behov for medarbejdere, der udfører gentagne, rutineprægede opgaver.</w:t>
                            </w:r>
                            <w:r>
                              <w:rPr>
                                <w:rFonts w:eastAsiaTheme="minorEastAsia" w:cs="Arial"/>
                                <w:i/>
                                <w:sz w:val="20"/>
                                <w:szCs w:val="20"/>
                              </w:rPr>
                              <w:t>”</w:t>
                            </w:r>
                          </w:p>
                          <w:p w14:paraId="5EB995C9" w14:textId="77777777" w:rsidR="003F0781" w:rsidRDefault="003F0781" w:rsidP="003F0781">
                            <w:pPr>
                              <w:pStyle w:val="Listeafsnit"/>
                              <w:numPr>
                                <w:ilvl w:val="0"/>
                                <w:numId w:val="30"/>
                              </w:numPr>
                              <w:spacing w:after="120" w:line="240" w:lineRule="auto"/>
                              <w:ind w:left="357" w:hanging="357"/>
                              <w:contextualSpacing w:val="0"/>
                              <w:rPr>
                                <w:rStyle w:val="Fremhv"/>
                                <w:rFonts w:eastAsiaTheme="minorEastAsia" w:cs="Arial"/>
                                <w:sz w:val="20"/>
                                <w:szCs w:val="20"/>
                              </w:rPr>
                            </w:pPr>
                            <w:r>
                              <w:rPr>
                                <w:rStyle w:val="Fremhv"/>
                                <w:rFonts w:eastAsiaTheme="minorEastAsia" w:cs="Arial"/>
                                <w:sz w:val="20"/>
                                <w:szCs w:val="20"/>
                              </w:rPr>
                              <w:t>”</w:t>
                            </w:r>
                            <w:r w:rsidRPr="00847044">
                              <w:rPr>
                                <w:rStyle w:val="Fremhv"/>
                                <w:rFonts w:eastAsiaTheme="minorEastAsia" w:cs="Arial"/>
                                <w:sz w:val="20"/>
                                <w:szCs w:val="20"/>
                              </w:rPr>
                              <w:t>De geopolitiske forhold spiller for mange private virksomheder en stor rolle i forhold til afsætning på vigtige markeder.</w:t>
                            </w:r>
                            <w:r>
                              <w:rPr>
                                <w:rStyle w:val="Fremhv"/>
                                <w:rFonts w:eastAsiaTheme="minorEastAsia" w:cs="Arial"/>
                                <w:sz w:val="20"/>
                                <w:szCs w:val="20"/>
                              </w:rPr>
                              <w:t xml:space="preserve"> </w:t>
                            </w:r>
                            <w:r w:rsidRPr="00847044">
                              <w:rPr>
                                <w:rStyle w:val="Fremhv"/>
                                <w:rFonts w:eastAsiaTheme="minorEastAsia" w:cs="Arial"/>
                                <w:sz w:val="20"/>
                                <w:szCs w:val="20"/>
                              </w:rPr>
                              <w:t>Stigende energipriser igen-igen.</w:t>
                            </w:r>
                            <w:r>
                              <w:rPr>
                                <w:rStyle w:val="Fremhv"/>
                                <w:rFonts w:eastAsiaTheme="minorEastAsia" w:cs="Arial"/>
                                <w:sz w:val="20"/>
                                <w:szCs w:val="20"/>
                              </w:rPr>
                              <w:t xml:space="preserve"> </w:t>
                            </w:r>
                            <w:r w:rsidRPr="00847044">
                              <w:rPr>
                                <w:rStyle w:val="Fremhv"/>
                                <w:rFonts w:eastAsiaTheme="minorEastAsia" w:cs="Arial"/>
                                <w:sz w:val="20"/>
                                <w:szCs w:val="20"/>
                              </w:rPr>
                              <w:t xml:space="preserve">Vi ser, at effekten af anvendelse af ny teknologi begynder at indfinde sig. Der slås færre juniorstillinger op, ledige stillinger genbesættes ikke, fordi få seniorer kan holde styr på AI-understøttede juniorer i tillæg til en stigende gruppe af "non-human </w:t>
                            </w:r>
                            <w:r w:rsidRPr="00847044">
                              <w:rPr>
                                <w:rStyle w:val="Fremhv"/>
                                <w:rFonts w:eastAsiaTheme="minorEastAsia" w:cs="Arial"/>
                                <w:sz w:val="20"/>
                                <w:szCs w:val="20"/>
                              </w:rPr>
                              <w:t>resources" i form af den enkeltes portfolie af AI-agenter.</w:t>
                            </w:r>
                            <w:r>
                              <w:rPr>
                                <w:rStyle w:val="Fremhv"/>
                                <w:rFonts w:eastAsiaTheme="minorEastAsia" w:cs="Arial"/>
                                <w:sz w:val="20"/>
                                <w:szCs w:val="20"/>
                              </w:rPr>
                              <w:t>”</w:t>
                            </w:r>
                          </w:p>
                          <w:p w14:paraId="10B41D15" w14:textId="215E3C92" w:rsidR="003F0781" w:rsidRPr="00847044" w:rsidRDefault="001507B2" w:rsidP="003F0781">
                            <w:pPr>
                              <w:pStyle w:val="Listeafsnit"/>
                              <w:numPr>
                                <w:ilvl w:val="0"/>
                                <w:numId w:val="30"/>
                              </w:numPr>
                              <w:spacing w:after="120" w:line="240" w:lineRule="auto"/>
                              <w:ind w:left="357" w:hanging="357"/>
                              <w:contextualSpacing w:val="0"/>
                              <w:rPr>
                                <w:rStyle w:val="Fremhv"/>
                                <w:rFonts w:eastAsiaTheme="minorEastAsia" w:cs="Arial"/>
                                <w:sz w:val="20"/>
                                <w:szCs w:val="20"/>
                              </w:rPr>
                            </w:pPr>
                            <w:r>
                              <w:rPr>
                                <w:rStyle w:val="Fremhv"/>
                                <w:rFonts w:eastAsiaTheme="minorEastAsia" w:cs="Arial"/>
                                <w:sz w:val="20"/>
                                <w:szCs w:val="20"/>
                              </w:rPr>
                              <w:t>”</w:t>
                            </w:r>
                            <w:r w:rsidR="003F0781" w:rsidRPr="00206575">
                              <w:rPr>
                                <w:rStyle w:val="Fremhv"/>
                                <w:rFonts w:eastAsiaTheme="minorEastAsia" w:cs="Arial"/>
                                <w:sz w:val="20"/>
                                <w:szCs w:val="20"/>
                              </w:rPr>
                              <w:t>I den offentlige sektor: Politisk utålmodighed og konflikt.  Mere generelt: Teknologisk og samfundsmæssig udvikling, som stiller nye krav til ledelse.</w:t>
                            </w:r>
                            <w:r>
                              <w:rPr>
                                <w:rStyle w:val="Fremhv"/>
                                <w:rFonts w:eastAsiaTheme="minorEastAsia" w:cs="Arial"/>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011B7569" id="_x0000_s1028" style="width:368.5pt;height:31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" fillcolor="#0054ce [3204]" stroked="f" strokeweight="1pt">
                <v:textbox>
                  <w:txbxContent>
                    <w:p w14:paraId="393EDFED" w14:textId="77777777" w:rsidR="003F0781" w:rsidRPr="009A4B0C" w:rsidRDefault="003F0781" w:rsidP="003F0781">
                      <w:pPr>
                        <w:spacing w:after="120" w:line="240" w:lineRule="auto"/>
                        <w:rPr>
                          <w:rStyle w:val="Fremhv"/>
                          <w:b/>
                          <w:sz w:val="24"/>
                          <w:szCs w:val="24"/>
                        </w:rPr>
                      </w:pPr>
                      <w:r w:rsidRPr="009A4B0C">
                        <w:rPr>
                          <w:rStyle w:val="Fremhv"/>
                          <w:b/>
                          <w:sz w:val="24"/>
                          <w:szCs w:val="24"/>
                        </w:rPr>
                        <w:t>Udvalgte citater fra</w:t>
                      </w:r>
                      <w:r>
                        <w:rPr>
                          <w:rStyle w:val="Fremhv"/>
                          <w:b/>
                          <w:sz w:val="24"/>
                          <w:szCs w:val="24"/>
                        </w:rPr>
                        <w:t xml:space="preserve"> Djøfs</w:t>
                      </w:r>
                      <w:r w:rsidRPr="009A4B0C">
                        <w:rPr>
                          <w:rStyle w:val="Fremhv"/>
                          <w:b/>
                          <w:sz w:val="24"/>
                          <w:szCs w:val="24"/>
                        </w:rPr>
                        <w:t xml:space="preserve"> </w:t>
                      </w:r>
                      <w:r>
                        <w:rPr>
                          <w:rStyle w:val="Fremhv"/>
                          <w:b/>
                          <w:sz w:val="24"/>
                          <w:szCs w:val="24"/>
                        </w:rPr>
                        <w:t>l</w:t>
                      </w:r>
                      <w:r w:rsidRPr="009A4B0C">
                        <w:rPr>
                          <w:rStyle w:val="Fremhv"/>
                          <w:b/>
                          <w:sz w:val="24"/>
                          <w:szCs w:val="24"/>
                        </w:rPr>
                        <w:t>ederpanel</w:t>
                      </w:r>
                    </w:p>
                    <w:p w14:paraId="3C216B94" w14:textId="77777777" w:rsidR="003F0781" w:rsidRPr="00AA0239" w:rsidRDefault="003F0781" w:rsidP="003F0781">
                      <w:pPr>
                        <w:pStyle w:val="Listeafsnit"/>
                        <w:numPr>
                          <w:ilvl w:val="0"/>
                          <w:numId w:val="30"/>
                        </w:numPr>
                        <w:spacing w:after="120" w:line="240" w:lineRule="auto"/>
                        <w:ind w:left="357" w:hanging="357"/>
                        <w:contextualSpacing w:val="0"/>
                        <w:rPr>
                          <w:rFonts w:eastAsiaTheme="minorEastAsia" w:cs="Arial"/>
                          <w:i/>
                          <w:sz w:val="20"/>
                          <w:szCs w:val="20"/>
                        </w:rPr>
                      </w:pPr>
                      <w:r w:rsidRPr="000E1D75">
                        <w:rPr>
                          <w:rFonts w:eastAsiaTheme="minorEastAsia" w:cs="Arial"/>
                          <w:i/>
                          <w:sz w:val="20"/>
                          <w:szCs w:val="20"/>
                        </w:rPr>
                        <w:t>”</w:t>
                      </w:r>
                      <w:r w:rsidRPr="00A5434B">
                        <w:rPr>
                          <w:rFonts w:eastAsiaTheme="minorEastAsia" w:cs="Arial"/>
                          <w:i/>
                          <w:sz w:val="20"/>
                          <w:szCs w:val="20"/>
                        </w:rPr>
                        <w:t>Teknologiudviklingen som den primære</w:t>
                      </w:r>
                      <w:r>
                        <w:rPr>
                          <w:rFonts w:eastAsiaTheme="minorEastAsia" w:cs="Arial"/>
                          <w:i/>
                          <w:sz w:val="20"/>
                          <w:szCs w:val="20"/>
                        </w:rPr>
                        <w:t xml:space="preserve"> (årsag)</w:t>
                      </w:r>
                      <w:r w:rsidRPr="00A5434B">
                        <w:rPr>
                          <w:rFonts w:eastAsiaTheme="minorEastAsia" w:cs="Arial"/>
                          <w:i/>
                          <w:sz w:val="20"/>
                          <w:szCs w:val="20"/>
                        </w:rPr>
                        <w:t>. Afskedigelsesrunderne kommer dels som et resultat af en faktisk implementeret automatisering/gevinst, men delvist også som resultat af mange organisationer har investeret i AI og nu oplever et pres på at levere effektiviseringsgevinsterne. Måske også i et større omfang end de faktiske realiserede gevinster tilsiger.</w:t>
                      </w:r>
                      <w:r>
                        <w:rPr>
                          <w:rFonts w:eastAsiaTheme="minorEastAsia" w:cs="Arial"/>
                          <w:i/>
                          <w:sz w:val="20"/>
                          <w:szCs w:val="20"/>
                        </w:rPr>
                        <w:t>”</w:t>
                      </w:r>
                    </w:p>
                    <w:p w14:paraId="6928D67E" w14:textId="77777777" w:rsidR="003F0781" w:rsidRPr="00847044" w:rsidRDefault="003F0781" w:rsidP="003F0781">
                      <w:pPr>
                        <w:pStyle w:val="Listeafsnit"/>
                        <w:numPr>
                          <w:ilvl w:val="0"/>
                          <w:numId w:val="30"/>
                        </w:numPr>
                        <w:spacing w:after="120" w:line="240" w:lineRule="auto"/>
                        <w:ind w:left="357" w:hanging="357"/>
                        <w:contextualSpacing w:val="0"/>
                        <w:rPr>
                          <w:rFonts w:eastAsiaTheme="minorEastAsia" w:cs="Arial"/>
                          <w:i/>
                          <w:iCs/>
                          <w:sz w:val="20"/>
                          <w:szCs w:val="20"/>
                        </w:rPr>
                      </w:pPr>
                      <w:r w:rsidRPr="00AA0239">
                        <w:rPr>
                          <w:rFonts w:eastAsiaTheme="minorEastAsia" w:cs="Arial"/>
                          <w:i/>
                          <w:sz w:val="20"/>
                          <w:szCs w:val="20"/>
                        </w:rPr>
                        <w:t>”</w:t>
                      </w:r>
                      <w:r w:rsidRPr="00847044">
                        <w:rPr>
                          <w:rFonts w:eastAsiaTheme="minorEastAsia" w:cs="Arial"/>
                          <w:i/>
                          <w:sz w:val="20"/>
                          <w:szCs w:val="20"/>
                        </w:rPr>
                        <w:t>Teknologisk udvikling med særligt AI agenter i fokus vil komme til at betyde, at der er mindre behov for medarbejdere, der udfører gentagne, rutineprægede opgaver.</w:t>
                      </w:r>
                      <w:r>
                        <w:rPr>
                          <w:rFonts w:eastAsiaTheme="minorEastAsia" w:cs="Arial"/>
                          <w:i/>
                          <w:sz w:val="20"/>
                          <w:szCs w:val="20"/>
                        </w:rPr>
                        <w:t>”</w:t>
                      </w:r>
                    </w:p>
                    <w:p w14:paraId="5EB995C9" w14:textId="77777777" w:rsidR="003F0781" w:rsidRDefault="003F0781" w:rsidP="003F0781">
                      <w:pPr>
                        <w:pStyle w:val="Listeafsnit"/>
                        <w:numPr>
                          <w:ilvl w:val="0"/>
                          <w:numId w:val="30"/>
                        </w:numPr>
                        <w:spacing w:after="120" w:line="240" w:lineRule="auto"/>
                        <w:ind w:left="357" w:hanging="357"/>
                        <w:contextualSpacing w:val="0"/>
                        <w:rPr>
                          <w:rStyle w:val="Fremhv"/>
                          <w:rFonts w:eastAsiaTheme="minorEastAsia" w:cs="Arial"/>
                          <w:sz w:val="20"/>
                          <w:szCs w:val="20"/>
                        </w:rPr>
                      </w:pPr>
                      <w:r>
                        <w:rPr>
                          <w:rStyle w:val="Fremhv"/>
                          <w:rFonts w:eastAsiaTheme="minorEastAsia" w:cs="Arial"/>
                          <w:sz w:val="20"/>
                          <w:szCs w:val="20"/>
                        </w:rPr>
                        <w:t>”</w:t>
                      </w:r>
                      <w:r w:rsidRPr="00847044">
                        <w:rPr>
                          <w:rStyle w:val="Fremhv"/>
                          <w:rFonts w:eastAsiaTheme="minorEastAsia" w:cs="Arial"/>
                          <w:sz w:val="20"/>
                          <w:szCs w:val="20"/>
                        </w:rPr>
                        <w:t>De geopolitiske forhold spiller for mange private virksomheder en stor rolle i forhold til afsætning på vigtige markeder.</w:t>
                      </w:r>
                      <w:r>
                        <w:rPr>
                          <w:rStyle w:val="Fremhv"/>
                          <w:rFonts w:eastAsiaTheme="minorEastAsia" w:cs="Arial"/>
                          <w:sz w:val="20"/>
                          <w:szCs w:val="20"/>
                        </w:rPr>
                        <w:t xml:space="preserve"> </w:t>
                      </w:r>
                      <w:r w:rsidRPr="00847044">
                        <w:rPr>
                          <w:rStyle w:val="Fremhv"/>
                          <w:rFonts w:eastAsiaTheme="minorEastAsia" w:cs="Arial"/>
                          <w:sz w:val="20"/>
                          <w:szCs w:val="20"/>
                        </w:rPr>
                        <w:t>Stigende energipriser igen-igen.</w:t>
                      </w:r>
                      <w:r>
                        <w:rPr>
                          <w:rStyle w:val="Fremhv"/>
                          <w:rFonts w:eastAsiaTheme="minorEastAsia" w:cs="Arial"/>
                          <w:sz w:val="20"/>
                          <w:szCs w:val="20"/>
                        </w:rPr>
                        <w:t xml:space="preserve"> </w:t>
                      </w:r>
                      <w:r w:rsidRPr="00847044">
                        <w:rPr>
                          <w:rStyle w:val="Fremhv"/>
                          <w:rFonts w:eastAsiaTheme="minorEastAsia" w:cs="Arial"/>
                          <w:sz w:val="20"/>
                          <w:szCs w:val="20"/>
                        </w:rPr>
                        <w:t xml:space="preserve">Vi ser, at effekten af anvendelse af ny teknologi begynder at indfinde sig. Der slås færre juniorstillinger op, ledige stillinger genbesættes ikke, fordi få seniorer kan holde styr på AI-understøttede juniorer i tillæg til en stigende gruppe af "non-human </w:t>
                      </w:r>
                      <w:r w:rsidRPr="00847044">
                        <w:rPr>
                          <w:rStyle w:val="Fremhv"/>
                          <w:rFonts w:eastAsiaTheme="minorEastAsia" w:cs="Arial"/>
                          <w:sz w:val="20"/>
                          <w:szCs w:val="20"/>
                        </w:rPr>
                        <w:t>resources" i form af den enkeltes portfolie af AI-agenter.</w:t>
                      </w:r>
                      <w:r>
                        <w:rPr>
                          <w:rStyle w:val="Fremhv"/>
                          <w:rFonts w:eastAsiaTheme="minorEastAsia" w:cs="Arial"/>
                          <w:sz w:val="20"/>
                          <w:szCs w:val="20"/>
                        </w:rPr>
                        <w:t>”</w:t>
                      </w:r>
                    </w:p>
                    <w:p w14:paraId="10B41D15" w14:textId="215E3C92" w:rsidR="003F0781" w:rsidRPr="00847044" w:rsidRDefault="001507B2" w:rsidP="003F0781">
                      <w:pPr>
                        <w:pStyle w:val="Listeafsnit"/>
                        <w:numPr>
                          <w:ilvl w:val="0"/>
                          <w:numId w:val="30"/>
                        </w:numPr>
                        <w:spacing w:after="120" w:line="240" w:lineRule="auto"/>
                        <w:ind w:left="357" w:hanging="357"/>
                        <w:contextualSpacing w:val="0"/>
                        <w:rPr>
                          <w:rStyle w:val="Fremhv"/>
                          <w:rFonts w:eastAsiaTheme="minorEastAsia" w:cs="Arial"/>
                          <w:sz w:val="20"/>
                          <w:szCs w:val="20"/>
                        </w:rPr>
                      </w:pPr>
                      <w:r>
                        <w:rPr>
                          <w:rStyle w:val="Fremhv"/>
                          <w:rFonts w:eastAsiaTheme="minorEastAsia" w:cs="Arial"/>
                          <w:sz w:val="20"/>
                          <w:szCs w:val="20"/>
                        </w:rPr>
                        <w:t>”</w:t>
                      </w:r>
                      <w:r w:rsidR="003F0781" w:rsidRPr="00206575">
                        <w:rPr>
                          <w:rStyle w:val="Fremhv"/>
                          <w:rFonts w:eastAsiaTheme="minorEastAsia" w:cs="Arial"/>
                          <w:sz w:val="20"/>
                          <w:szCs w:val="20"/>
                        </w:rPr>
                        <w:t>I den offentlige sektor: Politisk utålmodighed og konflikt.  Mere generelt: Teknologisk og samfundsmæssig udvikling, som stiller nye krav til ledelse.</w:t>
                      </w:r>
                      <w:r>
                        <w:rPr>
                          <w:rStyle w:val="Fremhv"/>
                          <w:rFonts w:eastAsiaTheme="minorEastAsia" w:cs="Arial"/>
                          <w:sz w:val="20"/>
                          <w:szCs w:val="20"/>
                        </w:rPr>
                        <w:t>”</w:t>
                      </w:r>
                    </w:p>
                  </w:txbxContent>
                </v:textbox>
                <w10:anchorlock/>
              </v:rect>
            </w:pict>
          </mc:Fallback>
        </mc:AlternateContent>
      </w:r>
    </w:p>
    <w:p w14:paraId="55F8B970" w14:textId="77777777" w:rsidR="003F0781" w:rsidRDefault="003F0781" w:rsidP="003F0781">
      <w:pPr>
        <w:spacing w:after="0"/>
        <w:rPr>
          <w:rFonts w:asciiTheme="majorHAnsi" w:hAnsiTheme="majorHAnsi"/>
        </w:rPr>
      </w:pPr>
    </w:p>
    <w:p w14:paraId="41EEF0C7" w14:textId="77777777" w:rsidR="003F0781" w:rsidRDefault="003F0781" w:rsidP="003F0781">
      <w:pPr>
        <w:spacing w:after="0"/>
        <w:rPr>
          <w:rFonts w:asciiTheme="majorHAnsi" w:hAnsiTheme="majorHAnsi"/>
        </w:rPr>
      </w:pPr>
    </w:p>
    <w:p w14:paraId="02EDD9D4" w14:textId="1C4F2534" w:rsidR="00D346AD" w:rsidRPr="00B4666D" w:rsidRDefault="00D346AD" w:rsidP="00D346AD">
      <w:pPr>
        <w:spacing w:after="0"/>
        <w:rPr>
          <w:rFonts w:asciiTheme="majorHAnsi" w:hAnsiTheme="majorHAnsi"/>
        </w:rPr>
      </w:pPr>
      <w:r w:rsidRPr="00B4666D">
        <w:rPr>
          <w:rFonts w:asciiTheme="majorHAnsi" w:hAnsiTheme="majorHAnsi"/>
        </w:rPr>
        <w:br w:type="page"/>
      </w:r>
    </w:p>
    <w:p w14:paraId="44326C38" w14:textId="0402F37B" w:rsidR="00EF4AA5" w:rsidRPr="00B4666D" w:rsidRDefault="57A14229" w:rsidP="00B915C8">
      <w:pPr>
        <w:pStyle w:val="Overskrift1"/>
        <w:rPr>
          <w:rFonts w:asciiTheme="majorHAnsi" w:hAnsiTheme="majorHAnsi"/>
        </w:rPr>
      </w:pPr>
      <w:bookmarkStart w:id="19" w:name="_Toc240374122"/>
      <w:r>
        <w:rPr>
          <w:noProof/>
        </w:rPr>
        <w:lastRenderedPageBreak/>
        <w:drawing>
          <wp:anchor distT="0" distB="0" distL="114300" distR="114300" simplePos="0" relativeHeight="251658240" behindDoc="0" locked="0" layoutInCell="1" allowOverlap="1" wp14:anchorId="6CC6A94F" wp14:editId="220F7B8F">
            <wp:simplePos x="0" y="0"/>
            <wp:positionH relativeFrom="column">
              <wp:posOffset>5000625</wp:posOffset>
            </wp:positionH>
            <wp:positionV relativeFrom="paragraph">
              <wp:posOffset>-1276350</wp:posOffset>
            </wp:positionV>
            <wp:extent cx="1422000" cy="442800"/>
            <wp:effectExtent l="0" t="0" r="0" b="0"/>
            <wp:wrapNone/>
            <wp:docPr id="44342891" name="BackpageLogo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42891" name="BackpageLogo_Black" hidden="1"/>
                    <pic:cNvPicPr/>
                  </pic:nvPicPr>
                  <pic:blipFill rotWithShape="1">
                    <a:blip r:embed="rId23"/>
                    <a:srcRect r="-81673"/>
                    <a:stretch/>
                  </pic:blipFill>
                  <pic:spPr bwMode="auto">
                    <a:xfrm>
                      <a:off x="0" y="0"/>
                      <a:ext cx="1422000" cy="442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C1151">
        <w:t>Metode</w:t>
      </w:r>
      <w:bookmarkEnd w:id="19"/>
    </w:p>
    <w:p w14:paraId="1A3CF3EB" w14:textId="13713569" w:rsidR="004552F5" w:rsidRDefault="00D72573" w:rsidP="00805F13">
      <w:pPr>
        <w:spacing w:before="240"/>
        <w:jc w:val="both"/>
        <w:rPr>
          <w:rFonts w:asciiTheme="majorHAnsi" w:hAnsiTheme="majorHAnsi"/>
          <w:sz w:val="22"/>
          <w:szCs w:val="22"/>
        </w:rPr>
      </w:pPr>
      <w:r>
        <w:rPr>
          <w:rFonts w:asciiTheme="majorHAnsi" w:hAnsiTheme="majorHAnsi"/>
          <w:sz w:val="22"/>
          <w:szCs w:val="22"/>
        </w:rPr>
        <w:t xml:space="preserve">Analysen bygger på tre særskilte </w:t>
      </w:r>
      <w:r w:rsidR="00DA503F">
        <w:rPr>
          <w:rFonts w:asciiTheme="majorHAnsi" w:hAnsiTheme="majorHAnsi"/>
          <w:sz w:val="22"/>
          <w:szCs w:val="22"/>
        </w:rPr>
        <w:t>spørgeskemaundersøgelser</w:t>
      </w:r>
      <w:r>
        <w:rPr>
          <w:rFonts w:asciiTheme="majorHAnsi" w:hAnsiTheme="majorHAnsi"/>
          <w:sz w:val="22"/>
          <w:szCs w:val="22"/>
        </w:rPr>
        <w:t xml:space="preserve"> gennemført </w:t>
      </w:r>
      <w:r w:rsidR="00857E25">
        <w:rPr>
          <w:rFonts w:asciiTheme="majorHAnsi" w:hAnsiTheme="majorHAnsi"/>
          <w:sz w:val="22"/>
          <w:szCs w:val="22"/>
        </w:rPr>
        <w:t>b</w:t>
      </w:r>
      <w:r w:rsidR="00063DBB">
        <w:rPr>
          <w:rFonts w:asciiTheme="majorHAnsi" w:hAnsiTheme="majorHAnsi"/>
          <w:sz w:val="22"/>
          <w:szCs w:val="22"/>
        </w:rPr>
        <w:t xml:space="preserve">landt Djøf-medlemmer i 2026. Undersøgelsen dækker tre forskellige målgrupper: </w:t>
      </w:r>
      <w:r w:rsidR="00160B92">
        <w:rPr>
          <w:rFonts w:asciiTheme="majorHAnsi" w:hAnsiTheme="majorHAnsi"/>
          <w:sz w:val="22"/>
          <w:szCs w:val="22"/>
        </w:rPr>
        <w:t>Ansatte uden personaleansvar, studerende og</w:t>
      </w:r>
      <w:r w:rsidR="00F03466">
        <w:rPr>
          <w:rFonts w:asciiTheme="majorHAnsi" w:hAnsiTheme="majorHAnsi"/>
          <w:sz w:val="22"/>
          <w:szCs w:val="22"/>
        </w:rPr>
        <w:t xml:space="preserve"> topledere </w:t>
      </w:r>
      <w:r w:rsidR="0099416C">
        <w:rPr>
          <w:rFonts w:asciiTheme="majorHAnsi" w:hAnsiTheme="majorHAnsi"/>
          <w:sz w:val="22"/>
          <w:szCs w:val="22"/>
        </w:rPr>
        <w:t>i Djøfs lederpan</w:t>
      </w:r>
      <w:r w:rsidR="00805F13">
        <w:rPr>
          <w:rFonts w:asciiTheme="majorHAnsi" w:hAnsiTheme="majorHAnsi"/>
          <w:sz w:val="22"/>
          <w:szCs w:val="22"/>
        </w:rPr>
        <w:t xml:space="preserve">el. </w:t>
      </w:r>
    </w:p>
    <w:p w14:paraId="6F48D9B4" w14:textId="1F23277B" w:rsidR="007D084D" w:rsidRDefault="0094499B" w:rsidP="00805F13">
      <w:pPr>
        <w:spacing w:before="240"/>
        <w:jc w:val="both"/>
        <w:rPr>
          <w:rFonts w:asciiTheme="majorHAnsi" w:hAnsiTheme="majorHAnsi"/>
          <w:sz w:val="22"/>
          <w:szCs w:val="22"/>
        </w:rPr>
      </w:pPr>
      <w:r w:rsidRPr="00543FF7">
        <w:rPr>
          <w:rFonts w:asciiTheme="majorHAnsi" w:hAnsiTheme="majorHAnsi"/>
          <w:b/>
          <w:bCs/>
          <w:sz w:val="22"/>
          <w:szCs w:val="22"/>
        </w:rPr>
        <w:t xml:space="preserve">AI undersøgelse med ansatte </w:t>
      </w:r>
      <w:r w:rsidRPr="00543FF7">
        <w:rPr>
          <w:rFonts w:asciiTheme="majorHAnsi" w:hAnsiTheme="majorHAnsi"/>
          <w:b/>
          <w:bCs/>
          <w:sz w:val="22"/>
          <w:szCs w:val="22"/>
        </w:rPr>
        <w:br/>
      </w:r>
      <w:r w:rsidR="00B03D94">
        <w:rPr>
          <w:rFonts w:asciiTheme="majorHAnsi" w:hAnsiTheme="majorHAnsi"/>
          <w:sz w:val="22"/>
          <w:szCs w:val="22"/>
        </w:rPr>
        <w:t>Undersøgelsen</w:t>
      </w:r>
      <w:r w:rsidR="00F4562A">
        <w:rPr>
          <w:rFonts w:asciiTheme="majorHAnsi" w:hAnsiTheme="majorHAnsi"/>
          <w:sz w:val="22"/>
          <w:szCs w:val="22"/>
        </w:rPr>
        <w:t>s</w:t>
      </w:r>
      <w:r w:rsidR="00805CBD">
        <w:rPr>
          <w:rFonts w:asciiTheme="majorHAnsi" w:hAnsiTheme="majorHAnsi"/>
          <w:sz w:val="22"/>
          <w:szCs w:val="22"/>
        </w:rPr>
        <w:t xml:space="preserve"> population er </w:t>
      </w:r>
      <w:r w:rsidR="00F91D09" w:rsidRPr="00F91D09">
        <w:rPr>
          <w:rFonts w:asciiTheme="majorHAnsi" w:hAnsiTheme="majorHAnsi"/>
          <w:sz w:val="22"/>
          <w:szCs w:val="22"/>
        </w:rPr>
        <w:t>Djøfs medlemmer, der er i arbejde som medarbejdere. Undersøgelsen inkluderer ikke medlemmer med personaleansvar samt topledere</w:t>
      </w:r>
      <w:r w:rsidR="00056CA7">
        <w:rPr>
          <w:rFonts w:asciiTheme="majorHAnsi" w:hAnsiTheme="majorHAnsi"/>
          <w:sz w:val="22"/>
          <w:szCs w:val="22"/>
        </w:rPr>
        <w:t xml:space="preserve">. </w:t>
      </w:r>
      <w:r w:rsidR="00F91D09" w:rsidRPr="00F91D09">
        <w:rPr>
          <w:rFonts w:asciiTheme="majorHAnsi" w:hAnsiTheme="majorHAnsi"/>
          <w:sz w:val="22"/>
          <w:szCs w:val="22"/>
        </w:rPr>
        <w:t xml:space="preserve">1.596 medlemmer </w:t>
      </w:r>
      <w:r w:rsidR="008F0806">
        <w:rPr>
          <w:rFonts w:asciiTheme="majorHAnsi" w:hAnsiTheme="majorHAnsi"/>
          <w:sz w:val="22"/>
          <w:szCs w:val="22"/>
        </w:rPr>
        <w:t xml:space="preserve">har svaret </w:t>
      </w:r>
      <w:r w:rsidR="00F91D09" w:rsidRPr="00F91D09">
        <w:rPr>
          <w:rFonts w:asciiTheme="majorHAnsi" w:hAnsiTheme="majorHAnsi"/>
          <w:sz w:val="22"/>
          <w:szCs w:val="22"/>
        </w:rPr>
        <w:t>på undersøgelsen</w:t>
      </w:r>
      <w:r w:rsidR="00FB0F2D">
        <w:rPr>
          <w:rFonts w:asciiTheme="majorHAnsi" w:hAnsiTheme="majorHAnsi"/>
          <w:sz w:val="22"/>
          <w:szCs w:val="22"/>
        </w:rPr>
        <w:t>, og den har en</w:t>
      </w:r>
      <w:r w:rsidR="00F91D09" w:rsidRPr="00F91D09">
        <w:rPr>
          <w:rFonts w:asciiTheme="majorHAnsi" w:hAnsiTheme="majorHAnsi"/>
          <w:sz w:val="22"/>
          <w:szCs w:val="22"/>
        </w:rPr>
        <w:t xml:space="preserve"> </w:t>
      </w:r>
      <w:r w:rsidR="000D766A">
        <w:rPr>
          <w:rFonts w:asciiTheme="majorHAnsi" w:hAnsiTheme="majorHAnsi"/>
          <w:sz w:val="22"/>
          <w:szCs w:val="22"/>
        </w:rPr>
        <w:t xml:space="preserve">svarprocent på 11. </w:t>
      </w:r>
      <w:r w:rsidR="002D67CF" w:rsidRPr="002D67CF">
        <w:rPr>
          <w:rFonts w:asciiTheme="majorHAnsi" w:hAnsiTheme="majorHAnsi"/>
          <w:sz w:val="22"/>
          <w:szCs w:val="22"/>
        </w:rPr>
        <w:t>Svarprocenten er lavere blandt kvinder, privatansatte og unge. For at tage højde for dette systematiske skæve bortfald er dataene blevet vægtet efter alder, køn og sektor.</w:t>
      </w:r>
      <w:r w:rsidR="007D084D">
        <w:rPr>
          <w:rFonts w:asciiTheme="majorHAnsi" w:hAnsiTheme="majorHAnsi"/>
          <w:sz w:val="22"/>
          <w:szCs w:val="22"/>
        </w:rPr>
        <w:t xml:space="preserve"> </w:t>
      </w:r>
      <w:r w:rsidR="00717A8F">
        <w:rPr>
          <w:rFonts w:asciiTheme="majorHAnsi" w:hAnsiTheme="majorHAnsi"/>
          <w:sz w:val="22"/>
          <w:szCs w:val="22"/>
        </w:rPr>
        <w:t xml:space="preserve">Der er </w:t>
      </w:r>
      <w:r w:rsidR="007D084D" w:rsidRPr="007D084D">
        <w:rPr>
          <w:rFonts w:asciiTheme="majorHAnsi" w:hAnsiTheme="majorHAnsi"/>
          <w:sz w:val="22"/>
          <w:szCs w:val="22"/>
        </w:rPr>
        <w:t xml:space="preserve">en risiko for, at personer, der anvender kunstig intelligens i deres arbejde, har været mere motiverede </w:t>
      </w:r>
      <w:r w:rsidR="00DB7435">
        <w:rPr>
          <w:rFonts w:asciiTheme="majorHAnsi" w:hAnsiTheme="majorHAnsi"/>
          <w:sz w:val="22"/>
          <w:szCs w:val="22"/>
        </w:rPr>
        <w:t>for</w:t>
      </w:r>
      <w:r w:rsidR="007D084D" w:rsidRPr="007D084D">
        <w:rPr>
          <w:rFonts w:asciiTheme="majorHAnsi" w:hAnsiTheme="majorHAnsi"/>
          <w:sz w:val="22"/>
          <w:szCs w:val="22"/>
        </w:rPr>
        <w:t xml:space="preserve"> at deltage</w:t>
      </w:r>
      <w:r w:rsidR="00717A8F">
        <w:rPr>
          <w:rFonts w:asciiTheme="majorHAnsi" w:hAnsiTheme="majorHAnsi"/>
          <w:sz w:val="22"/>
          <w:szCs w:val="22"/>
        </w:rPr>
        <w:t xml:space="preserve"> i undersøgelsen</w:t>
      </w:r>
      <w:r w:rsidR="007D084D" w:rsidRPr="007D084D">
        <w:rPr>
          <w:rFonts w:asciiTheme="majorHAnsi" w:hAnsiTheme="majorHAnsi"/>
          <w:sz w:val="22"/>
          <w:szCs w:val="22"/>
        </w:rPr>
        <w:t>.</w:t>
      </w:r>
      <w:r w:rsidR="00FD2D63">
        <w:rPr>
          <w:rFonts w:asciiTheme="majorHAnsi" w:hAnsiTheme="majorHAnsi"/>
          <w:sz w:val="22"/>
          <w:szCs w:val="22"/>
        </w:rPr>
        <w:t xml:space="preserve"> </w:t>
      </w:r>
      <w:r w:rsidR="00FD2D63" w:rsidRPr="00FD2D63">
        <w:rPr>
          <w:rFonts w:asciiTheme="majorHAnsi" w:hAnsiTheme="majorHAnsi"/>
          <w:sz w:val="22"/>
          <w:szCs w:val="22"/>
        </w:rPr>
        <w:t>Man bør tolke undersøgelsens resultater med nogen forsigtighed på grund af den lave svarprocent og risikoen for deltagelsesbias.</w:t>
      </w:r>
    </w:p>
    <w:p w14:paraId="6337A4B4" w14:textId="350179F1" w:rsidR="001F1C0D" w:rsidRPr="00DC1151" w:rsidRDefault="0094499B" w:rsidP="00805F13">
      <w:pPr>
        <w:spacing w:before="240"/>
        <w:jc w:val="both"/>
        <w:rPr>
          <w:rFonts w:asciiTheme="majorHAnsi" w:hAnsiTheme="majorHAnsi"/>
          <w:sz w:val="22"/>
          <w:szCs w:val="22"/>
        </w:rPr>
      </w:pPr>
      <w:r w:rsidRPr="00543FF7">
        <w:rPr>
          <w:rFonts w:asciiTheme="majorHAnsi" w:hAnsiTheme="majorHAnsi"/>
          <w:b/>
          <w:bCs/>
          <w:sz w:val="22"/>
          <w:szCs w:val="22"/>
        </w:rPr>
        <w:t>Studielivsundersøgelsen</w:t>
      </w:r>
      <w:r w:rsidR="007E5F2F">
        <w:rPr>
          <w:rFonts w:asciiTheme="majorHAnsi" w:hAnsiTheme="majorHAnsi"/>
          <w:b/>
          <w:bCs/>
          <w:sz w:val="22"/>
          <w:szCs w:val="22"/>
        </w:rPr>
        <w:br/>
      </w:r>
      <w:r w:rsidR="007E5F2F" w:rsidRPr="007E5F2F">
        <w:rPr>
          <w:rFonts w:asciiTheme="majorHAnsi" w:hAnsiTheme="majorHAnsi"/>
          <w:sz w:val="22"/>
          <w:szCs w:val="22"/>
        </w:rPr>
        <w:t>Studie</w:t>
      </w:r>
      <w:r w:rsidR="007E5F2F">
        <w:rPr>
          <w:rFonts w:asciiTheme="majorHAnsi" w:hAnsiTheme="majorHAnsi"/>
          <w:sz w:val="22"/>
          <w:szCs w:val="22"/>
        </w:rPr>
        <w:t>liv</w:t>
      </w:r>
      <w:r w:rsidR="00D53F93">
        <w:rPr>
          <w:rFonts w:asciiTheme="majorHAnsi" w:hAnsiTheme="majorHAnsi"/>
          <w:sz w:val="22"/>
          <w:szCs w:val="22"/>
        </w:rPr>
        <w:t xml:space="preserve">sundersøgelsen </w:t>
      </w:r>
      <w:r w:rsidR="003A6047">
        <w:rPr>
          <w:rFonts w:asciiTheme="majorHAnsi" w:hAnsiTheme="majorHAnsi"/>
          <w:sz w:val="22"/>
          <w:szCs w:val="22"/>
        </w:rPr>
        <w:t xml:space="preserve">er blevet gennemført i perioden </w:t>
      </w:r>
      <w:r w:rsidR="00084AA8">
        <w:rPr>
          <w:rFonts w:asciiTheme="majorHAnsi" w:hAnsiTheme="majorHAnsi"/>
          <w:sz w:val="22"/>
          <w:szCs w:val="22"/>
        </w:rPr>
        <w:t xml:space="preserve">fra </w:t>
      </w:r>
      <w:r w:rsidR="003A6047">
        <w:rPr>
          <w:rFonts w:asciiTheme="majorHAnsi" w:hAnsiTheme="majorHAnsi"/>
          <w:sz w:val="22"/>
          <w:szCs w:val="22"/>
        </w:rPr>
        <w:t>23. april til 13. maj 2026</w:t>
      </w:r>
      <w:r w:rsidR="00A868D8">
        <w:rPr>
          <w:rFonts w:asciiTheme="majorHAnsi" w:hAnsiTheme="majorHAnsi"/>
          <w:sz w:val="22"/>
          <w:szCs w:val="22"/>
        </w:rPr>
        <w:t xml:space="preserve"> og sendt til </w:t>
      </w:r>
      <w:r w:rsidR="00710C11">
        <w:rPr>
          <w:rFonts w:asciiTheme="majorHAnsi" w:hAnsiTheme="majorHAnsi"/>
          <w:sz w:val="22"/>
          <w:szCs w:val="22"/>
        </w:rPr>
        <w:t>alle medlemmer af Djøf Studerende (21.</w:t>
      </w:r>
      <w:r w:rsidR="00710C11" w:rsidRPr="0005240D">
        <w:rPr>
          <w:rFonts w:asciiTheme="majorHAnsi" w:hAnsiTheme="majorHAnsi"/>
          <w:sz w:val="22"/>
          <w:szCs w:val="22"/>
        </w:rPr>
        <w:t>205)</w:t>
      </w:r>
      <w:r w:rsidR="0005240D" w:rsidRPr="0005240D">
        <w:rPr>
          <w:rFonts w:asciiTheme="majorHAnsi" w:hAnsiTheme="majorHAnsi"/>
          <w:sz w:val="22"/>
          <w:szCs w:val="22"/>
        </w:rPr>
        <w:t xml:space="preserve">. </w:t>
      </w:r>
      <w:r w:rsidR="001F1C0D" w:rsidRPr="0005240D">
        <w:rPr>
          <w:rFonts w:asciiTheme="majorHAnsi" w:hAnsiTheme="majorHAnsi"/>
          <w:sz w:val="22"/>
          <w:szCs w:val="22"/>
        </w:rPr>
        <w:t>2.407 har helt eller delvist gennemført eller delvist gennemført undersøgelsen</w:t>
      </w:r>
      <w:r w:rsidR="0005240D" w:rsidRPr="0005240D">
        <w:rPr>
          <w:rFonts w:asciiTheme="majorHAnsi" w:hAnsiTheme="majorHAnsi"/>
          <w:sz w:val="22"/>
          <w:szCs w:val="22"/>
        </w:rPr>
        <w:t xml:space="preserve"> og svarprocenten for undersøgelsen er dermed 11%.</w:t>
      </w:r>
      <w:r w:rsidR="0005240D">
        <w:rPr>
          <w:rFonts w:asciiTheme="majorHAnsi" w:hAnsiTheme="majorHAnsi"/>
          <w:b/>
          <w:bCs/>
          <w:sz w:val="22"/>
          <w:szCs w:val="22"/>
        </w:rPr>
        <w:t xml:space="preserve"> </w:t>
      </w:r>
      <w:r w:rsidR="001F1C0D" w:rsidRPr="00DC1151">
        <w:rPr>
          <w:rFonts w:asciiTheme="majorHAnsi" w:hAnsiTheme="majorHAnsi"/>
          <w:sz w:val="22"/>
          <w:szCs w:val="22"/>
        </w:rPr>
        <w:t>Resultaterne fra undersøgelsen er vægtet på køn og uddannelsesgrupper, da kvinder, jurister og samfunds- og forvaltningsuddannede i år i højere grad har besvaret undersøgelsen.</w:t>
      </w:r>
    </w:p>
    <w:p w14:paraId="024652E2" w14:textId="77777777" w:rsidR="00F52CB0" w:rsidRDefault="00443E1F" w:rsidP="00FB0F2D">
      <w:pPr>
        <w:rPr>
          <w:rFonts w:asciiTheme="majorHAnsi" w:eastAsiaTheme="minorEastAsia" w:hAnsiTheme="majorHAnsi"/>
          <w:sz w:val="22"/>
          <w:szCs w:val="22"/>
        </w:rPr>
      </w:pPr>
      <w:r w:rsidRPr="00543FF7">
        <w:rPr>
          <w:rFonts w:asciiTheme="majorHAnsi" w:hAnsiTheme="majorHAnsi"/>
          <w:b/>
          <w:bCs/>
          <w:sz w:val="22"/>
          <w:szCs w:val="22"/>
        </w:rPr>
        <w:t>Leder</w:t>
      </w:r>
      <w:r w:rsidR="00B040CC">
        <w:rPr>
          <w:rFonts w:asciiTheme="majorHAnsi" w:hAnsiTheme="majorHAnsi"/>
          <w:b/>
          <w:bCs/>
          <w:sz w:val="22"/>
          <w:szCs w:val="22"/>
        </w:rPr>
        <w:t>panel</w:t>
      </w:r>
      <w:r w:rsidR="00543FF7" w:rsidRPr="00543FF7">
        <w:rPr>
          <w:rFonts w:asciiTheme="majorHAnsi" w:hAnsiTheme="majorHAnsi"/>
          <w:b/>
          <w:bCs/>
          <w:sz w:val="22"/>
          <w:szCs w:val="22"/>
        </w:rPr>
        <w:t>-undersøgelsen</w:t>
      </w:r>
      <w:r w:rsidR="00543FF7">
        <w:br/>
      </w:r>
      <w:r w:rsidR="006E0C85" w:rsidRPr="124D7622">
        <w:rPr>
          <w:rFonts w:asciiTheme="majorHAnsi" w:eastAsiaTheme="minorEastAsia" w:hAnsiTheme="majorHAnsi"/>
          <w:sz w:val="22"/>
          <w:szCs w:val="22"/>
        </w:rPr>
        <w:t xml:space="preserve">Undersøgelsen </w:t>
      </w:r>
      <w:r w:rsidR="005F1F16" w:rsidRPr="124D7622">
        <w:rPr>
          <w:rFonts w:asciiTheme="majorHAnsi" w:eastAsiaTheme="minorEastAsia" w:hAnsiTheme="majorHAnsi"/>
          <w:sz w:val="22"/>
          <w:szCs w:val="22"/>
        </w:rPr>
        <w:t>bygger på besvarelser fra 45 ud af 6</w:t>
      </w:r>
      <w:r w:rsidR="00947C49">
        <w:rPr>
          <w:rFonts w:asciiTheme="majorHAnsi" w:eastAsiaTheme="minorEastAsia" w:hAnsiTheme="majorHAnsi"/>
          <w:sz w:val="22"/>
          <w:szCs w:val="22"/>
        </w:rPr>
        <w:t>7</w:t>
      </w:r>
      <w:r w:rsidR="005F1F16" w:rsidRPr="124D7622">
        <w:rPr>
          <w:rFonts w:asciiTheme="majorHAnsi" w:eastAsiaTheme="minorEastAsia" w:hAnsiTheme="majorHAnsi"/>
          <w:sz w:val="22"/>
          <w:szCs w:val="22"/>
        </w:rPr>
        <w:t xml:space="preserve"> topledere </w:t>
      </w:r>
      <w:r w:rsidR="74D1A155" w:rsidRPr="124D7622">
        <w:rPr>
          <w:rFonts w:asciiTheme="majorHAnsi" w:eastAsiaTheme="minorEastAsia" w:hAnsiTheme="majorHAnsi"/>
          <w:sz w:val="22"/>
          <w:szCs w:val="22"/>
        </w:rPr>
        <w:t>i</w:t>
      </w:r>
      <w:r w:rsidR="005F1F16" w:rsidRPr="124D7622">
        <w:rPr>
          <w:rFonts w:asciiTheme="majorHAnsi" w:eastAsiaTheme="minorEastAsia" w:hAnsiTheme="majorHAnsi"/>
          <w:sz w:val="22"/>
          <w:szCs w:val="22"/>
        </w:rPr>
        <w:t xml:space="preserve"> Djøfs lederpanel</w:t>
      </w:r>
      <w:r w:rsidR="74D1A155" w:rsidRPr="124D7622">
        <w:rPr>
          <w:rFonts w:asciiTheme="majorHAnsi" w:eastAsiaTheme="minorEastAsia" w:hAnsiTheme="majorHAnsi"/>
          <w:sz w:val="22"/>
          <w:szCs w:val="22"/>
        </w:rPr>
        <w:t xml:space="preserve">, </w:t>
      </w:r>
      <w:r w:rsidR="74D1A155" w:rsidRPr="007255E9">
        <w:rPr>
          <w:rFonts w:asciiTheme="majorHAnsi" w:eastAsiaTheme="minorEastAsia" w:hAnsiTheme="majorHAnsi"/>
          <w:sz w:val="22"/>
          <w:szCs w:val="22"/>
        </w:rPr>
        <w:t>svarende til en svarprocent på 68%.</w:t>
      </w:r>
      <w:r w:rsidR="005F1F16" w:rsidRPr="007255E9">
        <w:rPr>
          <w:rFonts w:asciiTheme="majorHAnsi" w:eastAsiaTheme="minorEastAsia" w:hAnsiTheme="majorHAnsi"/>
          <w:sz w:val="22"/>
          <w:szCs w:val="22"/>
        </w:rPr>
        <w:t xml:space="preserve"> </w:t>
      </w:r>
      <w:r w:rsidR="00B54C45" w:rsidRPr="007255E9">
        <w:rPr>
          <w:rFonts w:asciiTheme="majorHAnsi" w:eastAsiaTheme="minorEastAsia" w:hAnsiTheme="majorHAnsi"/>
          <w:sz w:val="22"/>
          <w:szCs w:val="22"/>
        </w:rPr>
        <w:t>Dataindsamlingen fandt s</w:t>
      </w:r>
      <w:r w:rsidR="00D21C75" w:rsidRPr="007255E9">
        <w:rPr>
          <w:rFonts w:asciiTheme="majorHAnsi" w:eastAsiaTheme="minorEastAsia" w:hAnsiTheme="majorHAnsi"/>
          <w:sz w:val="22"/>
          <w:szCs w:val="22"/>
        </w:rPr>
        <w:t xml:space="preserve">ted </w:t>
      </w:r>
      <w:r w:rsidR="00084AA8" w:rsidRPr="007255E9">
        <w:rPr>
          <w:rFonts w:asciiTheme="majorHAnsi" w:eastAsiaTheme="minorEastAsia" w:hAnsiTheme="majorHAnsi"/>
          <w:sz w:val="22"/>
          <w:szCs w:val="22"/>
        </w:rPr>
        <w:t xml:space="preserve">fra </w:t>
      </w:r>
      <w:r w:rsidR="00AA2144" w:rsidRPr="007255E9">
        <w:rPr>
          <w:rFonts w:asciiTheme="majorHAnsi" w:eastAsiaTheme="minorEastAsia" w:hAnsiTheme="majorHAnsi"/>
          <w:sz w:val="22"/>
          <w:szCs w:val="22"/>
        </w:rPr>
        <w:t xml:space="preserve">7. til 28. maj 2026. </w:t>
      </w:r>
      <w:r w:rsidR="74D1A155" w:rsidRPr="007255E9">
        <w:rPr>
          <w:rFonts w:asciiTheme="majorHAnsi" w:eastAsiaTheme="minorEastAsia" w:hAnsiTheme="majorHAnsi"/>
          <w:sz w:val="22"/>
          <w:szCs w:val="22"/>
        </w:rPr>
        <w:t>Undersøgelsen kombinerer lukkede og åbne spørgsmål. De kvalitative besvarelser bruges til at nuancere og konkretisere de mønstre, der fremgår af de kvantitative svar.</w:t>
      </w:r>
    </w:p>
    <w:p w14:paraId="3585E670" w14:textId="5025AED6" w:rsidR="007255E9" w:rsidRPr="00B4666D" w:rsidRDefault="007255E9" w:rsidP="007255E9">
      <w:pPr>
        <w:rPr>
          <w:rFonts w:asciiTheme="majorHAnsi" w:hAnsiTheme="majorHAnsi"/>
        </w:rPr>
      </w:pPr>
      <w:r w:rsidRPr="007255E9">
        <w:rPr>
          <w:rFonts w:asciiTheme="majorHAnsi" w:hAnsiTheme="majorHAnsi"/>
          <w:sz w:val="22"/>
          <w:szCs w:val="22"/>
        </w:rPr>
        <w:t>Panelet består af både topledere fra det offentlige og den private sektor samt ledelsesforskere. Formålet med panelet er at få en vurdering af og perspektiver på en række forskellige aktuelle ledelsesspørgsmål med udgangspunkt i panelets samlede erfaring og indsigt i ledelsesfeltet og i aktuelle ledelsesudfordringer</w:t>
      </w:r>
      <w:r w:rsidR="00F52CB0">
        <w:rPr>
          <w:rFonts w:asciiTheme="majorHAnsi" w:hAnsiTheme="majorHAnsi"/>
          <w:sz w:val="22"/>
          <w:szCs w:val="22"/>
        </w:rPr>
        <w:t xml:space="preserve">. </w:t>
      </w:r>
    </w:p>
    <w:sectPr w:rsidR="007255E9" w:rsidRPr="00B4666D" w:rsidSect="0093683A">
      <w:pgSz w:w="11906" w:h="16838" w:code="9"/>
      <w:pgMar w:top="2920" w:right="1701" w:bottom="1956" w:left="1701" w:header="919" w:footer="90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AC2B8" w14:textId="77777777" w:rsidR="00146862" w:rsidRDefault="00146862" w:rsidP="00C17A1E">
      <w:pPr>
        <w:spacing w:line="240" w:lineRule="auto"/>
      </w:pPr>
      <w:r>
        <w:separator/>
      </w:r>
    </w:p>
  </w:endnote>
  <w:endnote w:type="continuationSeparator" w:id="0">
    <w:p w14:paraId="51469B42" w14:textId="77777777" w:rsidR="00146862" w:rsidRDefault="00146862" w:rsidP="00C17A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joef Offc">
    <w:altName w:val="Cambria"/>
    <w:panose1 w:val="02000000000000000000"/>
    <w:charset w:val="00"/>
    <w:family w:val="auto"/>
    <w:pitch w:val="variable"/>
    <w:sig w:usb0="00000007" w:usb1="00000027"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BDE4" w14:textId="12EE3192" w:rsidR="006D5C27" w:rsidRDefault="00766409">
    <w:pPr>
      <w:pStyle w:val="Sidefod"/>
    </w:pPr>
    <w:r>
      <w:rPr>
        <w:noProof/>
      </w:rPr>
      <mc:AlternateContent>
        <mc:Choice Requires="wpg">
          <w:drawing>
            <wp:anchor distT="0" distB="0" distL="114300" distR="114300" simplePos="0" relativeHeight="251658244" behindDoc="0" locked="0" layoutInCell="1" allowOverlap="1" wp14:anchorId="458D13F8" wp14:editId="56F05F91">
              <wp:simplePos x="0" y="0"/>
              <wp:positionH relativeFrom="page">
                <wp:posOffset>4410710</wp:posOffset>
              </wp:positionH>
              <wp:positionV relativeFrom="page">
                <wp:align>bottom</wp:align>
              </wp:positionV>
              <wp:extent cx="2520000" cy="2516400"/>
              <wp:effectExtent l="0" t="0" r="0" b="0"/>
              <wp:wrapNone/>
              <wp:docPr id="409767132" name="LightblueBackground_TopCircle" hidden="1"/>
              <wp:cNvGraphicFramePr/>
              <a:graphic xmlns:a="http://schemas.openxmlformats.org/drawingml/2006/main">
                <a:graphicData uri="http://schemas.microsoft.com/office/word/2010/wordprocessingGroup">
                  <wpg:wgp>
                    <wpg:cNvGrpSpPr/>
                    <wpg:grpSpPr>
                      <a:xfrm>
                        <a:off x="0" y="0"/>
                        <a:ext cx="2520000" cy="2516400"/>
                        <a:chOff x="0" y="0"/>
                        <a:chExt cx="2520000" cy="2517300"/>
                      </a:xfrm>
                    </wpg:grpSpPr>
                    <wps:wsp>
                      <wps:cNvPr id="1943562332" name="LightblueBackground_TopCircle" hidden="1">
                        <a:extLst>
                          <a:ext uri="{FF2B5EF4-FFF2-40B4-BE49-F238E27FC236}">
                            <a16:creationId xmlns:a16="http://schemas.microsoft.com/office/drawing/2014/main" id="{C64CA5F9-A655-1A5A-C834-7154363F8CB7}"/>
                          </a:ext>
                        </a:extLst>
                      </wps:cNvPr>
                      <wps:cNvSpPr>
                        <a:spLocks noChangeAspect="1"/>
                      </wps:cNvSpPr>
                      <wps:spPr>
                        <a:xfrm flipH="1">
                          <a:off x="0" y="1257300"/>
                          <a:ext cx="2520000" cy="1260000"/>
                        </a:xfrm>
                        <a:custGeom>
                          <a:avLst/>
                          <a:gdLst>
                            <a:gd name="connsiteX0" fmla="*/ 989806 w 1979612"/>
                            <a:gd name="connsiteY0" fmla="*/ 0 h 989806"/>
                            <a:gd name="connsiteX1" fmla="*/ 1979612 w 1979612"/>
                            <a:gd name="connsiteY1" fmla="*/ 989806 h 989806"/>
                            <a:gd name="connsiteX2" fmla="*/ 0 w 1979612"/>
                            <a:gd name="connsiteY2" fmla="*/ 989806 h 989806"/>
                            <a:gd name="connsiteX3" fmla="*/ 989806 w 1979612"/>
                            <a:gd name="connsiteY3" fmla="*/ 0 h 989806"/>
                          </a:gdLst>
                          <a:ahLst/>
                          <a:cxnLst>
                            <a:cxn ang="0">
                              <a:pos x="connsiteX0" y="connsiteY0"/>
                            </a:cxn>
                            <a:cxn ang="0">
                              <a:pos x="connsiteX1" y="connsiteY1"/>
                            </a:cxn>
                            <a:cxn ang="0">
                              <a:pos x="connsiteX2" y="connsiteY2"/>
                            </a:cxn>
                            <a:cxn ang="0">
                              <a:pos x="connsiteX3" y="connsiteY3"/>
                            </a:cxn>
                          </a:cxnLst>
                          <a:rect l="l" t="t" r="r" b="b"/>
                          <a:pathLst>
                            <a:path w="1979612" h="989806">
                              <a:moveTo>
                                <a:pt x="989806" y="0"/>
                              </a:moveTo>
                              <a:cubicBezTo>
                                <a:pt x="1536461" y="0"/>
                                <a:pt x="1979612" y="443151"/>
                                <a:pt x="1979612" y="989806"/>
                              </a:cubicBezTo>
                              <a:lnTo>
                                <a:pt x="0" y="989806"/>
                              </a:lnTo>
                              <a:cubicBezTo>
                                <a:pt x="0" y="443151"/>
                                <a:pt x="443151" y="0"/>
                                <a:pt x="989806" y="0"/>
                              </a:cubicBezTo>
                              <a:close/>
                            </a:path>
                          </a:pathLst>
                        </a:cu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99104978" name="LightblueBackground_TopCircle" hidden="1">
                        <a:extLst>
                          <a:ext uri="{FF2B5EF4-FFF2-40B4-BE49-F238E27FC236}">
                            <a16:creationId xmlns:a16="http://schemas.microsoft.com/office/drawing/2014/main" id="{3C63C89C-B26C-9085-B455-9BA3662BCB40}"/>
                          </a:ext>
                        </a:extLst>
                      </wps:cNvPr>
                      <wps:cNvSpPr>
                        <a:spLocks noChangeAspect="1"/>
                      </wps:cNvSpPr>
                      <wps:spPr>
                        <a:xfrm flipH="1" flipV="1">
                          <a:off x="0" y="0"/>
                          <a:ext cx="2520000" cy="1260000"/>
                        </a:xfrm>
                        <a:custGeom>
                          <a:avLst/>
                          <a:gdLst>
                            <a:gd name="connsiteX0" fmla="*/ 989806 w 1979612"/>
                            <a:gd name="connsiteY0" fmla="*/ 0 h 989806"/>
                            <a:gd name="connsiteX1" fmla="*/ 1979612 w 1979612"/>
                            <a:gd name="connsiteY1" fmla="*/ 989806 h 989806"/>
                            <a:gd name="connsiteX2" fmla="*/ 0 w 1979612"/>
                            <a:gd name="connsiteY2" fmla="*/ 989806 h 989806"/>
                            <a:gd name="connsiteX3" fmla="*/ 989806 w 1979612"/>
                            <a:gd name="connsiteY3" fmla="*/ 0 h 989806"/>
                          </a:gdLst>
                          <a:ahLst/>
                          <a:cxnLst>
                            <a:cxn ang="0">
                              <a:pos x="connsiteX0" y="connsiteY0"/>
                            </a:cxn>
                            <a:cxn ang="0">
                              <a:pos x="connsiteX1" y="connsiteY1"/>
                            </a:cxn>
                            <a:cxn ang="0">
                              <a:pos x="connsiteX2" y="connsiteY2"/>
                            </a:cxn>
                            <a:cxn ang="0">
                              <a:pos x="connsiteX3" y="connsiteY3"/>
                            </a:cxn>
                          </a:cxnLst>
                          <a:rect l="l" t="t" r="r" b="b"/>
                          <a:pathLst>
                            <a:path w="1979612" h="989806">
                              <a:moveTo>
                                <a:pt x="989806" y="0"/>
                              </a:moveTo>
                              <a:cubicBezTo>
                                <a:pt x="1536461" y="0"/>
                                <a:pt x="1979612" y="443151"/>
                                <a:pt x="1979612" y="989806"/>
                              </a:cubicBezTo>
                              <a:lnTo>
                                <a:pt x="0" y="989806"/>
                              </a:lnTo>
                              <a:cubicBezTo>
                                <a:pt x="0" y="443151"/>
                                <a:pt x="443151" y="0"/>
                                <a:pt x="989806" y="0"/>
                              </a:cubicBezTo>
                              <a:close/>
                            </a:path>
                          </a:pathLst>
                        </a:cu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a="http://schemas.openxmlformats.org/drawingml/2006/main">
          <w:pict w14:anchorId="4F80AA54">
            <v:group id="LightblueBackground_TopCircle" style="position:absolute;margin-left:347.3pt;margin-top:0;width:198.45pt;height:198.15pt;z-index:251658244;visibility:hidden;mso-position-horizontal-relative:page;mso-position-vertical:bottom;mso-position-vertical-relative:page;mso-width-relative:margin;mso-height-relative:margin" coordsize="25200,25173" o:spid="_x0000_s1026" w14:anchorId="567CCB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">
              <v:shape id="_x0000_s1027" style="position:absolute;top:12573;width:25200;height:12600;flip:x;visibility:hidden;mso-wrap-style:square;v-text-anchor:middle" coordsize="1979612,989806" fillcolor="#06235f [3205]" stroked="f" strokeweight="1pt" path="m989806,v546655,,989806,443151,989806,989806l,989806c,443151,443151,,98980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">
                <v:stroke joinstyle="miter"/>
                <v:path arrowok="t" o:connecttype="custom" o:connectlocs="1260000,0;2520000,1260000;0,1260000;1260000,0" o:connectangles="0,0,0,0"/>
                <o:lock v:ext="edit" aspectratio="t"/>
              </v:shape>
              <v:shape id="_x0000_s1028" style="position:absolute;width:25200;height:12600;flip:x y;visibility:hidden;mso-wrap-style:square;v-text-anchor:middle" coordsize="1979612,989806" fillcolor="#06235f [3205]" stroked="f" strokeweight="1pt" path="m989806,v546655,,989806,443151,989806,989806l,989806c,443151,443151,,98980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">
                <v:stroke joinstyle="miter"/>
                <v:path arrowok="t" o:connecttype="custom" o:connectlocs="1260000,0;2520000,1260000;0,1260000;1260000,0" o:connectangles="0,0,0,0"/>
                <o:lock v:ext="edit" aspectratio="t"/>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851B3" w14:textId="68752294" w:rsidR="00313016" w:rsidRPr="00725E00" w:rsidRDefault="003F7792" w:rsidP="00725E00">
    <w:pPr>
      <w:pStyle w:val="Sidefod"/>
    </w:pPr>
    <w:r>
      <w:rPr>
        <w:noProof/>
      </w:rPr>
      <mc:AlternateContent>
        <mc:Choice Requires="wps">
          <w:drawing>
            <wp:anchor distT="0" distB="0" distL="114300" distR="114300" simplePos="0" relativeHeight="251658241" behindDoc="0" locked="0" layoutInCell="1" allowOverlap="1" wp14:anchorId="59F194FA" wp14:editId="23ED1868">
              <wp:simplePos x="0" y="0"/>
              <wp:positionH relativeFrom="rightMargin">
                <wp:align>right</wp:align>
              </wp:positionH>
              <wp:positionV relativeFrom="page">
                <wp:align>bottom</wp:align>
              </wp:positionV>
              <wp:extent cx="1674000" cy="709200"/>
              <wp:effectExtent l="0" t="0" r="0" b="0"/>
              <wp:wrapNone/>
              <wp:docPr id="3" name="PageNumber"/>
              <wp:cNvGraphicFramePr/>
              <a:graphic xmlns:a="http://schemas.openxmlformats.org/drawingml/2006/main">
                <a:graphicData uri="http://schemas.microsoft.com/office/word/2010/wordprocessingShape">
                  <wps:wsp>
                    <wps:cNvSpPr txBox="1"/>
                    <wps:spPr>
                      <a:xfrm>
                        <a:off x="0" y="0"/>
                        <a:ext cx="1674000" cy="7092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77793C99" w14:textId="77777777" w:rsidR="00725E00" w:rsidRPr="00C17A1E" w:rsidRDefault="002C5959" w:rsidP="00725E00">
                          <w:pPr>
                            <w:pStyle w:val="Sidefod-sidenummer"/>
                          </w:pPr>
                          <w:r>
                            <w:fldChar w:fldCharType="begin"/>
                          </w:r>
                          <w:r>
                            <w:instrText xml:space="preserve"> PAGE  </w:instrText>
                          </w:r>
                          <w:r>
                            <w:fldChar w:fldCharType="separate"/>
                          </w:r>
                          <w:r>
                            <w:rPr>
                              <w:noProof/>
                            </w:rPr>
                            <w:t>2</w:t>
                          </w:r>
                          <w:r>
                            <w:fldChar w:fldCharType="end"/>
                          </w:r>
                        </w:p>
                      </w:txbxContent>
                    </wps:txbx>
                    <wps:bodyPr rot="0" spcFirstLastPara="0" vertOverflow="overflow" horzOverflow="overflow" vert="horz" wrap="square" lIns="0" tIns="0" rIns="720000" bIns="5760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9F194FA" id="_x0000_t202" coordsize="21600,21600" o:spt="202" path="m,l,21600r21600,l21600,xe">
              <v:stroke joinstyle="miter"/>
              <v:path gradientshapeok="t" o:connecttype="rect"/>
            </v:shapetype>
            <v:shape id="PageNumber" o:spid="_x0000_s1029" type="#_x0000_t202" style="position:absolute;margin-left:80.6pt;margin-top:0;width:131.8pt;height:55.85pt;z-index:251658241;visibility:visible;mso-wrap-style:square;mso-width-percent:0;mso-height-percent:0;mso-wrap-distance-left:9pt;mso-wrap-distance-top:0;mso-wrap-distance-right:9pt;mso-wrap-distance-bottom:0;mso-position-horizontal:right;mso-position-horizontal-relative:right-margin-area;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" filled="f" fillcolor="white [3201]" stroked="f" strokeweight=".5pt">
              <v:textbox style="mso-fit-shape-to-text:t" inset="0,0,20mm,16mm">
                <w:txbxContent>
                  <w:p w14:paraId="77793C99" w14:textId="77777777" w:rsidR="00725E00" w:rsidRPr="00C17A1E" w:rsidRDefault="002C5959" w:rsidP="00725E00">
                    <w:pPr>
                      <w:pStyle w:val="Sidefod-sidenummer"/>
                    </w:pPr>
                    <w:r>
                      <w:fldChar w:fldCharType="begin"/>
                    </w:r>
                    <w:r>
                      <w:instrText xml:space="preserve"> PAGE  </w:instrText>
                    </w:r>
                    <w:r>
                      <w:fldChar w:fldCharType="separate"/>
                    </w:r>
                    <w:r>
                      <w:rPr>
                        <w:noProof/>
                      </w:rPr>
                      <w:t>2</w:t>
                    </w:r>
                    <w:r>
                      <w:fldChar w:fldCharType="end"/>
                    </w:r>
                  </w:p>
                </w:txbxContent>
              </v:textbox>
              <w10:wrap anchorx="margin" anchory="page"/>
            </v:shape>
          </w:pict>
        </mc:Fallback>
      </mc:AlternateContent>
    </w:r>
    <w:r w:rsidR="00B4666D">
      <w:t>U</w:t>
    </w:r>
    <w:r w:rsidR="003A3488">
      <w:t xml:space="preserve">ndersøgelse </w:t>
    </w:r>
    <w:r w:rsidR="00B4666D">
      <w:t xml:space="preserve">om </w:t>
    </w:r>
    <w:r w:rsidR="00E921B6">
      <w:t>AI på tværs af arbejdsmarkedet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94896" w14:textId="77777777" w:rsidR="00146862" w:rsidRPr="0083123C" w:rsidRDefault="00146862" w:rsidP="0083123C">
      <w:pPr>
        <w:pStyle w:val="Sidefod"/>
      </w:pPr>
    </w:p>
  </w:footnote>
  <w:footnote w:type="continuationSeparator" w:id="0">
    <w:p w14:paraId="07E2E537" w14:textId="77777777" w:rsidR="00146862" w:rsidRDefault="00146862" w:rsidP="00C17A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628C3" w14:textId="3977FA44" w:rsidR="00B92571" w:rsidRDefault="005060D2" w:rsidP="00760DF0">
    <w:pPr>
      <w:pStyle w:val="Sidehoved"/>
      <w:tabs>
        <w:tab w:val="left" w:pos="3675"/>
      </w:tabs>
    </w:pPr>
    <w:r>
      <w:rPr>
        <w:noProof/>
      </w:rPr>
      <w:drawing>
        <wp:anchor distT="0" distB="0" distL="114300" distR="114300" simplePos="0" relativeHeight="251658240" behindDoc="0" locked="0" layoutInCell="1" allowOverlap="1" wp14:anchorId="2B2D3C94" wp14:editId="4AC8D041">
          <wp:simplePos x="0" y="0"/>
          <wp:positionH relativeFrom="rightMargin">
            <wp:align>right</wp:align>
          </wp:positionH>
          <wp:positionV relativeFrom="page">
            <wp:posOffset>511175</wp:posOffset>
          </wp:positionV>
          <wp:extent cx="1422000" cy="446400"/>
          <wp:effectExtent l="0" t="0" r="0" b="0"/>
          <wp:wrapNone/>
          <wp:docPr id="1547558743" name="Negativ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egative_Logo"/>
                  <pic:cNvPicPr/>
                </pic:nvPicPr>
                <pic:blipFill rotWithShape="1">
                  <a:blip r:embed="rId1">
                    <a:extLst>
                      <a:ext uri="{28A0092B-C50C-407E-A947-70E740481C1C}">
                        <a14:useLocalDpi xmlns:a14="http://schemas.microsoft.com/office/drawing/2010/main" val="0"/>
                      </a:ext>
                    </a:extLst>
                  </a:blip>
                  <a:srcRect r="-79798"/>
                  <a:stretch/>
                </pic:blipFill>
                <pic:spPr bwMode="auto">
                  <a:xfrm>
                    <a:off x="0" y="0"/>
                    <a:ext cx="1422000" cy="446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D04F7" w:rsidRPr="00B6133E">
      <w:rPr>
        <w:noProof/>
      </w:rPr>
      <w:drawing>
        <wp:anchor distT="0" distB="0" distL="114300" distR="114300" simplePos="0" relativeHeight="251658242" behindDoc="1" locked="1" layoutInCell="1" allowOverlap="1" wp14:anchorId="35A721CC" wp14:editId="67C86427">
          <wp:simplePos x="0" y="0"/>
          <wp:positionH relativeFrom="rightMargin">
            <wp:align>right</wp:align>
          </wp:positionH>
          <wp:positionV relativeFrom="page">
            <wp:posOffset>511175</wp:posOffset>
          </wp:positionV>
          <wp:extent cx="1422000" cy="446400"/>
          <wp:effectExtent l="0" t="0" r="0" b="0"/>
          <wp:wrapNone/>
          <wp:docPr id="1555021896" name="Positive_Log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ositive_Logo" hidden="1"/>
                  <pic:cNvPicPr/>
                </pic:nvPicPr>
                <pic:blipFill rotWithShape="1">
                  <a:blip r:embed="rId2"/>
                  <a:srcRect r="-79798"/>
                  <a:stretch/>
                </pic:blipFill>
                <pic:spPr bwMode="auto">
                  <a:xfrm>
                    <a:off x="0" y="0"/>
                    <a:ext cx="1422000" cy="446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46A577" w14:textId="26027E7E" w:rsidR="00B92571" w:rsidRDefault="00A061CC">
    <w:pPr>
      <w:pStyle w:val="Sidehoved"/>
    </w:pPr>
    <w:r>
      <w:rPr>
        <w:noProof/>
      </w:rPr>
      <mc:AlternateContent>
        <mc:Choice Requires="wpg">
          <w:drawing>
            <wp:anchor distT="0" distB="0" distL="114300" distR="114300" simplePos="0" relativeHeight="251658243" behindDoc="0" locked="0" layoutInCell="1" allowOverlap="1" wp14:anchorId="0DB717B2" wp14:editId="4414ADE1">
              <wp:simplePos x="0" y="0"/>
              <wp:positionH relativeFrom="page">
                <wp:posOffset>4410710</wp:posOffset>
              </wp:positionH>
              <wp:positionV relativeFrom="page">
                <wp:posOffset>5040630</wp:posOffset>
              </wp:positionV>
              <wp:extent cx="2520000" cy="5043600"/>
              <wp:effectExtent l="0" t="0" r="0" b="5080"/>
              <wp:wrapNone/>
              <wp:docPr id="1758916491" name="DarkblueBackground_Geometrik" hidden="1"/>
              <wp:cNvGraphicFramePr/>
              <a:graphic xmlns:a="http://schemas.openxmlformats.org/drawingml/2006/main">
                <a:graphicData uri="http://schemas.microsoft.com/office/word/2010/wordprocessingGroup">
                  <wpg:wgp>
                    <wpg:cNvGrpSpPr/>
                    <wpg:grpSpPr>
                      <a:xfrm>
                        <a:off x="0" y="0"/>
                        <a:ext cx="2520000" cy="5043600"/>
                        <a:chOff x="0" y="0"/>
                        <a:chExt cx="2520000" cy="5044125"/>
                      </a:xfrm>
                    </wpg:grpSpPr>
                    <wps:wsp>
                      <wps:cNvPr id="473435538" name="DarkblueBackground_Triangle">
                        <a:extLst>
                          <a:ext uri="{FF2B5EF4-FFF2-40B4-BE49-F238E27FC236}">
                            <a16:creationId xmlns:a16="http://schemas.microsoft.com/office/drawing/2014/main" id="{0297EDA4-A40C-230D-234E-AC67C472BECB}"/>
                          </a:ext>
                        </a:extLst>
                      </wps:cNvPr>
                      <wps:cNvSpPr txBox="1">
                        <a:spLocks/>
                      </wps:cNvSpPr>
                      <wps:spPr>
                        <a:xfrm>
                          <a:off x="0" y="0"/>
                          <a:ext cx="2520000" cy="2520000"/>
                        </a:xfrm>
                        <a:custGeom>
                          <a:avLst/>
                          <a:gdLst>
                            <a:gd name="connsiteX0" fmla="*/ 2270548 w 2274354"/>
                            <a:gd name="connsiteY0" fmla="*/ 0 h 2272058"/>
                            <a:gd name="connsiteX1" fmla="*/ 2274354 w 2274354"/>
                            <a:gd name="connsiteY1" fmla="*/ 0 h 2272058"/>
                            <a:gd name="connsiteX2" fmla="*/ 2274354 w 2274354"/>
                            <a:gd name="connsiteY2" fmla="*/ 2272058 h 2272058"/>
                            <a:gd name="connsiteX3" fmla="*/ 0 w 2274354"/>
                            <a:gd name="connsiteY3" fmla="*/ 2272058 h 2272058"/>
                            <a:gd name="connsiteX4" fmla="*/ 0 w 2274354"/>
                            <a:gd name="connsiteY4" fmla="*/ 2270548 h 227205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74354" h="2272058">
                              <a:moveTo>
                                <a:pt x="2270548" y="0"/>
                              </a:moveTo>
                              <a:lnTo>
                                <a:pt x="2274354" y="0"/>
                              </a:lnTo>
                              <a:lnTo>
                                <a:pt x="2274354" y="2272058"/>
                              </a:lnTo>
                              <a:lnTo>
                                <a:pt x="0" y="2272058"/>
                              </a:lnTo>
                              <a:lnTo>
                                <a:pt x="0" y="2270548"/>
                              </a:lnTo>
                              <a:close/>
                            </a:path>
                          </a:pathLst>
                        </a:custGeom>
                        <a:solidFill>
                          <a:schemeClr val="accent1"/>
                        </a:solidFill>
                      </wps:spPr>
                      <wps:bodyPr wrap="square">
                        <a:noAutofit/>
                      </wps:bodyPr>
                    </wps:wsp>
                    <wps:wsp>
                      <wps:cNvPr id="1450987508" name="DarkblueBackground_Circle">
                        <a:extLst>
                          <a:ext uri="{FF2B5EF4-FFF2-40B4-BE49-F238E27FC236}">
                            <a16:creationId xmlns:a16="http://schemas.microsoft.com/office/drawing/2014/main" id="{F0809842-7623-0710-F7E5-77585094BEE7}"/>
                          </a:ext>
                        </a:extLst>
                      </wps:cNvPr>
                      <wps:cNvSpPr>
                        <a:spLocks noChangeAspect="1"/>
                      </wps:cNvSpPr>
                      <wps:spPr>
                        <a:xfrm>
                          <a:off x="0" y="2524125"/>
                          <a:ext cx="2520000" cy="2520000"/>
                        </a:xfrm>
                        <a:prstGeom prst="ellipse">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3364E6D2">
            <v:group id="DarkblueBackground_Geometrik" style="position:absolute;margin-left:347.3pt;margin-top:396.9pt;width:198.45pt;height:397.15pt;z-index:251658243;visibility:hidden;mso-position-horizontal-relative:page;mso-position-vertical-relative:page;mso-width-relative:margin;mso-height-relative:margin" coordsize="25200,50441" o:spid="_x0000_s1026" w14:anchorId="2DE2E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">
              <v:shape id="DarkblueBackground_Triangle" style="position:absolute;width:25200;height:25200;visibility:visible;mso-wrap-style:square;v-text-anchor:top" coordsize="2274354,2272058" o:spid="_x0000_s1027" fillcolor="#0054ce [3204]" stroked="f" path="m2270548,r3806,l2274354,2272058,,2272058r,-1510l227054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">
                <v:path arrowok="t" o:connecttype="custom" o:connectlocs="2515783,0;2520000,0;2520000,2520000;0,2520000;0,2518325" o:connectangles="0,0,0,0,0"/>
              </v:shape>
              <v:oval id="DarkblueBackground_Circle" style="position:absolute;top:25241;width:25200;height:25200;visibility:visible;mso-wrap-style:square;v-text-anchor:middle" o:spid="_x0000_s1028" fillcolor="#e6cda3 [3207]"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">
                <v:stroke joinstyle="miter"/>
                <o:lock v:ext="edit" aspectratio="t"/>
              </v:oval>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DF716" w14:textId="7FE6FDBA" w:rsidR="00D454B5" w:rsidRPr="00B6133E" w:rsidRDefault="00816DE2" w:rsidP="00B6133E">
    <w:pPr>
      <w:pStyle w:val="Sidehoved"/>
    </w:pPr>
    <w:r>
      <w:fldChar w:fldCharType="begin"/>
    </w:r>
    <w:r>
      <w:instrText>STYLEREF  "Forside - dokumentnavn"</w:instrText>
    </w:r>
    <w:r>
      <w:fldChar w:fldCharType="separate"/>
    </w:r>
    <w:r w:rsidR="00073C08">
      <w:rPr>
        <w:noProof/>
      </w:rPr>
      <w:t>September 2026</w:t>
    </w:r>
    <w:r>
      <w:fldChar w:fldCharType="end"/>
    </w:r>
  </w:p>
  <w:p w14:paraId="281CF630" w14:textId="77777777" w:rsidR="00D454B5" w:rsidRDefault="00D454B5">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5591"/>
    <w:multiLevelType w:val="hybridMultilevel"/>
    <w:tmpl w:val="D7B260CC"/>
    <w:lvl w:ilvl="0" w:tplc="5058A058">
      <w:numFmt w:val="bullet"/>
      <w:lvlText w:val="-"/>
      <w:lvlJc w:val="left"/>
      <w:pPr>
        <w:ind w:left="720" w:hanging="360"/>
      </w:pPr>
      <w:rPr>
        <w:rFonts w:ascii="Djoef Offc" w:eastAsiaTheme="minorHAnsi" w:hAnsi="Djoef Offc" w:cstheme="minorBidi" w:hint="default"/>
        <w:b w:val="0"/>
        <w:color w:val="auto"/>
        <w:sz w:val="24"/>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4C05BB3"/>
    <w:multiLevelType w:val="multilevel"/>
    <w:tmpl w:val="904ADDCC"/>
    <w:numStyleLink w:val="ListStyle-TableListNumber"/>
  </w:abstractNum>
  <w:abstractNum w:abstractNumId="2" w15:restartNumberingAfterBreak="0">
    <w:nsid w:val="0942E0F8"/>
    <w:multiLevelType w:val="hybridMultilevel"/>
    <w:tmpl w:val="FFFFFFFF"/>
    <w:lvl w:ilvl="0" w:tplc="C304E548">
      <w:start w:val="1"/>
      <w:numFmt w:val="bullet"/>
      <w:lvlText w:val=""/>
      <w:lvlJc w:val="left"/>
      <w:pPr>
        <w:ind w:left="720" w:hanging="360"/>
      </w:pPr>
      <w:rPr>
        <w:rFonts w:ascii="Symbol" w:hAnsi="Symbol" w:hint="default"/>
      </w:rPr>
    </w:lvl>
    <w:lvl w:ilvl="1" w:tplc="8CA8B54C">
      <w:start w:val="1"/>
      <w:numFmt w:val="bullet"/>
      <w:lvlText w:val="o"/>
      <w:lvlJc w:val="left"/>
      <w:pPr>
        <w:ind w:left="1440" w:hanging="360"/>
      </w:pPr>
      <w:rPr>
        <w:rFonts w:ascii="Courier New" w:hAnsi="Courier New" w:hint="default"/>
      </w:rPr>
    </w:lvl>
    <w:lvl w:ilvl="2" w:tplc="B3C656BE">
      <w:start w:val="1"/>
      <w:numFmt w:val="bullet"/>
      <w:lvlText w:val=""/>
      <w:lvlJc w:val="left"/>
      <w:pPr>
        <w:ind w:left="2160" w:hanging="360"/>
      </w:pPr>
      <w:rPr>
        <w:rFonts w:ascii="Wingdings" w:hAnsi="Wingdings" w:hint="default"/>
      </w:rPr>
    </w:lvl>
    <w:lvl w:ilvl="3" w:tplc="33F256BE">
      <w:start w:val="1"/>
      <w:numFmt w:val="bullet"/>
      <w:lvlText w:val=""/>
      <w:lvlJc w:val="left"/>
      <w:pPr>
        <w:ind w:left="2880" w:hanging="360"/>
      </w:pPr>
      <w:rPr>
        <w:rFonts w:ascii="Symbol" w:hAnsi="Symbol" w:hint="default"/>
      </w:rPr>
    </w:lvl>
    <w:lvl w:ilvl="4" w:tplc="0CB84F90">
      <w:start w:val="1"/>
      <w:numFmt w:val="bullet"/>
      <w:lvlText w:val="o"/>
      <w:lvlJc w:val="left"/>
      <w:pPr>
        <w:ind w:left="3600" w:hanging="360"/>
      </w:pPr>
      <w:rPr>
        <w:rFonts w:ascii="Courier New" w:hAnsi="Courier New" w:hint="default"/>
      </w:rPr>
    </w:lvl>
    <w:lvl w:ilvl="5" w:tplc="9892BE2E">
      <w:start w:val="1"/>
      <w:numFmt w:val="bullet"/>
      <w:lvlText w:val=""/>
      <w:lvlJc w:val="left"/>
      <w:pPr>
        <w:ind w:left="4320" w:hanging="360"/>
      </w:pPr>
      <w:rPr>
        <w:rFonts w:ascii="Wingdings" w:hAnsi="Wingdings" w:hint="default"/>
      </w:rPr>
    </w:lvl>
    <w:lvl w:ilvl="6" w:tplc="682CDDE6">
      <w:start w:val="1"/>
      <w:numFmt w:val="bullet"/>
      <w:lvlText w:val=""/>
      <w:lvlJc w:val="left"/>
      <w:pPr>
        <w:ind w:left="5040" w:hanging="360"/>
      </w:pPr>
      <w:rPr>
        <w:rFonts w:ascii="Symbol" w:hAnsi="Symbol" w:hint="default"/>
      </w:rPr>
    </w:lvl>
    <w:lvl w:ilvl="7" w:tplc="3A402B8E">
      <w:start w:val="1"/>
      <w:numFmt w:val="bullet"/>
      <w:lvlText w:val="o"/>
      <w:lvlJc w:val="left"/>
      <w:pPr>
        <w:ind w:left="5760" w:hanging="360"/>
      </w:pPr>
      <w:rPr>
        <w:rFonts w:ascii="Courier New" w:hAnsi="Courier New" w:hint="default"/>
      </w:rPr>
    </w:lvl>
    <w:lvl w:ilvl="8" w:tplc="4024FE3A">
      <w:start w:val="1"/>
      <w:numFmt w:val="bullet"/>
      <w:lvlText w:val=""/>
      <w:lvlJc w:val="left"/>
      <w:pPr>
        <w:ind w:left="6480" w:hanging="360"/>
      </w:pPr>
      <w:rPr>
        <w:rFonts w:ascii="Wingdings" w:hAnsi="Wingdings" w:hint="default"/>
      </w:rPr>
    </w:lvl>
  </w:abstractNum>
  <w:abstractNum w:abstractNumId="3" w15:restartNumberingAfterBreak="0">
    <w:nsid w:val="0A713349"/>
    <w:multiLevelType w:val="hybridMultilevel"/>
    <w:tmpl w:val="7B1C7CCE"/>
    <w:lvl w:ilvl="0" w:tplc="CBA87F6A">
      <w:start w:val="1"/>
      <w:numFmt w:val="bullet"/>
      <w:lvlText w:val=""/>
      <w:lvlJc w:val="left"/>
      <w:pPr>
        <w:ind w:left="360" w:hanging="360"/>
      </w:pPr>
      <w:rPr>
        <w:rFonts w:ascii="Symbol" w:hAnsi="Symbol" w:hint="default"/>
        <w:sz w:val="24"/>
        <w:szCs w:val="24"/>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 w15:restartNumberingAfterBreak="0">
    <w:nsid w:val="101E0D26"/>
    <w:multiLevelType w:val="multilevel"/>
    <w:tmpl w:val="0406001D"/>
    <w:styleLink w:val="1ai"/>
    <w:lvl w:ilvl="0">
      <w:start w:val="1"/>
      <w:numFmt w:val="decimal"/>
      <w:lvlText w:val="%1)"/>
      <w:lvlJc w:val="left"/>
      <w:pPr>
        <w:ind w:left="360" w:hanging="360"/>
      </w:pPr>
      <w:rPr>
        <w:rFonts w:ascii="Djoef Offc" w:hAnsi="Djoef Offc"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5BA259A"/>
    <w:multiLevelType w:val="multilevel"/>
    <w:tmpl w:val="5E3A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1274B4"/>
    <w:multiLevelType w:val="multilevel"/>
    <w:tmpl w:val="2E222642"/>
    <w:lvl w:ilvl="0">
      <w:start w:val="1"/>
      <w:numFmt w:val="bullet"/>
      <w:pStyle w:val="Opstilling-pil"/>
      <w:lvlText w:val="→"/>
      <w:lvlJc w:val="left"/>
      <w:pPr>
        <w:ind w:left="284" w:hanging="284"/>
      </w:pPr>
      <w:rPr>
        <w:rFonts w:ascii="Djoef Offc" w:hAnsi="Djoef Offc" w:hint="default"/>
      </w:rPr>
    </w:lvl>
    <w:lvl w:ilvl="1">
      <w:start w:val="1"/>
      <w:numFmt w:val="bullet"/>
      <w:lvlText w:val="→"/>
      <w:lvlJc w:val="left"/>
      <w:pPr>
        <w:ind w:left="568" w:hanging="284"/>
      </w:pPr>
      <w:rPr>
        <w:rFonts w:ascii="Djoef Offc" w:hAnsi="Djoef Offc" w:hint="default"/>
      </w:rPr>
    </w:lvl>
    <w:lvl w:ilvl="2">
      <w:start w:val="1"/>
      <w:numFmt w:val="bullet"/>
      <w:lvlText w:val="→"/>
      <w:lvlJc w:val="left"/>
      <w:pPr>
        <w:ind w:left="852" w:hanging="284"/>
      </w:pPr>
      <w:rPr>
        <w:rFonts w:ascii="Djoef Offc" w:hAnsi="Djoef Offc" w:hint="default"/>
      </w:rPr>
    </w:lvl>
    <w:lvl w:ilvl="3">
      <w:start w:val="1"/>
      <w:numFmt w:val="bullet"/>
      <w:lvlText w:val="→"/>
      <w:lvlJc w:val="left"/>
      <w:pPr>
        <w:ind w:left="1136" w:hanging="284"/>
      </w:pPr>
      <w:rPr>
        <w:rFonts w:ascii="Djoef Offc" w:hAnsi="Djoef Offc" w:hint="default"/>
      </w:rPr>
    </w:lvl>
    <w:lvl w:ilvl="4">
      <w:start w:val="1"/>
      <w:numFmt w:val="bullet"/>
      <w:lvlText w:val="→"/>
      <w:lvlJc w:val="left"/>
      <w:pPr>
        <w:ind w:left="1420" w:hanging="284"/>
      </w:pPr>
      <w:rPr>
        <w:rFonts w:ascii="Djoef Offc" w:hAnsi="Djoef Offc" w:hint="default"/>
      </w:rPr>
    </w:lvl>
    <w:lvl w:ilvl="5">
      <w:start w:val="1"/>
      <w:numFmt w:val="bullet"/>
      <w:lvlText w:val="→"/>
      <w:lvlJc w:val="left"/>
      <w:pPr>
        <w:ind w:left="1704" w:hanging="284"/>
      </w:pPr>
      <w:rPr>
        <w:rFonts w:ascii="Djoef Offc" w:hAnsi="Djoef Offc" w:hint="default"/>
      </w:rPr>
    </w:lvl>
    <w:lvl w:ilvl="6">
      <w:start w:val="1"/>
      <w:numFmt w:val="bullet"/>
      <w:lvlText w:val="→"/>
      <w:lvlJc w:val="left"/>
      <w:pPr>
        <w:ind w:left="1988" w:hanging="284"/>
      </w:pPr>
      <w:rPr>
        <w:rFonts w:ascii="Djoef Offc" w:hAnsi="Djoef Offc" w:hint="default"/>
      </w:rPr>
    </w:lvl>
    <w:lvl w:ilvl="7">
      <w:start w:val="1"/>
      <w:numFmt w:val="bullet"/>
      <w:lvlText w:val="→"/>
      <w:lvlJc w:val="left"/>
      <w:pPr>
        <w:ind w:left="2272" w:hanging="284"/>
      </w:pPr>
      <w:rPr>
        <w:rFonts w:ascii="Djoef Offc" w:hAnsi="Djoef Offc" w:hint="default"/>
      </w:rPr>
    </w:lvl>
    <w:lvl w:ilvl="8">
      <w:start w:val="1"/>
      <w:numFmt w:val="bullet"/>
      <w:lvlText w:val="→"/>
      <w:lvlJc w:val="left"/>
      <w:pPr>
        <w:ind w:left="2556" w:hanging="284"/>
      </w:pPr>
      <w:rPr>
        <w:rFonts w:ascii="Djoef Offc" w:hAnsi="Djoef Offc" w:hint="default"/>
      </w:rPr>
    </w:lvl>
  </w:abstractNum>
  <w:abstractNum w:abstractNumId="7" w15:restartNumberingAfterBreak="0">
    <w:nsid w:val="19EE75D1"/>
    <w:multiLevelType w:val="hybridMultilevel"/>
    <w:tmpl w:val="5A8037E2"/>
    <w:lvl w:ilvl="0" w:tplc="5058A058">
      <w:numFmt w:val="bullet"/>
      <w:lvlText w:val="-"/>
      <w:lvlJc w:val="left"/>
      <w:pPr>
        <w:ind w:left="360" w:hanging="360"/>
      </w:pPr>
      <w:rPr>
        <w:rFonts w:ascii="Djoef Offc" w:eastAsiaTheme="minorHAnsi" w:hAnsi="Djoef Offc" w:cstheme="minorBidi" w:hint="default"/>
        <w:b w:val="0"/>
        <w:color w:val="auto"/>
        <w:sz w:val="24"/>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8" w15:restartNumberingAfterBreak="0">
    <w:nsid w:val="1DDF3444"/>
    <w:multiLevelType w:val="hybridMultilevel"/>
    <w:tmpl w:val="3EF6DF88"/>
    <w:lvl w:ilvl="0" w:tplc="0406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13B12F0"/>
    <w:multiLevelType w:val="multilevel"/>
    <w:tmpl w:val="904ADDCC"/>
    <w:styleLink w:val="ListStyle-TableListNumber"/>
    <w:lvl w:ilvl="0">
      <w:start w:val="1"/>
      <w:numFmt w:val="decimal"/>
      <w:pStyle w:val="Tabel-opstillingtal"/>
      <w:lvlText w:val="%1."/>
      <w:lvlJc w:val="left"/>
      <w:pPr>
        <w:ind w:left="340" w:hanging="340"/>
      </w:pPr>
      <w:rPr>
        <w:rFonts w:ascii="Djoef Offc" w:hAnsi="Djoef Offc" w:hint="default"/>
      </w:rPr>
    </w:lvl>
    <w:lvl w:ilvl="1">
      <w:start w:val="1"/>
      <w:numFmt w:val="decimal"/>
      <w:lvlText w:val="%1.%2"/>
      <w:lvlJc w:val="left"/>
      <w:pPr>
        <w:ind w:left="454" w:hanging="454"/>
      </w:pPr>
      <w:rPr>
        <w:rFonts w:ascii="Djoef Offc" w:hAnsi="Djoef Offc" w:hint="default"/>
      </w:rPr>
    </w:lvl>
    <w:lvl w:ilvl="2">
      <w:start w:val="1"/>
      <w:numFmt w:val="decimal"/>
      <w:lvlText w:val="%1.%2.%3"/>
      <w:lvlJc w:val="left"/>
      <w:pPr>
        <w:ind w:left="680" w:hanging="680"/>
      </w:pPr>
      <w:rPr>
        <w:rFonts w:ascii="Djoef Offc" w:hAnsi="Djoef Offc" w:hint="default"/>
      </w:rPr>
    </w:lvl>
    <w:lvl w:ilvl="3">
      <w:start w:val="1"/>
      <w:numFmt w:val="decimal"/>
      <w:lvlText w:val="%1.%2.%3.%4"/>
      <w:lvlJc w:val="left"/>
      <w:pPr>
        <w:ind w:left="907" w:hanging="907"/>
      </w:pPr>
      <w:rPr>
        <w:rFonts w:ascii="Djoef Offc" w:hAnsi="Djoef Offc" w:hint="default"/>
      </w:rPr>
    </w:lvl>
    <w:lvl w:ilvl="4">
      <w:start w:val="1"/>
      <w:numFmt w:val="decimal"/>
      <w:lvlText w:val="%1.%2.%3.%4.%5"/>
      <w:lvlJc w:val="left"/>
      <w:pPr>
        <w:ind w:left="1134" w:hanging="1134"/>
      </w:pPr>
      <w:rPr>
        <w:rFonts w:ascii="Djoef Offc" w:hAnsi="Djoef Offc" w:hint="default"/>
      </w:rPr>
    </w:lvl>
    <w:lvl w:ilvl="5">
      <w:start w:val="1"/>
      <w:numFmt w:val="decimal"/>
      <w:lvlText w:val="%1.%2.%3.%4.%5.%6"/>
      <w:lvlJc w:val="left"/>
      <w:pPr>
        <w:ind w:left="1361" w:hanging="1361"/>
      </w:pPr>
      <w:rPr>
        <w:rFonts w:ascii="Djoef Offc" w:hAnsi="Djoef Offc" w:hint="default"/>
      </w:rPr>
    </w:lvl>
    <w:lvl w:ilvl="6">
      <w:start w:val="1"/>
      <w:numFmt w:val="decimal"/>
      <w:lvlText w:val="%1.%2.%3.%4.%5.%6.%7"/>
      <w:lvlJc w:val="left"/>
      <w:pPr>
        <w:ind w:left="1588" w:hanging="1588"/>
      </w:pPr>
      <w:rPr>
        <w:rFonts w:ascii="Djoef Offc" w:hAnsi="Djoef Offc" w:hint="default"/>
      </w:rPr>
    </w:lvl>
    <w:lvl w:ilvl="7">
      <w:start w:val="1"/>
      <w:numFmt w:val="decimal"/>
      <w:lvlText w:val="%1.%2.%3.%4.%5.%6.%7.%8"/>
      <w:lvlJc w:val="left"/>
      <w:pPr>
        <w:ind w:left="1814" w:hanging="1814"/>
      </w:pPr>
      <w:rPr>
        <w:rFonts w:ascii="Djoef Offc" w:hAnsi="Djoef Offc" w:hint="default"/>
      </w:rPr>
    </w:lvl>
    <w:lvl w:ilvl="8">
      <w:start w:val="1"/>
      <w:numFmt w:val="decimal"/>
      <w:lvlText w:val="%1.%2.%3.%4.%5.%6.%7.%8.%9"/>
      <w:lvlJc w:val="left"/>
      <w:pPr>
        <w:ind w:left="2041" w:hanging="2041"/>
      </w:pPr>
      <w:rPr>
        <w:rFonts w:ascii="Djoef Offc" w:hAnsi="Djoef Offc" w:hint="default"/>
      </w:rPr>
    </w:lvl>
  </w:abstractNum>
  <w:abstractNum w:abstractNumId="10" w15:restartNumberingAfterBreak="0">
    <w:nsid w:val="274C40A9"/>
    <w:multiLevelType w:val="multilevel"/>
    <w:tmpl w:val="904ADDCC"/>
    <w:numStyleLink w:val="ListStyle-TableListNumber"/>
  </w:abstractNum>
  <w:abstractNum w:abstractNumId="11" w15:restartNumberingAfterBreak="0">
    <w:nsid w:val="32897B4D"/>
    <w:multiLevelType w:val="multilevel"/>
    <w:tmpl w:val="0970502C"/>
    <w:numStyleLink w:val="ListStyle-TableListBullet"/>
  </w:abstractNum>
  <w:abstractNum w:abstractNumId="12" w15:restartNumberingAfterBreak="0">
    <w:nsid w:val="333946C1"/>
    <w:multiLevelType w:val="multilevel"/>
    <w:tmpl w:val="2A44D584"/>
    <w:lvl w:ilvl="0">
      <w:start w:val="1"/>
      <w:numFmt w:val="decimal"/>
      <w:lvlText w:val="%1"/>
      <w:lvlJc w:val="left"/>
      <w:pPr>
        <w:ind w:left="360" w:hanging="360"/>
      </w:pPr>
      <w:rPr>
        <w:rFonts w:ascii="Djoef Offc" w:hAnsi="Djoef Offc"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60D6033"/>
    <w:multiLevelType w:val="multilevel"/>
    <w:tmpl w:val="FDF2CB1E"/>
    <w:lvl w:ilvl="0">
      <w:start w:val="1"/>
      <w:numFmt w:val="bullet"/>
      <w:pStyle w:val="Opstilling-punkttegn"/>
      <w:lvlText w:val="•"/>
      <w:lvlJc w:val="left"/>
      <w:pPr>
        <w:ind w:left="284" w:hanging="284"/>
      </w:pPr>
      <w:rPr>
        <w:rFonts w:ascii="Djoef Offc" w:hAnsi="Djoef Offc" w:hint="default"/>
      </w:rPr>
    </w:lvl>
    <w:lvl w:ilvl="1">
      <w:start w:val="1"/>
      <w:numFmt w:val="bullet"/>
      <w:pStyle w:val="Opstilling-punkttegn2"/>
      <w:lvlText w:val="•"/>
      <w:lvlJc w:val="left"/>
      <w:pPr>
        <w:ind w:left="568" w:hanging="284"/>
      </w:pPr>
      <w:rPr>
        <w:rFonts w:ascii="Djoef Offc" w:hAnsi="Djoef Offc" w:hint="default"/>
      </w:rPr>
    </w:lvl>
    <w:lvl w:ilvl="2">
      <w:start w:val="1"/>
      <w:numFmt w:val="bullet"/>
      <w:pStyle w:val="Opstilling-punkttegn3"/>
      <w:lvlText w:val="•"/>
      <w:lvlJc w:val="left"/>
      <w:pPr>
        <w:ind w:left="852" w:hanging="284"/>
      </w:pPr>
      <w:rPr>
        <w:rFonts w:ascii="Djoef Offc" w:hAnsi="Djoef Offc" w:hint="default"/>
      </w:rPr>
    </w:lvl>
    <w:lvl w:ilvl="3">
      <w:start w:val="1"/>
      <w:numFmt w:val="bullet"/>
      <w:pStyle w:val="Opstilling-punkttegn4"/>
      <w:lvlText w:val="•"/>
      <w:lvlJc w:val="left"/>
      <w:pPr>
        <w:ind w:left="1136" w:hanging="284"/>
      </w:pPr>
      <w:rPr>
        <w:rFonts w:ascii="Djoef Offc" w:hAnsi="Djoef Offc" w:hint="default"/>
      </w:rPr>
    </w:lvl>
    <w:lvl w:ilvl="4">
      <w:start w:val="1"/>
      <w:numFmt w:val="bullet"/>
      <w:pStyle w:val="Opstilling-punkttegn5"/>
      <w:lvlText w:val="•"/>
      <w:lvlJc w:val="left"/>
      <w:pPr>
        <w:ind w:left="1420" w:hanging="284"/>
      </w:pPr>
      <w:rPr>
        <w:rFonts w:ascii="Djoef Offc" w:hAnsi="Djoef Offc" w:hint="default"/>
      </w:rPr>
    </w:lvl>
    <w:lvl w:ilvl="5">
      <w:start w:val="1"/>
      <w:numFmt w:val="bullet"/>
      <w:lvlText w:val="•"/>
      <w:lvlJc w:val="left"/>
      <w:pPr>
        <w:ind w:left="1704" w:hanging="284"/>
      </w:pPr>
      <w:rPr>
        <w:rFonts w:ascii="Djoef Offc" w:hAnsi="Djoef Offc" w:hint="default"/>
      </w:rPr>
    </w:lvl>
    <w:lvl w:ilvl="6">
      <w:start w:val="1"/>
      <w:numFmt w:val="bullet"/>
      <w:lvlText w:val="•"/>
      <w:lvlJc w:val="left"/>
      <w:pPr>
        <w:ind w:left="1988" w:hanging="284"/>
      </w:pPr>
      <w:rPr>
        <w:rFonts w:ascii="Djoef Offc" w:hAnsi="Djoef Offc" w:hint="default"/>
      </w:rPr>
    </w:lvl>
    <w:lvl w:ilvl="7">
      <w:start w:val="1"/>
      <w:numFmt w:val="bullet"/>
      <w:lvlText w:val="•"/>
      <w:lvlJc w:val="left"/>
      <w:pPr>
        <w:ind w:left="2272" w:hanging="284"/>
      </w:pPr>
      <w:rPr>
        <w:rFonts w:ascii="Djoef Offc" w:hAnsi="Djoef Offc" w:hint="default"/>
      </w:rPr>
    </w:lvl>
    <w:lvl w:ilvl="8">
      <w:start w:val="1"/>
      <w:numFmt w:val="bullet"/>
      <w:lvlText w:val="•"/>
      <w:lvlJc w:val="left"/>
      <w:pPr>
        <w:ind w:left="2556" w:hanging="284"/>
      </w:pPr>
      <w:rPr>
        <w:rFonts w:ascii="Djoef Offc" w:hAnsi="Djoef Offc" w:hint="default"/>
      </w:rPr>
    </w:lvl>
  </w:abstractNum>
  <w:abstractNum w:abstractNumId="14" w15:restartNumberingAfterBreak="0">
    <w:nsid w:val="3D3D009E"/>
    <w:multiLevelType w:val="multilevel"/>
    <w:tmpl w:val="DCAC3E30"/>
    <w:styleLink w:val="ListStyle-FactBoxListBullet"/>
    <w:lvl w:ilvl="0">
      <w:start w:val="1"/>
      <w:numFmt w:val="bullet"/>
      <w:pStyle w:val="Faktaboks-punktopstilling"/>
      <w:lvlText w:val="•"/>
      <w:lvlJc w:val="left"/>
      <w:pPr>
        <w:ind w:left="284" w:hanging="284"/>
      </w:pPr>
      <w:rPr>
        <w:rFonts w:ascii="Djoef Offc" w:hAnsi="Djoef Offc" w:hint="default"/>
      </w:rPr>
    </w:lvl>
    <w:lvl w:ilvl="1">
      <w:start w:val="1"/>
      <w:numFmt w:val="bullet"/>
      <w:lvlText w:val="•"/>
      <w:lvlJc w:val="left"/>
      <w:pPr>
        <w:ind w:left="568" w:hanging="284"/>
      </w:pPr>
      <w:rPr>
        <w:rFonts w:ascii="Djoef Offc" w:hAnsi="Djoef Offc" w:hint="default"/>
      </w:rPr>
    </w:lvl>
    <w:lvl w:ilvl="2">
      <w:start w:val="1"/>
      <w:numFmt w:val="bullet"/>
      <w:lvlText w:val="•"/>
      <w:lvlJc w:val="left"/>
      <w:pPr>
        <w:ind w:left="852" w:hanging="284"/>
      </w:pPr>
      <w:rPr>
        <w:rFonts w:ascii="Djoef Offc" w:hAnsi="Djoef Offc" w:hint="default"/>
      </w:rPr>
    </w:lvl>
    <w:lvl w:ilvl="3">
      <w:start w:val="1"/>
      <w:numFmt w:val="bullet"/>
      <w:lvlText w:val="•"/>
      <w:lvlJc w:val="left"/>
      <w:pPr>
        <w:ind w:left="1136" w:hanging="284"/>
      </w:pPr>
      <w:rPr>
        <w:rFonts w:ascii="Djoef Offc" w:hAnsi="Djoef Offc" w:hint="default"/>
      </w:rPr>
    </w:lvl>
    <w:lvl w:ilvl="4">
      <w:start w:val="1"/>
      <w:numFmt w:val="bullet"/>
      <w:lvlText w:val="•"/>
      <w:lvlJc w:val="left"/>
      <w:pPr>
        <w:ind w:left="1420" w:hanging="284"/>
      </w:pPr>
      <w:rPr>
        <w:rFonts w:ascii="Djoef Offc" w:hAnsi="Djoef Offc" w:hint="default"/>
      </w:rPr>
    </w:lvl>
    <w:lvl w:ilvl="5">
      <w:start w:val="1"/>
      <w:numFmt w:val="bullet"/>
      <w:lvlText w:val="•"/>
      <w:lvlJc w:val="left"/>
      <w:pPr>
        <w:ind w:left="1704" w:hanging="284"/>
      </w:pPr>
      <w:rPr>
        <w:rFonts w:ascii="Djoef Offc" w:hAnsi="Djoef Offc" w:hint="default"/>
      </w:rPr>
    </w:lvl>
    <w:lvl w:ilvl="6">
      <w:start w:val="1"/>
      <w:numFmt w:val="bullet"/>
      <w:lvlText w:val="•"/>
      <w:lvlJc w:val="left"/>
      <w:pPr>
        <w:ind w:left="1988" w:hanging="284"/>
      </w:pPr>
      <w:rPr>
        <w:rFonts w:ascii="Djoef Offc" w:hAnsi="Djoef Offc" w:hint="default"/>
      </w:rPr>
    </w:lvl>
    <w:lvl w:ilvl="7">
      <w:start w:val="1"/>
      <w:numFmt w:val="bullet"/>
      <w:lvlText w:val="•"/>
      <w:lvlJc w:val="left"/>
      <w:pPr>
        <w:ind w:left="2272" w:hanging="284"/>
      </w:pPr>
      <w:rPr>
        <w:rFonts w:ascii="Djoef Offc" w:hAnsi="Djoef Offc" w:hint="default"/>
      </w:rPr>
    </w:lvl>
    <w:lvl w:ilvl="8">
      <w:start w:val="1"/>
      <w:numFmt w:val="bullet"/>
      <w:lvlText w:val="•"/>
      <w:lvlJc w:val="left"/>
      <w:pPr>
        <w:ind w:left="2556" w:hanging="284"/>
      </w:pPr>
      <w:rPr>
        <w:rFonts w:ascii="Djoef Offc" w:hAnsi="Djoef Offc" w:hint="default"/>
      </w:rPr>
    </w:lvl>
  </w:abstractNum>
  <w:abstractNum w:abstractNumId="15" w15:restartNumberingAfterBreak="0">
    <w:nsid w:val="3F0019F6"/>
    <w:multiLevelType w:val="multilevel"/>
    <w:tmpl w:val="0970502C"/>
    <w:styleLink w:val="ListStyle-TableListBullet"/>
    <w:lvl w:ilvl="0">
      <w:start w:val="1"/>
      <w:numFmt w:val="bullet"/>
      <w:pStyle w:val="Tabel-opstillingpunkt"/>
      <w:lvlText w:val="•"/>
      <w:lvlJc w:val="left"/>
      <w:pPr>
        <w:ind w:left="340" w:hanging="340"/>
      </w:pPr>
      <w:rPr>
        <w:rFonts w:ascii="Djoef Offc" w:hAnsi="Djoef Offc" w:hint="default"/>
      </w:rPr>
    </w:lvl>
    <w:lvl w:ilvl="1">
      <w:start w:val="1"/>
      <w:numFmt w:val="bullet"/>
      <w:lvlText w:val="•"/>
      <w:lvlJc w:val="left"/>
      <w:pPr>
        <w:ind w:left="680" w:hanging="340"/>
      </w:pPr>
      <w:rPr>
        <w:rFonts w:ascii="Djoef Offc" w:hAnsi="Djoef Offc" w:hint="default"/>
      </w:rPr>
    </w:lvl>
    <w:lvl w:ilvl="2">
      <w:start w:val="1"/>
      <w:numFmt w:val="bullet"/>
      <w:lvlText w:val="•"/>
      <w:lvlJc w:val="left"/>
      <w:pPr>
        <w:ind w:left="1020" w:hanging="340"/>
      </w:pPr>
      <w:rPr>
        <w:rFonts w:ascii="Djoef Offc" w:hAnsi="Djoef Offc" w:hint="default"/>
      </w:rPr>
    </w:lvl>
    <w:lvl w:ilvl="3">
      <w:start w:val="1"/>
      <w:numFmt w:val="bullet"/>
      <w:lvlText w:val="•"/>
      <w:lvlJc w:val="left"/>
      <w:pPr>
        <w:ind w:left="1360" w:hanging="340"/>
      </w:pPr>
      <w:rPr>
        <w:rFonts w:ascii="Djoef Offc" w:hAnsi="Djoef Offc" w:hint="default"/>
      </w:rPr>
    </w:lvl>
    <w:lvl w:ilvl="4">
      <w:start w:val="1"/>
      <w:numFmt w:val="bullet"/>
      <w:lvlText w:val="•"/>
      <w:lvlJc w:val="left"/>
      <w:pPr>
        <w:ind w:left="1700" w:hanging="340"/>
      </w:pPr>
      <w:rPr>
        <w:rFonts w:ascii="Djoef Offc" w:hAnsi="Djoef Offc" w:hint="default"/>
      </w:rPr>
    </w:lvl>
    <w:lvl w:ilvl="5">
      <w:start w:val="1"/>
      <w:numFmt w:val="bullet"/>
      <w:lvlText w:val="•"/>
      <w:lvlJc w:val="left"/>
      <w:pPr>
        <w:ind w:left="2040" w:hanging="340"/>
      </w:pPr>
      <w:rPr>
        <w:rFonts w:ascii="Djoef Offc" w:hAnsi="Djoef Offc" w:hint="default"/>
      </w:rPr>
    </w:lvl>
    <w:lvl w:ilvl="6">
      <w:start w:val="1"/>
      <w:numFmt w:val="bullet"/>
      <w:lvlText w:val="•"/>
      <w:lvlJc w:val="left"/>
      <w:pPr>
        <w:ind w:left="2380" w:hanging="340"/>
      </w:pPr>
      <w:rPr>
        <w:rFonts w:ascii="Djoef Offc" w:hAnsi="Djoef Offc" w:hint="default"/>
      </w:rPr>
    </w:lvl>
    <w:lvl w:ilvl="7">
      <w:start w:val="1"/>
      <w:numFmt w:val="bullet"/>
      <w:lvlText w:val="•"/>
      <w:lvlJc w:val="left"/>
      <w:pPr>
        <w:ind w:left="2720" w:hanging="340"/>
      </w:pPr>
      <w:rPr>
        <w:rFonts w:ascii="Djoef Offc" w:hAnsi="Djoef Offc" w:hint="default"/>
      </w:rPr>
    </w:lvl>
    <w:lvl w:ilvl="8">
      <w:start w:val="1"/>
      <w:numFmt w:val="bullet"/>
      <w:lvlText w:val="•"/>
      <w:lvlJc w:val="left"/>
      <w:pPr>
        <w:ind w:left="3060" w:hanging="340"/>
      </w:pPr>
      <w:rPr>
        <w:rFonts w:ascii="Djoef Offc" w:hAnsi="Djoef Offc" w:hint="default"/>
      </w:rPr>
    </w:lvl>
  </w:abstractNum>
  <w:abstractNum w:abstractNumId="16" w15:restartNumberingAfterBreak="0">
    <w:nsid w:val="45CA1595"/>
    <w:multiLevelType w:val="multilevel"/>
    <w:tmpl w:val="61D6AD78"/>
    <w:numStyleLink w:val="ListStyle-ListBullet"/>
  </w:abstractNum>
  <w:abstractNum w:abstractNumId="17" w15:restartNumberingAfterBreak="0">
    <w:nsid w:val="463F1F65"/>
    <w:multiLevelType w:val="multilevel"/>
    <w:tmpl w:val="A16AFAB4"/>
    <w:lvl w:ilvl="0">
      <w:start w:val="1"/>
      <w:numFmt w:val="decimal"/>
      <w:pStyle w:val="Opstilling-talellerbogst"/>
      <w:lvlText w:val="%1."/>
      <w:lvlJc w:val="left"/>
      <w:pPr>
        <w:ind w:left="284" w:hanging="284"/>
      </w:pPr>
      <w:rPr>
        <w:rFonts w:ascii="Djoef Offc" w:hAnsi="Djoef Offc" w:hint="default"/>
      </w:rPr>
    </w:lvl>
    <w:lvl w:ilvl="1">
      <w:start w:val="1"/>
      <w:numFmt w:val="decimal"/>
      <w:pStyle w:val="Opstilling-talellerbogst2"/>
      <w:lvlText w:val="%1.%2."/>
      <w:lvlJc w:val="left"/>
      <w:pPr>
        <w:ind w:left="964" w:hanging="680"/>
      </w:pPr>
      <w:rPr>
        <w:rFonts w:ascii="Djoef Offc" w:hAnsi="Djoef Offc" w:hint="default"/>
      </w:rPr>
    </w:lvl>
    <w:lvl w:ilvl="2">
      <w:start w:val="1"/>
      <w:numFmt w:val="decimal"/>
      <w:pStyle w:val="Opstilling-talellerbogst3"/>
      <w:lvlText w:val="%1.%2.%3."/>
      <w:lvlJc w:val="left"/>
      <w:pPr>
        <w:ind w:left="1758" w:hanging="794"/>
      </w:pPr>
      <w:rPr>
        <w:rFonts w:ascii="Djoef Offc" w:hAnsi="Djoef Offc" w:hint="default"/>
      </w:rPr>
    </w:lvl>
    <w:lvl w:ilvl="3">
      <w:start w:val="1"/>
      <w:numFmt w:val="decimal"/>
      <w:pStyle w:val="Opstilling-talellerbogst4"/>
      <w:lvlText w:val="%1.%2.%3.%4."/>
      <w:lvlJc w:val="left"/>
      <w:pPr>
        <w:ind w:left="2722" w:hanging="964"/>
      </w:pPr>
      <w:rPr>
        <w:rFonts w:ascii="Djoef Offc" w:hAnsi="Djoef Offc" w:hint="default"/>
      </w:rPr>
    </w:lvl>
    <w:lvl w:ilvl="4">
      <w:start w:val="1"/>
      <w:numFmt w:val="decimal"/>
      <w:pStyle w:val="Opstilling-talellerbogst5"/>
      <w:lvlText w:val="%1.%2.%3.%4.%5."/>
      <w:lvlJc w:val="left"/>
      <w:pPr>
        <w:ind w:left="2892" w:hanging="1134"/>
      </w:pPr>
      <w:rPr>
        <w:rFonts w:ascii="Djoef Offc" w:hAnsi="Djoef Offc" w:hint="default"/>
      </w:rPr>
    </w:lvl>
    <w:lvl w:ilvl="5">
      <w:start w:val="1"/>
      <w:numFmt w:val="decimal"/>
      <w:lvlText w:val="%1.%2.%3.%4.%5.%6."/>
      <w:lvlJc w:val="left"/>
      <w:pPr>
        <w:ind w:left="3119" w:hanging="1361"/>
      </w:pPr>
      <w:rPr>
        <w:rFonts w:ascii="Djoef Offc" w:hAnsi="Djoef Offc" w:hint="default"/>
      </w:rPr>
    </w:lvl>
    <w:lvl w:ilvl="6">
      <w:start w:val="1"/>
      <w:numFmt w:val="decimal"/>
      <w:lvlText w:val="%1.%2.%3.%4.%5.%6.%7."/>
      <w:lvlJc w:val="left"/>
      <w:pPr>
        <w:ind w:left="3289" w:hanging="1531"/>
      </w:pPr>
      <w:rPr>
        <w:rFonts w:ascii="Djoef Offc" w:hAnsi="Djoef Offc" w:hint="default"/>
      </w:rPr>
    </w:lvl>
    <w:lvl w:ilvl="7">
      <w:start w:val="1"/>
      <w:numFmt w:val="decimal"/>
      <w:lvlText w:val="%1.%2.%3.%4.%5.%6.%7.%8."/>
      <w:lvlJc w:val="left"/>
      <w:pPr>
        <w:ind w:left="3459" w:hanging="1701"/>
      </w:pPr>
      <w:rPr>
        <w:rFonts w:ascii="Djoef Offc" w:hAnsi="Djoef Offc" w:hint="default"/>
      </w:rPr>
    </w:lvl>
    <w:lvl w:ilvl="8">
      <w:start w:val="1"/>
      <w:numFmt w:val="decimal"/>
      <w:lvlText w:val="%1.%2.%3.%4.%5.%6.%7.%8.%9."/>
      <w:lvlJc w:val="left"/>
      <w:pPr>
        <w:ind w:left="3686" w:hanging="1928"/>
      </w:pPr>
      <w:rPr>
        <w:rFonts w:ascii="Djoef Offc" w:hAnsi="Djoef Offc" w:hint="default"/>
      </w:rPr>
    </w:lvl>
  </w:abstractNum>
  <w:abstractNum w:abstractNumId="18" w15:restartNumberingAfterBreak="0">
    <w:nsid w:val="471C33C8"/>
    <w:multiLevelType w:val="multilevel"/>
    <w:tmpl w:val="61D6AD78"/>
    <w:styleLink w:val="ListStyle-ListBullet"/>
    <w:lvl w:ilvl="0">
      <w:start w:val="1"/>
      <w:numFmt w:val="bullet"/>
      <w:lvlText w:val="•"/>
      <w:lvlJc w:val="left"/>
      <w:pPr>
        <w:ind w:left="340" w:hanging="340"/>
      </w:pPr>
      <w:rPr>
        <w:rFonts w:ascii="Djoef Offc" w:hAnsi="Djoef Offc" w:hint="default"/>
      </w:rPr>
    </w:lvl>
    <w:lvl w:ilvl="1">
      <w:start w:val="1"/>
      <w:numFmt w:val="bullet"/>
      <w:lvlText w:val="•"/>
      <w:lvlJc w:val="left"/>
      <w:pPr>
        <w:ind w:left="680" w:hanging="340"/>
      </w:pPr>
      <w:rPr>
        <w:rFonts w:ascii="Djoef Offc" w:hAnsi="Djoef Offc" w:hint="default"/>
      </w:rPr>
    </w:lvl>
    <w:lvl w:ilvl="2">
      <w:start w:val="1"/>
      <w:numFmt w:val="bullet"/>
      <w:lvlText w:val="•"/>
      <w:lvlJc w:val="left"/>
      <w:pPr>
        <w:ind w:left="1020" w:hanging="340"/>
      </w:pPr>
      <w:rPr>
        <w:rFonts w:ascii="Djoef Offc" w:hAnsi="Djoef Offc" w:hint="default"/>
      </w:rPr>
    </w:lvl>
    <w:lvl w:ilvl="3">
      <w:start w:val="1"/>
      <w:numFmt w:val="bullet"/>
      <w:lvlText w:val="•"/>
      <w:lvlJc w:val="left"/>
      <w:pPr>
        <w:ind w:left="1360" w:hanging="340"/>
      </w:pPr>
      <w:rPr>
        <w:rFonts w:ascii="Djoef Offc" w:hAnsi="Djoef Offc" w:hint="default"/>
      </w:rPr>
    </w:lvl>
    <w:lvl w:ilvl="4">
      <w:start w:val="1"/>
      <w:numFmt w:val="bullet"/>
      <w:lvlText w:val="•"/>
      <w:lvlJc w:val="left"/>
      <w:pPr>
        <w:ind w:left="1700" w:hanging="340"/>
      </w:pPr>
      <w:rPr>
        <w:rFonts w:ascii="Djoef Offc" w:hAnsi="Djoef Offc" w:hint="default"/>
      </w:rPr>
    </w:lvl>
    <w:lvl w:ilvl="5">
      <w:start w:val="1"/>
      <w:numFmt w:val="bullet"/>
      <w:lvlText w:val="•"/>
      <w:lvlJc w:val="left"/>
      <w:pPr>
        <w:ind w:left="2040" w:hanging="340"/>
      </w:pPr>
      <w:rPr>
        <w:rFonts w:ascii="Djoef Offc" w:hAnsi="Djoef Offc" w:hint="default"/>
      </w:rPr>
    </w:lvl>
    <w:lvl w:ilvl="6">
      <w:start w:val="1"/>
      <w:numFmt w:val="bullet"/>
      <w:lvlText w:val="•"/>
      <w:lvlJc w:val="left"/>
      <w:pPr>
        <w:ind w:left="2380" w:hanging="340"/>
      </w:pPr>
      <w:rPr>
        <w:rFonts w:ascii="Djoef Offc" w:hAnsi="Djoef Offc" w:hint="default"/>
      </w:rPr>
    </w:lvl>
    <w:lvl w:ilvl="7">
      <w:start w:val="1"/>
      <w:numFmt w:val="bullet"/>
      <w:lvlText w:val="•"/>
      <w:lvlJc w:val="left"/>
      <w:pPr>
        <w:ind w:left="2720" w:hanging="340"/>
      </w:pPr>
      <w:rPr>
        <w:rFonts w:ascii="Djoef Offc" w:hAnsi="Djoef Offc" w:hint="default"/>
      </w:rPr>
    </w:lvl>
    <w:lvl w:ilvl="8">
      <w:start w:val="1"/>
      <w:numFmt w:val="bullet"/>
      <w:lvlText w:val="•"/>
      <w:lvlJc w:val="left"/>
      <w:pPr>
        <w:ind w:left="3060" w:hanging="340"/>
      </w:pPr>
      <w:rPr>
        <w:rFonts w:ascii="Djoef Offc" w:hAnsi="Djoef Offc" w:hint="default"/>
      </w:rPr>
    </w:lvl>
  </w:abstractNum>
  <w:abstractNum w:abstractNumId="19" w15:restartNumberingAfterBreak="0">
    <w:nsid w:val="47CEABC4"/>
    <w:multiLevelType w:val="hybridMultilevel"/>
    <w:tmpl w:val="FFFFFFFF"/>
    <w:lvl w:ilvl="0" w:tplc="E7AC3DB4">
      <w:start w:val="1"/>
      <w:numFmt w:val="bullet"/>
      <w:lvlText w:val=""/>
      <w:lvlJc w:val="left"/>
      <w:pPr>
        <w:ind w:left="720" w:hanging="360"/>
      </w:pPr>
      <w:rPr>
        <w:rFonts w:ascii="Symbol" w:hAnsi="Symbol" w:hint="default"/>
      </w:rPr>
    </w:lvl>
    <w:lvl w:ilvl="1" w:tplc="8EC46484">
      <w:start w:val="1"/>
      <w:numFmt w:val="bullet"/>
      <w:lvlText w:val="o"/>
      <w:lvlJc w:val="left"/>
      <w:pPr>
        <w:ind w:left="1440" w:hanging="360"/>
      </w:pPr>
      <w:rPr>
        <w:rFonts w:ascii="Courier New" w:hAnsi="Courier New" w:hint="default"/>
      </w:rPr>
    </w:lvl>
    <w:lvl w:ilvl="2" w:tplc="B8923966">
      <w:start w:val="1"/>
      <w:numFmt w:val="bullet"/>
      <w:lvlText w:val=""/>
      <w:lvlJc w:val="left"/>
      <w:pPr>
        <w:ind w:left="2160" w:hanging="360"/>
      </w:pPr>
      <w:rPr>
        <w:rFonts w:ascii="Wingdings" w:hAnsi="Wingdings" w:hint="default"/>
      </w:rPr>
    </w:lvl>
    <w:lvl w:ilvl="3" w:tplc="6876E4A2">
      <w:start w:val="1"/>
      <w:numFmt w:val="bullet"/>
      <w:lvlText w:val=""/>
      <w:lvlJc w:val="left"/>
      <w:pPr>
        <w:ind w:left="2880" w:hanging="360"/>
      </w:pPr>
      <w:rPr>
        <w:rFonts w:ascii="Symbol" w:hAnsi="Symbol" w:hint="default"/>
      </w:rPr>
    </w:lvl>
    <w:lvl w:ilvl="4" w:tplc="DCB81E96">
      <w:start w:val="1"/>
      <w:numFmt w:val="bullet"/>
      <w:lvlText w:val="o"/>
      <w:lvlJc w:val="left"/>
      <w:pPr>
        <w:ind w:left="3600" w:hanging="360"/>
      </w:pPr>
      <w:rPr>
        <w:rFonts w:ascii="Courier New" w:hAnsi="Courier New" w:hint="default"/>
      </w:rPr>
    </w:lvl>
    <w:lvl w:ilvl="5" w:tplc="DDF810AC">
      <w:start w:val="1"/>
      <w:numFmt w:val="bullet"/>
      <w:lvlText w:val=""/>
      <w:lvlJc w:val="left"/>
      <w:pPr>
        <w:ind w:left="4320" w:hanging="360"/>
      </w:pPr>
      <w:rPr>
        <w:rFonts w:ascii="Wingdings" w:hAnsi="Wingdings" w:hint="default"/>
      </w:rPr>
    </w:lvl>
    <w:lvl w:ilvl="6" w:tplc="E6CE1CEA">
      <w:start w:val="1"/>
      <w:numFmt w:val="bullet"/>
      <w:lvlText w:val=""/>
      <w:lvlJc w:val="left"/>
      <w:pPr>
        <w:ind w:left="5040" w:hanging="360"/>
      </w:pPr>
      <w:rPr>
        <w:rFonts w:ascii="Symbol" w:hAnsi="Symbol" w:hint="default"/>
      </w:rPr>
    </w:lvl>
    <w:lvl w:ilvl="7" w:tplc="BA5851E8">
      <w:start w:val="1"/>
      <w:numFmt w:val="bullet"/>
      <w:lvlText w:val="o"/>
      <w:lvlJc w:val="left"/>
      <w:pPr>
        <w:ind w:left="5760" w:hanging="360"/>
      </w:pPr>
      <w:rPr>
        <w:rFonts w:ascii="Courier New" w:hAnsi="Courier New" w:hint="default"/>
      </w:rPr>
    </w:lvl>
    <w:lvl w:ilvl="8" w:tplc="B1884C0C">
      <w:start w:val="1"/>
      <w:numFmt w:val="bullet"/>
      <w:lvlText w:val=""/>
      <w:lvlJc w:val="left"/>
      <w:pPr>
        <w:ind w:left="6480" w:hanging="360"/>
      </w:pPr>
      <w:rPr>
        <w:rFonts w:ascii="Wingdings" w:hAnsi="Wingdings" w:hint="default"/>
      </w:rPr>
    </w:lvl>
  </w:abstractNum>
  <w:abstractNum w:abstractNumId="20" w15:restartNumberingAfterBreak="0">
    <w:nsid w:val="47F13F32"/>
    <w:multiLevelType w:val="multilevel"/>
    <w:tmpl w:val="7F94AF92"/>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Djoef Offc" w:hAnsi="Djoef Offc" w:hint="default"/>
      </w:rPr>
    </w:lvl>
    <w:lvl w:ilvl="2">
      <w:start w:val="1"/>
      <w:numFmt w:val="bullet"/>
      <w:lvlText w:val="→"/>
      <w:lvlJc w:val="left"/>
      <w:pPr>
        <w:ind w:left="852" w:hanging="284"/>
      </w:pPr>
      <w:rPr>
        <w:rFonts w:ascii="Djoef Offc" w:hAnsi="Djoef Offc" w:hint="default"/>
      </w:rPr>
    </w:lvl>
    <w:lvl w:ilvl="3">
      <w:start w:val="1"/>
      <w:numFmt w:val="bullet"/>
      <w:lvlText w:val="→"/>
      <w:lvlJc w:val="left"/>
      <w:pPr>
        <w:ind w:left="1136" w:hanging="284"/>
      </w:pPr>
      <w:rPr>
        <w:rFonts w:ascii="Djoef Offc" w:hAnsi="Djoef Offc" w:hint="default"/>
      </w:rPr>
    </w:lvl>
    <w:lvl w:ilvl="4">
      <w:start w:val="1"/>
      <w:numFmt w:val="bullet"/>
      <w:lvlText w:val="→"/>
      <w:lvlJc w:val="left"/>
      <w:pPr>
        <w:ind w:left="1420" w:hanging="284"/>
      </w:pPr>
      <w:rPr>
        <w:rFonts w:ascii="Djoef Offc" w:hAnsi="Djoef Offc" w:hint="default"/>
      </w:rPr>
    </w:lvl>
    <w:lvl w:ilvl="5">
      <w:start w:val="1"/>
      <w:numFmt w:val="bullet"/>
      <w:lvlText w:val="→"/>
      <w:lvlJc w:val="left"/>
      <w:pPr>
        <w:ind w:left="1704" w:hanging="284"/>
      </w:pPr>
      <w:rPr>
        <w:rFonts w:ascii="Djoef Offc" w:hAnsi="Djoef Offc" w:hint="default"/>
      </w:rPr>
    </w:lvl>
    <w:lvl w:ilvl="6">
      <w:start w:val="1"/>
      <w:numFmt w:val="bullet"/>
      <w:lvlText w:val="→"/>
      <w:lvlJc w:val="left"/>
      <w:pPr>
        <w:ind w:left="1988" w:hanging="284"/>
      </w:pPr>
      <w:rPr>
        <w:rFonts w:ascii="Djoef Offc" w:hAnsi="Djoef Offc" w:hint="default"/>
      </w:rPr>
    </w:lvl>
    <w:lvl w:ilvl="7">
      <w:start w:val="1"/>
      <w:numFmt w:val="bullet"/>
      <w:lvlText w:val="→"/>
      <w:lvlJc w:val="left"/>
      <w:pPr>
        <w:ind w:left="2272" w:hanging="284"/>
      </w:pPr>
      <w:rPr>
        <w:rFonts w:ascii="Djoef Offc" w:hAnsi="Djoef Offc" w:hint="default"/>
      </w:rPr>
    </w:lvl>
    <w:lvl w:ilvl="8">
      <w:start w:val="1"/>
      <w:numFmt w:val="bullet"/>
      <w:lvlText w:val="→"/>
      <w:lvlJc w:val="left"/>
      <w:pPr>
        <w:ind w:left="2556" w:hanging="284"/>
      </w:pPr>
      <w:rPr>
        <w:rFonts w:ascii="Djoef Offc" w:hAnsi="Djoef Offc" w:hint="default"/>
      </w:rPr>
    </w:lvl>
  </w:abstractNum>
  <w:abstractNum w:abstractNumId="21" w15:restartNumberingAfterBreak="0">
    <w:nsid w:val="4A590A58"/>
    <w:multiLevelType w:val="hybridMultilevel"/>
    <w:tmpl w:val="20B64B98"/>
    <w:lvl w:ilvl="0" w:tplc="CBA87F6A">
      <w:start w:val="1"/>
      <w:numFmt w:val="bullet"/>
      <w:lvlText w:val=""/>
      <w:lvlJc w:val="left"/>
      <w:pPr>
        <w:ind w:left="360" w:hanging="360"/>
      </w:pPr>
      <w:rPr>
        <w:rFonts w:ascii="Symbol" w:hAnsi="Symbol" w:hint="default"/>
        <w:sz w:val="24"/>
        <w:szCs w:val="24"/>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2" w15:restartNumberingAfterBreak="0">
    <w:nsid w:val="520A7DEF"/>
    <w:multiLevelType w:val="multilevel"/>
    <w:tmpl w:val="0970502C"/>
    <w:numStyleLink w:val="ListStyle-TableListBullet"/>
  </w:abstractNum>
  <w:abstractNum w:abstractNumId="23" w15:restartNumberingAfterBreak="0">
    <w:nsid w:val="599145AD"/>
    <w:multiLevelType w:val="multilevel"/>
    <w:tmpl w:val="AB28ADEC"/>
    <w:styleLink w:val="ListStyle-FactBoxListNumber"/>
    <w:lvl w:ilvl="0">
      <w:start w:val="1"/>
      <w:numFmt w:val="decimal"/>
      <w:pStyle w:val="Faktaboks-talopstilling"/>
      <w:lvlText w:val="%1."/>
      <w:lvlJc w:val="left"/>
      <w:pPr>
        <w:ind w:left="284" w:hanging="284"/>
      </w:pPr>
      <w:rPr>
        <w:rFonts w:ascii="Djoef Offc" w:hAnsi="Djoef Offc" w:hint="default"/>
      </w:rPr>
    </w:lvl>
    <w:lvl w:ilvl="1">
      <w:start w:val="1"/>
      <w:numFmt w:val="decimal"/>
      <w:lvlText w:val="%1.%2."/>
      <w:lvlJc w:val="left"/>
      <w:pPr>
        <w:ind w:left="397" w:hanging="397"/>
      </w:pPr>
      <w:rPr>
        <w:rFonts w:ascii="Djoef Offc" w:hAnsi="Djoef Offc" w:hint="default"/>
      </w:rPr>
    </w:lvl>
    <w:lvl w:ilvl="2">
      <w:start w:val="1"/>
      <w:numFmt w:val="decimal"/>
      <w:lvlText w:val="%1.%2.%3."/>
      <w:lvlJc w:val="left"/>
      <w:pPr>
        <w:ind w:left="454" w:hanging="454"/>
      </w:pPr>
      <w:rPr>
        <w:rFonts w:ascii="Djoef Offc" w:hAnsi="Djoef Offc" w:hint="default"/>
      </w:rPr>
    </w:lvl>
    <w:lvl w:ilvl="3">
      <w:start w:val="1"/>
      <w:numFmt w:val="decimal"/>
      <w:lvlText w:val="%1.%2.%3.%4."/>
      <w:lvlJc w:val="left"/>
      <w:pPr>
        <w:ind w:left="567" w:hanging="567"/>
      </w:pPr>
      <w:rPr>
        <w:rFonts w:ascii="Djoef Offc" w:hAnsi="Djoef Offc" w:hint="default"/>
      </w:rPr>
    </w:lvl>
    <w:lvl w:ilvl="4">
      <w:start w:val="1"/>
      <w:numFmt w:val="decimal"/>
      <w:lvlText w:val="%1.%2.%3.%4.%5."/>
      <w:lvlJc w:val="left"/>
      <w:pPr>
        <w:ind w:left="680" w:hanging="680"/>
      </w:pPr>
      <w:rPr>
        <w:rFonts w:ascii="Djoef Offc" w:hAnsi="Djoef Offc" w:hint="default"/>
      </w:rPr>
    </w:lvl>
    <w:lvl w:ilvl="5">
      <w:start w:val="1"/>
      <w:numFmt w:val="decimal"/>
      <w:lvlText w:val="%1.%2.%3.%4.%5.%6."/>
      <w:lvlJc w:val="left"/>
      <w:pPr>
        <w:ind w:left="851" w:hanging="851"/>
      </w:pPr>
      <w:rPr>
        <w:rFonts w:ascii="Djoef Offc" w:hAnsi="Djoef Offc" w:hint="default"/>
      </w:rPr>
    </w:lvl>
    <w:lvl w:ilvl="6">
      <w:start w:val="1"/>
      <w:numFmt w:val="decimal"/>
      <w:lvlText w:val="%1.%2.%3.%4.%5.%6.%7."/>
      <w:lvlJc w:val="left"/>
      <w:pPr>
        <w:ind w:left="1021" w:hanging="1021"/>
      </w:pPr>
      <w:rPr>
        <w:rFonts w:ascii="Djoef Offc" w:hAnsi="Djoef Offc" w:hint="default"/>
      </w:rPr>
    </w:lvl>
    <w:lvl w:ilvl="7">
      <w:start w:val="1"/>
      <w:numFmt w:val="decimal"/>
      <w:lvlText w:val="%1.%2.%3.%4.%5.%6.%7.%8."/>
      <w:lvlJc w:val="left"/>
      <w:pPr>
        <w:ind w:left="1191" w:hanging="1191"/>
      </w:pPr>
      <w:rPr>
        <w:rFonts w:ascii="Djoef Offc" w:hAnsi="Djoef Offc" w:hint="default"/>
      </w:rPr>
    </w:lvl>
    <w:lvl w:ilvl="8">
      <w:start w:val="1"/>
      <w:numFmt w:val="decimal"/>
      <w:lvlText w:val="%1.%2.%3.%4.%5.%6.%7.%8.%9."/>
      <w:lvlJc w:val="left"/>
      <w:pPr>
        <w:ind w:left="1361" w:hanging="1361"/>
      </w:pPr>
      <w:rPr>
        <w:rFonts w:ascii="Djoef Offc" w:hAnsi="Djoef Offc" w:hint="default"/>
      </w:rPr>
    </w:lvl>
  </w:abstractNum>
  <w:abstractNum w:abstractNumId="24" w15:restartNumberingAfterBreak="0">
    <w:nsid w:val="59A26CD5"/>
    <w:multiLevelType w:val="hybridMultilevel"/>
    <w:tmpl w:val="FFFFFFFF"/>
    <w:lvl w:ilvl="0" w:tplc="71121FE4">
      <w:start w:val="1"/>
      <w:numFmt w:val="bullet"/>
      <w:lvlText w:val=""/>
      <w:lvlJc w:val="left"/>
      <w:pPr>
        <w:ind w:left="1080" w:hanging="360"/>
      </w:pPr>
      <w:rPr>
        <w:rFonts w:ascii="Symbol" w:hAnsi="Symbol" w:hint="default"/>
      </w:rPr>
    </w:lvl>
    <w:lvl w:ilvl="1" w:tplc="CFB60AEA">
      <w:start w:val="1"/>
      <w:numFmt w:val="bullet"/>
      <w:lvlText w:val="o"/>
      <w:lvlJc w:val="left"/>
      <w:pPr>
        <w:ind w:left="1800" w:hanging="360"/>
      </w:pPr>
      <w:rPr>
        <w:rFonts w:ascii="Courier New" w:hAnsi="Courier New" w:hint="default"/>
      </w:rPr>
    </w:lvl>
    <w:lvl w:ilvl="2" w:tplc="0B6ECAAA">
      <w:start w:val="1"/>
      <w:numFmt w:val="bullet"/>
      <w:lvlText w:val=""/>
      <w:lvlJc w:val="left"/>
      <w:pPr>
        <w:ind w:left="2520" w:hanging="360"/>
      </w:pPr>
      <w:rPr>
        <w:rFonts w:ascii="Wingdings" w:hAnsi="Wingdings" w:hint="default"/>
      </w:rPr>
    </w:lvl>
    <w:lvl w:ilvl="3" w:tplc="542CB49E">
      <w:start w:val="1"/>
      <w:numFmt w:val="bullet"/>
      <w:lvlText w:val=""/>
      <w:lvlJc w:val="left"/>
      <w:pPr>
        <w:ind w:left="3240" w:hanging="360"/>
      </w:pPr>
      <w:rPr>
        <w:rFonts w:ascii="Symbol" w:hAnsi="Symbol" w:hint="default"/>
      </w:rPr>
    </w:lvl>
    <w:lvl w:ilvl="4" w:tplc="95FC483E">
      <w:start w:val="1"/>
      <w:numFmt w:val="bullet"/>
      <w:lvlText w:val="o"/>
      <w:lvlJc w:val="left"/>
      <w:pPr>
        <w:ind w:left="3960" w:hanging="360"/>
      </w:pPr>
      <w:rPr>
        <w:rFonts w:ascii="Courier New" w:hAnsi="Courier New" w:hint="default"/>
      </w:rPr>
    </w:lvl>
    <w:lvl w:ilvl="5" w:tplc="EAD8E08E">
      <w:start w:val="1"/>
      <w:numFmt w:val="bullet"/>
      <w:lvlText w:val=""/>
      <w:lvlJc w:val="left"/>
      <w:pPr>
        <w:ind w:left="4680" w:hanging="360"/>
      </w:pPr>
      <w:rPr>
        <w:rFonts w:ascii="Wingdings" w:hAnsi="Wingdings" w:hint="default"/>
      </w:rPr>
    </w:lvl>
    <w:lvl w:ilvl="6" w:tplc="66CACAF0">
      <w:start w:val="1"/>
      <w:numFmt w:val="bullet"/>
      <w:lvlText w:val=""/>
      <w:lvlJc w:val="left"/>
      <w:pPr>
        <w:ind w:left="5400" w:hanging="360"/>
      </w:pPr>
      <w:rPr>
        <w:rFonts w:ascii="Symbol" w:hAnsi="Symbol" w:hint="default"/>
      </w:rPr>
    </w:lvl>
    <w:lvl w:ilvl="7" w:tplc="0DC82B28">
      <w:start w:val="1"/>
      <w:numFmt w:val="bullet"/>
      <w:lvlText w:val="o"/>
      <w:lvlJc w:val="left"/>
      <w:pPr>
        <w:ind w:left="6120" w:hanging="360"/>
      </w:pPr>
      <w:rPr>
        <w:rFonts w:ascii="Courier New" w:hAnsi="Courier New" w:hint="default"/>
      </w:rPr>
    </w:lvl>
    <w:lvl w:ilvl="8" w:tplc="0414D844">
      <w:start w:val="1"/>
      <w:numFmt w:val="bullet"/>
      <w:lvlText w:val=""/>
      <w:lvlJc w:val="left"/>
      <w:pPr>
        <w:ind w:left="6840" w:hanging="360"/>
      </w:pPr>
      <w:rPr>
        <w:rFonts w:ascii="Wingdings" w:hAnsi="Wingdings" w:hint="default"/>
      </w:rPr>
    </w:lvl>
  </w:abstractNum>
  <w:abstractNum w:abstractNumId="25" w15:restartNumberingAfterBreak="0">
    <w:nsid w:val="5A4B26CD"/>
    <w:multiLevelType w:val="multilevel"/>
    <w:tmpl w:val="203CE26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CDA6A45"/>
    <w:multiLevelType w:val="multilevel"/>
    <w:tmpl w:val="81EE2E02"/>
    <w:styleLink w:val="ListStyle-ListNumber"/>
    <w:lvl w:ilvl="0">
      <w:start w:val="1"/>
      <w:numFmt w:val="decimal"/>
      <w:lvlText w:val="%1."/>
      <w:lvlJc w:val="left"/>
      <w:pPr>
        <w:ind w:left="340" w:hanging="340"/>
      </w:pPr>
      <w:rPr>
        <w:rFonts w:ascii="Djoef Offc" w:hAnsi="Djoef Offc" w:hint="default"/>
      </w:rPr>
    </w:lvl>
    <w:lvl w:ilvl="1">
      <w:start w:val="1"/>
      <w:numFmt w:val="decimal"/>
      <w:lvlText w:val="%1.%2."/>
      <w:lvlJc w:val="left"/>
      <w:pPr>
        <w:ind w:left="964" w:hanging="624"/>
      </w:pPr>
      <w:rPr>
        <w:rFonts w:ascii="Djoef Offc" w:hAnsi="Djoef Offc" w:hint="default"/>
      </w:rPr>
    </w:lvl>
    <w:lvl w:ilvl="2">
      <w:start w:val="1"/>
      <w:numFmt w:val="decimal"/>
      <w:lvlText w:val="%1.%2.%3."/>
      <w:lvlJc w:val="left"/>
      <w:pPr>
        <w:ind w:left="1758" w:hanging="794"/>
      </w:pPr>
      <w:rPr>
        <w:rFonts w:ascii="Djoef Offc" w:hAnsi="Djoef Offc" w:hint="default"/>
      </w:rPr>
    </w:lvl>
    <w:lvl w:ilvl="3">
      <w:start w:val="1"/>
      <w:numFmt w:val="decimal"/>
      <w:lvlText w:val="%1.%2.%3.%4."/>
      <w:lvlJc w:val="left"/>
      <w:pPr>
        <w:ind w:left="2722" w:hanging="964"/>
      </w:pPr>
      <w:rPr>
        <w:rFonts w:ascii="Djoef Offc" w:hAnsi="Djoef Offc" w:hint="default"/>
      </w:rPr>
    </w:lvl>
    <w:lvl w:ilvl="4">
      <w:start w:val="1"/>
      <w:numFmt w:val="decimal"/>
      <w:lvlText w:val="%1.%2.%3.%4.%5."/>
      <w:lvlJc w:val="left"/>
      <w:pPr>
        <w:ind w:left="2892" w:hanging="1134"/>
      </w:pPr>
      <w:rPr>
        <w:rFonts w:ascii="Djoef Offc" w:hAnsi="Djoef Offc" w:hint="default"/>
      </w:rPr>
    </w:lvl>
    <w:lvl w:ilvl="5">
      <w:start w:val="1"/>
      <w:numFmt w:val="decimal"/>
      <w:lvlText w:val="%1.%2.%3.%4.%5.%6."/>
      <w:lvlJc w:val="left"/>
      <w:pPr>
        <w:ind w:left="3119" w:hanging="1361"/>
      </w:pPr>
      <w:rPr>
        <w:rFonts w:ascii="Djoef Offc" w:hAnsi="Djoef Offc" w:hint="default"/>
      </w:rPr>
    </w:lvl>
    <w:lvl w:ilvl="6">
      <w:start w:val="1"/>
      <w:numFmt w:val="decimal"/>
      <w:lvlText w:val="%1.%2.%3.%4.%5.%6.%7."/>
      <w:lvlJc w:val="left"/>
      <w:pPr>
        <w:ind w:left="3289" w:hanging="1531"/>
      </w:pPr>
      <w:rPr>
        <w:rFonts w:ascii="Djoef Offc" w:hAnsi="Djoef Offc" w:hint="default"/>
      </w:rPr>
    </w:lvl>
    <w:lvl w:ilvl="7">
      <w:start w:val="1"/>
      <w:numFmt w:val="decimal"/>
      <w:lvlText w:val="%1.%2.%3.%4.%5.%6.%7.%8."/>
      <w:lvlJc w:val="left"/>
      <w:pPr>
        <w:ind w:left="3459" w:hanging="1701"/>
      </w:pPr>
      <w:rPr>
        <w:rFonts w:ascii="Djoef Offc" w:hAnsi="Djoef Offc" w:hint="default"/>
      </w:rPr>
    </w:lvl>
    <w:lvl w:ilvl="8">
      <w:start w:val="1"/>
      <w:numFmt w:val="decimal"/>
      <w:lvlText w:val="%1.%2.%3.%4.%5.%6.%7.%8.%9."/>
      <w:lvlJc w:val="left"/>
      <w:pPr>
        <w:ind w:left="3686" w:hanging="1928"/>
      </w:pPr>
      <w:rPr>
        <w:rFonts w:ascii="Djoef Offc" w:hAnsi="Djoef Offc" w:hint="default"/>
      </w:rPr>
    </w:lvl>
  </w:abstractNum>
  <w:abstractNum w:abstractNumId="27" w15:restartNumberingAfterBreak="0">
    <w:nsid w:val="62AB03BF"/>
    <w:multiLevelType w:val="multilevel"/>
    <w:tmpl w:val="DB4EDDB0"/>
    <w:styleLink w:val="ListStyle-ListAlphabet"/>
    <w:lvl w:ilvl="0">
      <w:start w:val="1"/>
      <w:numFmt w:val="lowerLetter"/>
      <w:pStyle w:val="Opstilling-bogstav"/>
      <w:lvlText w:val="%1."/>
      <w:lvlJc w:val="left"/>
      <w:pPr>
        <w:ind w:left="340" w:hanging="340"/>
      </w:pPr>
      <w:rPr>
        <w:rFonts w:ascii="Djoef Offc" w:hAnsi="Djoef Offc" w:hint="default"/>
      </w:rPr>
    </w:lvl>
    <w:lvl w:ilvl="1">
      <w:start w:val="1"/>
      <w:numFmt w:val="lowerRoman"/>
      <w:pStyle w:val="Opstilling-bogstav2"/>
      <w:lvlText w:val="%2."/>
      <w:lvlJc w:val="left"/>
      <w:pPr>
        <w:ind w:left="680" w:hanging="340"/>
      </w:pPr>
      <w:rPr>
        <w:rFonts w:ascii="Djoef Offc" w:hAnsi="Djoef Offc" w:hint="default"/>
      </w:rPr>
    </w:lvl>
    <w:lvl w:ilvl="2">
      <w:start w:val="1"/>
      <w:numFmt w:val="decimal"/>
      <w:pStyle w:val="Opstilling-bogstav3"/>
      <w:lvlText w:val="%3."/>
      <w:lvlJc w:val="left"/>
      <w:pPr>
        <w:ind w:left="1020" w:hanging="340"/>
      </w:pPr>
      <w:rPr>
        <w:rFonts w:ascii="Djoef Offc" w:hAnsi="Djoef Offc" w:hint="default"/>
      </w:rPr>
    </w:lvl>
    <w:lvl w:ilvl="3">
      <w:start w:val="1"/>
      <w:numFmt w:val="lowerLetter"/>
      <w:lvlText w:val="%4)"/>
      <w:lvlJc w:val="left"/>
      <w:pPr>
        <w:ind w:left="1360" w:hanging="340"/>
      </w:pPr>
      <w:rPr>
        <w:rFonts w:ascii="Djoef Offc" w:hAnsi="Djoef Offc" w:hint="default"/>
      </w:rPr>
    </w:lvl>
    <w:lvl w:ilvl="4">
      <w:start w:val="1"/>
      <w:numFmt w:val="lowerRoman"/>
      <w:lvlText w:val="%5)"/>
      <w:lvlJc w:val="left"/>
      <w:pPr>
        <w:ind w:left="1700" w:hanging="340"/>
      </w:pPr>
      <w:rPr>
        <w:rFonts w:ascii="Djoef Offc" w:hAnsi="Djoef Offc" w:hint="default"/>
      </w:rPr>
    </w:lvl>
    <w:lvl w:ilvl="5">
      <w:start w:val="1"/>
      <w:numFmt w:val="decimal"/>
      <w:lvlText w:val="%6)"/>
      <w:lvlJc w:val="left"/>
      <w:pPr>
        <w:ind w:left="2040" w:hanging="340"/>
      </w:pPr>
      <w:rPr>
        <w:rFonts w:ascii="Djoef Offc" w:hAnsi="Djoef Offc" w:hint="default"/>
      </w:rPr>
    </w:lvl>
    <w:lvl w:ilvl="6">
      <w:start w:val="1"/>
      <w:numFmt w:val="lowerLetter"/>
      <w:lvlText w:val="(%7)"/>
      <w:lvlJc w:val="left"/>
      <w:pPr>
        <w:ind w:left="2380" w:hanging="340"/>
      </w:pPr>
      <w:rPr>
        <w:rFonts w:ascii="Djoef Offc" w:hAnsi="Djoef Offc" w:hint="default"/>
      </w:rPr>
    </w:lvl>
    <w:lvl w:ilvl="7">
      <w:start w:val="1"/>
      <w:numFmt w:val="lowerRoman"/>
      <w:lvlText w:val="(%8)"/>
      <w:lvlJc w:val="left"/>
      <w:pPr>
        <w:ind w:left="2720" w:hanging="340"/>
      </w:pPr>
      <w:rPr>
        <w:rFonts w:ascii="Djoef Offc" w:hAnsi="Djoef Offc" w:hint="default"/>
      </w:rPr>
    </w:lvl>
    <w:lvl w:ilvl="8">
      <w:start w:val="1"/>
      <w:numFmt w:val="decimal"/>
      <w:lvlText w:val="(%9)"/>
      <w:lvlJc w:val="left"/>
      <w:pPr>
        <w:ind w:left="3060" w:hanging="340"/>
      </w:pPr>
      <w:rPr>
        <w:rFonts w:ascii="Djoef Offc" w:hAnsi="Djoef Offc" w:hint="default"/>
      </w:rPr>
    </w:lvl>
  </w:abstractNum>
  <w:abstractNum w:abstractNumId="28" w15:restartNumberingAfterBreak="0">
    <w:nsid w:val="6A7961D3"/>
    <w:multiLevelType w:val="hybridMultilevel"/>
    <w:tmpl w:val="33324E30"/>
    <w:lvl w:ilvl="0" w:tplc="CBA87F6A">
      <w:start w:val="1"/>
      <w:numFmt w:val="bullet"/>
      <w:lvlText w:val=""/>
      <w:lvlJc w:val="left"/>
      <w:pPr>
        <w:ind w:left="360" w:hanging="360"/>
      </w:pPr>
      <w:rPr>
        <w:rFonts w:ascii="Symbol" w:hAnsi="Symbol" w:hint="default"/>
        <w:sz w:val="24"/>
        <w:szCs w:val="24"/>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9" w15:restartNumberingAfterBreak="0">
    <w:nsid w:val="6AE06187"/>
    <w:multiLevelType w:val="hybridMultilevel"/>
    <w:tmpl w:val="A1EA0842"/>
    <w:lvl w:ilvl="0" w:tplc="04060001">
      <w:start w:val="1"/>
      <w:numFmt w:val="bullet"/>
      <w:lvlText w:val=""/>
      <w:lvlJc w:val="left"/>
      <w:pPr>
        <w:ind w:left="360" w:hanging="360"/>
      </w:pPr>
      <w:rPr>
        <w:rFonts w:ascii="Symbol" w:hAnsi="Symbol" w:hint="default"/>
        <w:b w:val="0"/>
        <w:color w:val="auto"/>
        <w:sz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70EA1F1D"/>
    <w:multiLevelType w:val="multilevel"/>
    <w:tmpl w:val="DCAC3E30"/>
    <w:numStyleLink w:val="ListStyle-FactBoxListBullet"/>
  </w:abstractNum>
  <w:abstractNum w:abstractNumId="31" w15:restartNumberingAfterBreak="0">
    <w:nsid w:val="749558EB"/>
    <w:multiLevelType w:val="multilevel"/>
    <w:tmpl w:val="904ADDCC"/>
    <w:numStyleLink w:val="ListStyle-TableListNumber"/>
  </w:abstractNum>
  <w:abstractNum w:abstractNumId="32" w15:restartNumberingAfterBreak="0">
    <w:nsid w:val="77DB6BF3"/>
    <w:multiLevelType w:val="multilevel"/>
    <w:tmpl w:val="DB4EDDB0"/>
    <w:numStyleLink w:val="ListStyle-ListAlphabet"/>
  </w:abstractNum>
  <w:abstractNum w:abstractNumId="33" w15:restartNumberingAfterBreak="0">
    <w:nsid w:val="7A9D2379"/>
    <w:multiLevelType w:val="multilevel"/>
    <w:tmpl w:val="7F94AF92"/>
    <w:lvl w:ilvl="0">
      <w:start w:val="1"/>
      <w:numFmt w:val="bullet"/>
      <w:lvlText w:val=""/>
      <w:lvlJc w:val="left"/>
      <w:pPr>
        <w:ind w:left="426" w:hanging="284"/>
      </w:pPr>
      <w:rPr>
        <w:rFonts w:ascii="Symbol" w:hAnsi="Symbol" w:hint="default"/>
      </w:rPr>
    </w:lvl>
    <w:lvl w:ilvl="1">
      <w:start w:val="1"/>
      <w:numFmt w:val="bullet"/>
      <w:lvlText w:val="→"/>
      <w:lvlJc w:val="left"/>
      <w:pPr>
        <w:ind w:left="710" w:hanging="284"/>
      </w:pPr>
      <w:rPr>
        <w:rFonts w:ascii="Djoef Offc" w:hAnsi="Djoef Offc" w:hint="default"/>
      </w:rPr>
    </w:lvl>
    <w:lvl w:ilvl="2">
      <w:start w:val="1"/>
      <w:numFmt w:val="bullet"/>
      <w:lvlText w:val="→"/>
      <w:lvlJc w:val="left"/>
      <w:pPr>
        <w:ind w:left="994" w:hanging="284"/>
      </w:pPr>
      <w:rPr>
        <w:rFonts w:ascii="Djoef Offc" w:hAnsi="Djoef Offc" w:hint="default"/>
      </w:rPr>
    </w:lvl>
    <w:lvl w:ilvl="3">
      <w:start w:val="1"/>
      <w:numFmt w:val="bullet"/>
      <w:lvlText w:val="→"/>
      <w:lvlJc w:val="left"/>
      <w:pPr>
        <w:ind w:left="1278" w:hanging="284"/>
      </w:pPr>
      <w:rPr>
        <w:rFonts w:ascii="Djoef Offc" w:hAnsi="Djoef Offc" w:hint="default"/>
      </w:rPr>
    </w:lvl>
    <w:lvl w:ilvl="4">
      <w:start w:val="1"/>
      <w:numFmt w:val="bullet"/>
      <w:lvlText w:val="→"/>
      <w:lvlJc w:val="left"/>
      <w:pPr>
        <w:ind w:left="1562" w:hanging="284"/>
      </w:pPr>
      <w:rPr>
        <w:rFonts w:ascii="Djoef Offc" w:hAnsi="Djoef Offc" w:hint="default"/>
      </w:rPr>
    </w:lvl>
    <w:lvl w:ilvl="5">
      <w:start w:val="1"/>
      <w:numFmt w:val="bullet"/>
      <w:lvlText w:val="→"/>
      <w:lvlJc w:val="left"/>
      <w:pPr>
        <w:ind w:left="1846" w:hanging="284"/>
      </w:pPr>
      <w:rPr>
        <w:rFonts w:ascii="Djoef Offc" w:hAnsi="Djoef Offc" w:hint="default"/>
      </w:rPr>
    </w:lvl>
    <w:lvl w:ilvl="6">
      <w:start w:val="1"/>
      <w:numFmt w:val="bullet"/>
      <w:lvlText w:val="→"/>
      <w:lvlJc w:val="left"/>
      <w:pPr>
        <w:ind w:left="2130" w:hanging="284"/>
      </w:pPr>
      <w:rPr>
        <w:rFonts w:ascii="Djoef Offc" w:hAnsi="Djoef Offc" w:hint="default"/>
      </w:rPr>
    </w:lvl>
    <w:lvl w:ilvl="7">
      <w:start w:val="1"/>
      <w:numFmt w:val="bullet"/>
      <w:lvlText w:val="→"/>
      <w:lvlJc w:val="left"/>
      <w:pPr>
        <w:ind w:left="2414" w:hanging="284"/>
      </w:pPr>
      <w:rPr>
        <w:rFonts w:ascii="Djoef Offc" w:hAnsi="Djoef Offc" w:hint="default"/>
      </w:rPr>
    </w:lvl>
    <w:lvl w:ilvl="8">
      <w:start w:val="1"/>
      <w:numFmt w:val="bullet"/>
      <w:lvlText w:val="→"/>
      <w:lvlJc w:val="left"/>
      <w:pPr>
        <w:ind w:left="2698" w:hanging="284"/>
      </w:pPr>
      <w:rPr>
        <w:rFonts w:ascii="Djoef Offc" w:hAnsi="Djoef Offc" w:hint="default"/>
      </w:rPr>
    </w:lvl>
  </w:abstractNum>
  <w:abstractNum w:abstractNumId="34" w15:restartNumberingAfterBreak="0">
    <w:nsid w:val="7B96738B"/>
    <w:multiLevelType w:val="hybridMultilevel"/>
    <w:tmpl w:val="CCFC5B2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5" w15:restartNumberingAfterBreak="0">
    <w:nsid w:val="7E7D59C9"/>
    <w:multiLevelType w:val="multilevel"/>
    <w:tmpl w:val="AB28ADEC"/>
    <w:numStyleLink w:val="ListStyle-FactBoxListNumber"/>
  </w:abstractNum>
  <w:abstractNum w:abstractNumId="36" w15:restartNumberingAfterBreak="0">
    <w:nsid w:val="7F216990"/>
    <w:multiLevelType w:val="multilevel"/>
    <w:tmpl w:val="0406001F"/>
    <w:styleLink w:val="111111"/>
    <w:lvl w:ilvl="0">
      <w:start w:val="1"/>
      <w:numFmt w:val="decimal"/>
      <w:lvlText w:val="%1."/>
      <w:lvlJc w:val="left"/>
      <w:pPr>
        <w:ind w:left="360" w:hanging="360"/>
      </w:pPr>
      <w:rPr>
        <w:rFonts w:ascii="Djoef Offc" w:hAnsi="Djoef Offc"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31900139">
    <w:abstractNumId w:val="19"/>
  </w:num>
  <w:num w:numId="2" w16cid:durableId="119805420">
    <w:abstractNumId w:val="24"/>
  </w:num>
  <w:num w:numId="3" w16cid:durableId="767625948">
    <w:abstractNumId w:val="2"/>
  </w:num>
  <w:num w:numId="4" w16cid:durableId="1346709235">
    <w:abstractNumId w:val="36"/>
  </w:num>
  <w:num w:numId="5" w16cid:durableId="2078017646">
    <w:abstractNumId w:val="4"/>
  </w:num>
  <w:num w:numId="6" w16cid:durableId="1584342243">
    <w:abstractNumId w:val="12"/>
  </w:num>
  <w:num w:numId="7" w16cid:durableId="435441119">
    <w:abstractNumId w:val="14"/>
  </w:num>
  <w:num w:numId="8" w16cid:durableId="1017121482">
    <w:abstractNumId w:val="23"/>
  </w:num>
  <w:num w:numId="9" w16cid:durableId="317224578">
    <w:abstractNumId w:val="27"/>
  </w:num>
  <w:num w:numId="10" w16cid:durableId="847602809">
    <w:abstractNumId w:val="18"/>
  </w:num>
  <w:num w:numId="11" w16cid:durableId="1215040152">
    <w:abstractNumId w:val="26"/>
  </w:num>
  <w:num w:numId="12" w16cid:durableId="347877844">
    <w:abstractNumId w:val="15"/>
  </w:num>
  <w:num w:numId="13" w16cid:durableId="1036852317">
    <w:abstractNumId w:val="9"/>
  </w:num>
  <w:num w:numId="14" w16cid:durableId="938637666">
    <w:abstractNumId w:val="16"/>
  </w:num>
  <w:num w:numId="15" w16cid:durableId="1922521111">
    <w:abstractNumId w:val="17"/>
  </w:num>
  <w:num w:numId="16" w16cid:durableId="883906616">
    <w:abstractNumId w:val="32"/>
  </w:num>
  <w:num w:numId="17" w16cid:durableId="1900705431">
    <w:abstractNumId w:val="6"/>
  </w:num>
  <w:num w:numId="18" w16cid:durableId="172768486">
    <w:abstractNumId w:val="30"/>
  </w:num>
  <w:num w:numId="19" w16cid:durableId="2105370096">
    <w:abstractNumId w:val="35"/>
  </w:num>
  <w:num w:numId="20" w16cid:durableId="1520243668">
    <w:abstractNumId w:val="22"/>
  </w:num>
  <w:num w:numId="21" w16cid:durableId="1428885915">
    <w:abstractNumId w:val="31"/>
  </w:num>
  <w:num w:numId="22" w16cid:durableId="1622571430">
    <w:abstractNumId w:val="10"/>
  </w:num>
  <w:num w:numId="23" w16cid:durableId="600916872">
    <w:abstractNumId w:val="1"/>
  </w:num>
  <w:num w:numId="24" w16cid:durableId="2018463843">
    <w:abstractNumId w:val="11"/>
  </w:num>
  <w:num w:numId="25" w16cid:durableId="1067267476">
    <w:abstractNumId w:val="13"/>
  </w:num>
  <w:num w:numId="26" w16cid:durableId="617447317">
    <w:abstractNumId w:val="20"/>
  </w:num>
  <w:num w:numId="27" w16cid:durableId="612906123">
    <w:abstractNumId w:val="33"/>
  </w:num>
  <w:num w:numId="28" w16cid:durableId="748774386">
    <w:abstractNumId w:val="34"/>
  </w:num>
  <w:num w:numId="29" w16cid:durableId="274992326">
    <w:abstractNumId w:val="0"/>
  </w:num>
  <w:num w:numId="30" w16cid:durableId="1147167745">
    <w:abstractNumId w:val="8"/>
  </w:num>
  <w:num w:numId="31" w16cid:durableId="1454446386">
    <w:abstractNumId w:val="7"/>
  </w:num>
  <w:num w:numId="32" w16cid:durableId="889415368">
    <w:abstractNumId w:val="29"/>
  </w:num>
  <w:num w:numId="33" w16cid:durableId="1223562666">
    <w:abstractNumId w:val="21"/>
  </w:num>
  <w:num w:numId="34" w16cid:durableId="1515267994">
    <w:abstractNumId w:val="3"/>
  </w:num>
  <w:num w:numId="35" w16cid:durableId="418061929">
    <w:abstractNumId w:val="28"/>
  </w:num>
  <w:num w:numId="36" w16cid:durableId="1237398040">
    <w:abstractNumId w:val="5"/>
  </w:num>
  <w:num w:numId="37" w16cid:durableId="919559577">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D70"/>
    <w:rsid w:val="000000A2"/>
    <w:rsid w:val="00001B73"/>
    <w:rsid w:val="00003A7D"/>
    <w:rsid w:val="00005096"/>
    <w:rsid w:val="00005FB7"/>
    <w:rsid w:val="00006781"/>
    <w:rsid w:val="00007E7D"/>
    <w:rsid w:val="000106B7"/>
    <w:rsid w:val="0001088C"/>
    <w:rsid w:val="00010899"/>
    <w:rsid w:val="0001168B"/>
    <w:rsid w:val="0001168E"/>
    <w:rsid w:val="0001172D"/>
    <w:rsid w:val="0001179A"/>
    <w:rsid w:val="00011B67"/>
    <w:rsid w:val="00012740"/>
    <w:rsid w:val="00013B0A"/>
    <w:rsid w:val="00013F0C"/>
    <w:rsid w:val="00015B77"/>
    <w:rsid w:val="0001603A"/>
    <w:rsid w:val="000162AC"/>
    <w:rsid w:val="00020456"/>
    <w:rsid w:val="000208DD"/>
    <w:rsid w:val="00021007"/>
    <w:rsid w:val="00021BBF"/>
    <w:rsid w:val="00021CF9"/>
    <w:rsid w:val="00022401"/>
    <w:rsid w:val="00022BFF"/>
    <w:rsid w:val="00023429"/>
    <w:rsid w:val="0002416E"/>
    <w:rsid w:val="00024C67"/>
    <w:rsid w:val="00025061"/>
    <w:rsid w:val="00025320"/>
    <w:rsid w:val="00025C31"/>
    <w:rsid w:val="000261E1"/>
    <w:rsid w:val="000262D4"/>
    <w:rsid w:val="00026FCC"/>
    <w:rsid w:val="000300AF"/>
    <w:rsid w:val="00031348"/>
    <w:rsid w:val="00031BED"/>
    <w:rsid w:val="00032074"/>
    <w:rsid w:val="0003316B"/>
    <w:rsid w:val="00033552"/>
    <w:rsid w:val="00033D42"/>
    <w:rsid w:val="00035535"/>
    <w:rsid w:val="000356AC"/>
    <w:rsid w:val="00035DFB"/>
    <w:rsid w:val="00037212"/>
    <w:rsid w:val="0003788D"/>
    <w:rsid w:val="0003791A"/>
    <w:rsid w:val="000379BD"/>
    <w:rsid w:val="00037C60"/>
    <w:rsid w:val="00037D58"/>
    <w:rsid w:val="00040A58"/>
    <w:rsid w:val="00042229"/>
    <w:rsid w:val="000423EF"/>
    <w:rsid w:val="00042FB9"/>
    <w:rsid w:val="00043423"/>
    <w:rsid w:val="00044018"/>
    <w:rsid w:val="000440F1"/>
    <w:rsid w:val="00044636"/>
    <w:rsid w:val="00044AC7"/>
    <w:rsid w:val="00046C78"/>
    <w:rsid w:val="00051C86"/>
    <w:rsid w:val="0005240D"/>
    <w:rsid w:val="00052475"/>
    <w:rsid w:val="00052797"/>
    <w:rsid w:val="000545CA"/>
    <w:rsid w:val="000553F8"/>
    <w:rsid w:val="00056283"/>
    <w:rsid w:val="00056CA7"/>
    <w:rsid w:val="00057338"/>
    <w:rsid w:val="000601C5"/>
    <w:rsid w:val="00060C5A"/>
    <w:rsid w:val="00060CF0"/>
    <w:rsid w:val="00061B55"/>
    <w:rsid w:val="00062752"/>
    <w:rsid w:val="00063DBB"/>
    <w:rsid w:val="000644AE"/>
    <w:rsid w:val="0006465A"/>
    <w:rsid w:val="00064BBD"/>
    <w:rsid w:val="00064D82"/>
    <w:rsid w:val="00067B5D"/>
    <w:rsid w:val="00067C94"/>
    <w:rsid w:val="0007039D"/>
    <w:rsid w:val="00070925"/>
    <w:rsid w:val="00070C67"/>
    <w:rsid w:val="00071A20"/>
    <w:rsid w:val="00073606"/>
    <w:rsid w:val="00073C08"/>
    <w:rsid w:val="00074BD8"/>
    <w:rsid w:val="000754F8"/>
    <w:rsid w:val="00075BB8"/>
    <w:rsid w:val="000760FD"/>
    <w:rsid w:val="0007623D"/>
    <w:rsid w:val="00076A45"/>
    <w:rsid w:val="0007789A"/>
    <w:rsid w:val="000808E1"/>
    <w:rsid w:val="00080ADA"/>
    <w:rsid w:val="000823A1"/>
    <w:rsid w:val="00082769"/>
    <w:rsid w:val="00082DC3"/>
    <w:rsid w:val="00084103"/>
    <w:rsid w:val="00084222"/>
    <w:rsid w:val="000845D2"/>
    <w:rsid w:val="00084AA8"/>
    <w:rsid w:val="00084FF9"/>
    <w:rsid w:val="000862A4"/>
    <w:rsid w:val="00086DC9"/>
    <w:rsid w:val="0008737A"/>
    <w:rsid w:val="00087BF9"/>
    <w:rsid w:val="00091229"/>
    <w:rsid w:val="00092D8B"/>
    <w:rsid w:val="00092EC6"/>
    <w:rsid w:val="000938C8"/>
    <w:rsid w:val="000946A7"/>
    <w:rsid w:val="0009589B"/>
    <w:rsid w:val="000964B9"/>
    <w:rsid w:val="000A1F88"/>
    <w:rsid w:val="000A2818"/>
    <w:rsid w:val="000A3FF8"/>
    <w:rsid w:val="000A69DA"/>
    <w:rsid w:val="000A6FC2"/>
    <w:rsid w:val="000A78C5"/>
    <w:rsid w:val="000B06CE"/>
    <w:rsid w:val="000B2073"/>
    <w:rsid w:val="000B2935"/>
    <w:rsid w:val="000B305F"/>
    <w:rsid w:val="000B5F9B"/>
    <w:rsid w:val="000B688A"/>
    <w:rsid w:val="000B72B0"/>
    <w:rsid w:val="000B7ACD"/>
    <w:rsid w:val="000C1073"/>
    <w:rsid w:val="000C17E6"/>
    <w:rsid w:val="000C1A3A"/>
    <w:rsid w:val="000C1C49"/>
    <w:rsid w:val="000C234A"/>
    <w:rsid w:val="000C2D75"/>
    <w:rsid w:val="000C4266"/>
    <w:rsid w:val="000C4479"/>
    <w:rsid w:val="000C5920"/>
    <w:rsid w:val="000C69B5"/>
    <w:rsid w:val="000C734F"/>
    <w:rsid w:val="000C76A4"/>
    <w:rsid w:val="000C7F25"/>
    <w:rsid w:val="000D003D"/>
    <w:rsid w:val="000D0075"/>
    <w:rsid w:val="000D00E7"/>
    <w:rsid w:val="000D0477"/>
    <w:rsid w:val="000D0619"/>
    <w:rsid w:val="000D10B8"/>
    <w:rsid w:val="000D1F82"/>
    <w:rsid w:val="000D2D58"/>
    <w:rsid w:val="000D34CD"/>
    <w:rsid w:val="000D71C1"/>
    <w:rsid w:val="000D766A"/>
    <w:rsid w:val="000D7F83"/>
    <w:rsid w:val="000E06D6"/>
    <w:rsid w:val="000E0F0E"/>
    <w:rsid w:val="000E1474"/>
    <w:rsid w:val="000E1D7E"/>
    <w:rsid w:val="000E2064"/>
    <w:rsid w:val="000E29BC"/>
    <w:rsid w:val="000E3680"/>
    <w:rsid w:val="000E3C30"/>
    <w:rsid w:val="000E558E"/>
    <w:rsid w:val="000E578C"/>
    <w:rsid w:val="000E5D35"/>
    <w:rsid w:val="000E722B"/>
    <w:rsid w:val="000F0B65"/>
    <w:rsid w:val="000F0D8D"/>
    <w:rsid w:val="000F170D"/>
    <w:rsid w:val="000F2658"/>
    <w:rsid w:val="000F354C"/>
    <w:rsid w:val="000F42D5"/>
    <w:rsid w:val="000F52C9"/>
    <w:rsid w:val="000F58BF"/>
    <w:rsid w:val="000F5922"/>
    <w:rsid w:val="000F6503"/>
    <w:rsid w:val="000F698F"/>
    <w:rsid w:val="000F6CC0"/>
    <w:rsid w:val="000F6E4F"/>
    <w:rsid w:val="000F7E28"/>
    <w:rsid w:val="00100264"/>
    <w:rsid w:val="00100F9B"/>
    <w:rsid w:val="00101CCD"/>
    <w:rsid w:val="001023FB"/>
    <w:rsid w:val="00102468"/>
    <w:rsid w:val="001042A9"/>
    <w:rsid w:val="00105352"/>
    <w:rsid w:val="00105F43"/>
    <w:rsid w:val="001074DA"/>
    <w:rsid w:val="00107A33"/>
    <w:rsid w:val="001100BD"/>
    <w:rsid w:val="001137D9"/>
    <w:rsid w:val="00113873"/>
    <w:rsid w:val="00114197"/>
    <w:rsid w:val="00114E59"/>
    <w:rsid w:val="0011626E"/>
    <w:rsid w:val="00116AB6"/>
    <w:rsid w:val="00116CCA"/>
    <w:rsid w:val="00116E99"/>
    <w:rsid w:val="001176FC"/>
    <w:rsid w:val="00120222"/>
    <w:rsid w:val="001214B6"/>
    <w:rsid w:val="0012220D"/>
    <w:rsid w:val="0012223D"/>
    <w:rsid w:val="001224BF"/>
    <w:rsid w:val="00123032"/>
    <w:rsid w:val="001233B7"/>
    <w:rsid w:val="00123868"/>
    <w:rsid w:val="00123CD0"/>
    <w:rsid w:val="00123D6E"/>
    <w:rsid w:val="0012481A"/>
    <w:rsid w:val="00124BD3"/>
    <w:rsid w:val="00124C3C"/>
    <w:rsid w:val="00124D41"/>
    <w:rsid w:val="00125D77"/>
    <w:rsid w:val="00126112"/>
    <w:rsid w:val="00130F02"/>
    <w:rsid w:val="001324E3"/>
    <w:rsid w:val="00132E0B"/>
    <w:rsid w:val="00132E9F"/>
    <w:rsid w:val="0013304D"/>
    <w:rsid w:val="00133522"/>
    <w:rsid w:val="00136ADE"/>
    <w:rsid w:val="001371BC"/>
    <w:rsid w:val="00137E95"/>
    <w:rsid w:val="00141816"/>
    <w:rsid w:val="0014258A"/>
    <w:rsid w:val="001441F5"/>
    <w:rsid w:val="00145EFA"/>
    <w:rsid w:val="00146862"/>
    <w:rsid w:val="001507B2"/>
    <w:rsid w:val="00150F3D"/>
    <w:rsid w:val="001513A4"/>
    <w:rsid w:val="001518EE"/>
    <w:rsid w:val="0015313F"/>
    <w:rsid w:val="001536F9"/>
    <w:rsid w:val="001559E0"/>
    <w:rsid w:val="00155C50"/>
    <w:rsid w:val="001576A3"/>
    <w:rsid w:val="001602FA"/>
    <w:rsid w:val="00160B92"/>
    <w:rsid w:val="0016262A"/>
    <w:rsid w:val="00162AD0"/>
    <w:rsid w:val="001634FA"/>
    <w:rsid w:val="00163982"/>
    <w:rsid w:val="00163F79"/>
    <w:rsid w:val="00164201"/>
    <w:rsid w:val="001645E9"/>
    <w:rsid w:val="001653ED"/>
    <w:rsid w:val="00165981"/>
    <w:rsid w:val="00165A85"/>
    <w:rsid w:val="00165B3D"/>
    <w:rsid w:val="00166023"/>
    <w:rsid w:val="00166758"/>
    <w:rsid w:val="00166A98"/>
    <w:rsid w:val="0016798E"/>
    <w:rsid w:val="001719D5"/>
    <w:rsid w:val="001736F3"/>
    <w:rsid w:val="00173EC2"/>
    <w:rsid w:val="00175C5C"/>
    <w:rsid w:val="00176C66"/>
    <w:rsid w:val="00177839"/>
    <w:rsid w:val="00180508"/>
    <w:rsid w:val="001805CC"/>
    <w:rsid w:val="00181501"/>
    <w:rsid w:val="00182011"/>
    <w:rsid w:val="00183CBD"/>
    <w:rsid w:val="0018448E"/>
    <w:rsid w:val="0018621D"/>
    <w:rsid w:val="00186410"/>
    <w:rsid w:val="001874FD"/>
    <w:rsid w:val="00187FC0"/>
    <w:rsid w:val="0019029E"/>
    <w:rsid w:val="00192508"/>
    <w:rsid w:val="00193B3D"/>
    <w:rsid w:val="00193BB3"/>
    <w:rsid w:val="001944B1"/>
    <w:rsid w:val="001968FE"/>
    <w:rsid w:val="001976D6"/>
    <w:rsid w:val="001A087B"/>
    <w:rsid w:val="001A1458"/>
    <w:rsid w:val="001A347D"/>
    <w:rsid w:val="001A3FC4"/>
    <w:rsid w:val="001A576D"/>
    <w:rsid w:val="001A5983"/>
    <w:rsid w:val="001B4CB3"/>
    <w:rsid w:val="001B5423"/>
    <w:rsid w:val="001B587A"/>
    <w:rsid w:val="001C02D4"/>
    <w:rsid w:val="001C0323"/>
    <w:rsid w:val="001C0CA1"/>
    <w:rsid w:val="001C11F2"/>
    <w:rsid w:val="001C1B03"/>
    <w:rsid w:val="001C307B"/>
    <w:rsid w:val="001C43E4"/>
    <w:rsid w:val="001C4E67"/>
    <w:rsid w:val="001C6D31"/>
    <w:rsid w:val="001C6FDA"/>
    <w:rsid w:val="001D00A0"/>
    <w:rsid w:val="001D08B3"/>
    <w:rsid w:val="001D09F5"/>
    <w:rsid w:val="001D19C0"/>
    <w:rsid w:val="001D3395"/>
    <w:rsid w:val="001D4D15"/>
    <w:rsid w:val="001D500F"/>
    <w:rsid w:val="001D5293"/>
    <w:rsid w:val="001D54BA"/>
    <w:rsid w:val="001D648C"/>
    <w:rsid w:val="001D6FF2"/>
    <w:rsid w:val="001D7DD9"/>
    <w:rsid w:val="001E0034"/>
    <w:rsid w:val="001E05A8"/>
    <w:rsid w:val="001E0BD7"/>
    <w:rsid w:val="001E0D1D"/>
    <w:rsid w:val="001E0EA6"/>
    <w:rsid w:val="001E176E"/>
    <w:rsid w:val="001E2702"/>
    <w:rsid w:val="001E45AD"/>
    <w:rsid w:val="001E529D"/>
    <w:rsid w:val="001E6080"/>
    <w:rsid w:val="001E6BDE"/>
    <w:rsid w:val="001F09B8"/>
    <w:rsid w:val="001F1515"/>
    <w:rsid w:val="001F1933"/>
    <w:rsid w:val="001F1C0D"/>
    <w:rsid w:val="001F2104"/>
    <w:rsid w:val="001F21FD"/>
    <w:rsid w:val="001F2B14"/>
    <w:rsid w:val="001F35E9"/>
    <w:rsid w:val="001F4740"/>
    <w:rsid w:val="001F67F4"/>
    <w:rsid w:val="001F6FC1"/>
    <w:rsid w:val="001F7EF7"/>
    <w:rsid w:val="00200752"/>
    <w:rsid w:val="00202169"/>
    <w:rsid w:val="00202ABF"/>
    <w:rsid w:val="002031ED"/>
    <w:rsid w:val="00203604"/>
    <w:rsid w:val="0020368A"/>
    <w:rsid w:val="002037CC"/>
    <w:rsid w:val="00203881"/>
    <w:rsid w:val="002040A3"/>
    <w:rsid w:val="00204BB0"/>
    <w:rsid w:val="00206355"/>
    <w:rsid w:val="00206590"/>
    <w:rsid w:val="00206876"/>
    <w:rsid w:val="00210084"/>
    <w:rsid w:val="002114F4"/>
    <w:rsid w:val="00212E9F"/>
    <w:rsid w:val="002134A4"/>
    <w:rsid w:val="00214C58"/>
    <w:rsid w:val="002166B7"/>
    <w:rsid w:val="00217CA4"/>
    <w:rsid w:val="002206F6"/>
    <w:rsid w:val="0022170E"/>
    <w:rsid w:val="00221FE9"/>
    <w:rsid w:val="002228E2"/>
    <w:rsid w:val="00223CFD"/>
    <w:rsid w:val="00224097"/>
    <w:rsid w:val="00226494"/>
    <w:rsid w:val="0022718F"/>
    <w:rsid w:val="002276C3"/>
    <w:rsid w:val="00227F18"/>
    <w:rsid w:val="002310B3"/>
    <w:rsid w:val="002312E0"/>
    <w:rsid w:val="0023251A"/>
    <w:rsid w:val="00232D71"/>
    <w:rsid w:val="00233287"/>
    <w:rsid w:val="002332A1"/>
    <w:rsid w:val="00233342"/>
    <w:rsid w:val="00234934"/>
    <w:rsid w:val="00237B35"/>
    <w:rsid w:val="002403D0"/>
    <w:rsid w:val="00242FD3"/>
    <w:rsid w:val="00245496"/>
    <w:rsid w:val="00245E0E"/>
    <w:rsid w:val="00245E1C"/>
    <w:rsid w:val="002466B0"/>
    <w:rsid w:val="00247E03"/>
    <w:rsid w:val="00250D47"/>
    <w:rsid w:val="00253B1F"/>
    <w:rsid w:val="002547D6"/>
    <w:rsid w:val="00256407"/>
    <w:rsid w:val="002620D0"/>
    <w:rsid w:val="002626F7"/>
    <w:rsid w:val="00262E41"/>
    <w:rsid w:val="0026310C"/>
    <w:rsid w:val="002636D0"/>
    <w:rsid w:val="00264A1D"/>
    <w:rsid w:val="00264A44"/>
    <w:rsid w:val="002651A6"/>
    <w:rsid w:val="002664F1"/>
    <w:rsid w:val="00266F91"/>
    <w:rsid w:val="00270BCD"/>
    <w:rsid w:val="00270C0E"/>
    <w:rsid w:val="00270C10"/>
    <w:rsid w:val="00270F42"/>
    <w:rsid w:val="0027125B"/>
    <w:rsid w:val="002716C6"/>
    <w:rsid w:val="00271A6B"/>
    <w:rsid w:val="00272343"/>
    <w:rsid w:val="002731E3"/>
    <w:rsid w:val="00274353"/>
    <w:rsid w:val="00276E56"/>
    <w:rsid w:val="002771CB"/>
    <w:rsid w:val="002777FF"/>
    <w:rsid w:val="00277C7F"/>
    <w:rsid w:val="0028077E"/>
    <w:rsid w:val="00280C08"/>
    <w:rsid w:val="00281CBB"/>
    <w:rsid w:val="00282E83"/>
    <w:rsid w:val="00284122"/>
    <w:rsid w:val="002865FF"/>
    <w:rsid w:val="002929AD"/>
    <w:rsid w:val="0029536A"/>
    <w:rsid w:val="00296784"/>
    <w:rsid w:val="00296BD6"/>
    <w:rsid w:val="00296CAE"/>
    <w:rsid w:val="00297F3B"/>
    <w:rsid w:val="002A4A3C"/>
    <w:rsid w:val="002A4A9F"/>
    <w:rsid w:val="002A504A"/>
    <w:rsid w:val="002A5CCB"/>
    <w:rsid w:val="002A7DAB"/>
    <w:rsid w:val="002B0102"/>
    <w:rsid w:val="002B1A21"/>
    <w:rsid w:val="002B32CF"/>
    <w:rsid w:val="002B42EB"/>
    <w:rsid w:val="002B623A"/>
    <w:rsid w:val="002B6AD3"/>
    <w:rsid w:val="002B6C91"/>
    <w:rsid w:val="002C0D76"/>
    <w:rsid w:val="002C0E3C"/>
    <w:rsid w:val="002C2D3B"/>
    <w:rsid w:val="002C3EFF"/>
    <w:rsid w:val="002C5791"/>
    <w:rsid w:val="002C5959"/>
    <w:rsid w:val="002C5DF5"/>
    <w:rsid w:val="002C602F"/>
    <w:rsid w:val="002C7C32"/>
    <w:rsid w:val="002D1B08"/>
    <w:rsid w:val="002D4CD5"/>
    <w:rsid w:val="002D4EC4"/>
    <w:rsid w:val="002D525A"/>
    <w:rsid w:val="002D67CF"/>
    <w:rsid w:val="002D7CA6"/>
    <w:rsid w:val="002E0496"/>
    <w:rsid w:val="002E0C3E"/>
    <w:rsid w:val="002E2634"/>
    <w:rsid w:val="002E2A43"/>
    <w:rsid w:val="002E2AA0"/>
    <w:rsid w:val="002E3F43"/>
    <w:rsid w:val="002E5206"/>
    <w:rsid w:val="002E598A"/>
    <w:rsid w:val="002E5FD7"/>
    <w:rsid w:val="002E7373"/>
    <w:rsid w:val="002E7E73"/>
    <w:rsid w:val="002F160C"/>
    <w:rsid w:val="002F186E"/>
    <w:rsid w:val="002F24AD"/>
    <w:rsid w:val="002F3125"/>
    <w:rsid w:val="002F3F58"/>
    <w:rsid w:val="002F4A25"/>
    <w:rsid w:val="002F4EA7"/>
    <w:rsid w:val="002F58B3"/>
    <w:rsid w:val="002F632D"/>
    <w:rsid w:val="00300C59"/>
    <w:rsid w:val="003010B7"/>
    <w:rsid w:val="0030207D"/>
    <w:rsid w:val="00302FD9"/>
    <w:rsid w:val="0030324F"/>
    <w:rsid w:val="003036E2"/>
    <w:rsid w:val="003046F5"/>
    <w:rsid w:val="00304B8B"/>
    <w:rsid w:val="00305E04"/>
    <w:rsid w:val="00306C7C"/>
    <w:rsid w:val="003071E6"/>
    <w:rsid w:val="0031117D"/>
    <w:rsid w:val="0031188E"/>
    <w:rsid w:val="0031247C"/>
    <w:rsid w:val="00313016"/>
    <w:rsid w:val="0031585C"/>
    <w:rsid w:val="00320774"/>
    <w:rsid w:val="003227E4"/>
    <w:rsid w:val="00322A8F"/>
    <w:rsid w:val="003236FA"/>
    <w:rsid w:val="00323893"/>
    <w:rsid w:val="00323AC9"/>
    <w:rsid w:val="00323C8A"/>
    <w:rsid w:val="003269D9"/>
    <w:rsid w:val="00327818"/>
    <w:rsid w:val="00327BA6"/>
    <w:rsid w:val="00330497"/>
    <w:rsid w:val="00330D82"/>
    <w:rsid w:val="00331335"/>
    <w:rsid w:val="003314FD"/>
    <w:rsid w:val="00332193"/>
    <w:rsid w:val="003323D1"/>
    <w:rsid w:val="00332F3A"/>
    <w:rsid w:val="00332FA3"/>
    <w:rsid w:val="0033312E"/>
    <w:rsid w:val="003331D3"/>
    <w:rsid w:val="00334147"/>
    <w:rsid w:val="00335685"/>
    <w:rsid w:val="0033574A"/>
    <w:rsid w:val="00336316"/>
    <w:rsid w:val="00341887"/>
    <w:rsid w:val="00342ACB"/>
    <w:rsid w:val="00342F33"/>
    <w:rsid w:val="0034374A"/>
    <w:rsid w:val="00343B91"/>
    <w:rsid w:val="00346164"/>
    <w:rsid w:val="00346AB4"/>
    <w:rsid w:val="00347339"/>
    <w:rsid w:val="00347705"/>
    <w:rsid w:val="00347FCF"/>
    <w:rsid w:val="00351741"/>
    <w:rsid w:val="0035190B"/>
    <w:rsid w:val="00351F83"/>
    <w:rsid w:val="00353426"/>
    <w:rsid w:val="003535FC"/>
    <w:rsid w:val="00354545"/>
    <w:rsid w:val="00354585"/>
    <w:rsid w:val="003546CF"/>
    <w:rsid w:val="00354E85"/>
    <w:rsid w:val="0035501F"/>
    <w:rsid w:val="003573C9"/>
    <w:rsid w:val="0035798D"/>
    <w:rsid w:val="00360AEB"/>
    <w:rsid w:val="00361BB3"/>
    <w:rsid w:val="00361E5B"/>
    <w:rsid w:val="00362965"/>
    <w:rsid w:val="003636A8"/>
    <w:rsid w:val="00363861"/>
    <w:rsid w:val="00364CF7"/>
    <w:rsid w:val="00365450"/>
    <w:rsid w:val="00366E65"/>
    <w:rsid w:val="003674F5"/>
    <w:rsid w:val="00367C33"/>
    <w:rsid w:val="00370328"/>
    <w:rsid w:val="003717BF"/>
    <w:rsid w:val="0037351A"/>
    <w:rsid w:val="0037374B"/>
    <w:rsid w:val="00373C34"/>
    <w:rsid w:val="0037459F"/>
    <w:rsid w:val="00377CA2"/>
    <w:rsid w:val="00380540"/>
    <w:rsid w:val="00381C28"/>
    <w:rsid w:val="00384F73"/>
    <w:rsid w:val="00385158"/>
    <w:rsid w:val="00385F27"/>
    <w:rsid w:val="00390031"/>
    <w:rsid w:val="0039099B"/>
    <w:rsid w:val="00390B59"/>
    <w:rsid w:val="00390E12"/>
    <w:rsid w:val="003959D2"/>
    <w:rsid w:val="003A18E1"/>
    <w:rsid w:val="003A2DEE"/>
    <w:rsid w:val="003A3488"/>
    <w:rsid w:val="003A463D"/>
    <w:rsid w:val="003A5338"/>
    <w:rsid w:val="003A6047"/>
    <w:rsid w:val="003B1DFA"/>
    <w:rsid w:val="003B3AB4"/>
    <w:rsid w:val="003B49D9"/>
    <w:rsid w:val="003B7A81"/>
    <w:rsid w:val="003C0E21"/>
    <w:rsid w:val="003C12CE"/>
    <w:rsid w:val="003C1BE3"/>
    <w:rsid w:val="003C20C0"/>
    <w:rsid w:val="003C3EE4"/>
    <w:rsid w:val="003C4520"/>
    <w:rsid w:val="003C530E"/>
    <w:rsid w:val="003C5CD3"/>
    <w:rsid w:val="003C6292"/>
    <w:rsid w:val="003C694D"/>
    <w:rsid w:val="003D238E"/>
    <w:rsid w:val="003D2A25"/>
    <w:rsid w:val="003D2D7A"/>
    <w:rsid w:val="003D3228"/>
    <w:rsid w:val="003D445D"/>
    <w:rsid w:val="003D4F0A"/>
    <w:rsid w:val="003D61B8"/>
    <w:rsid w:val="003D7F02"/>
    <w:rsid w:val="003E0B4B"/>
    <w:rsid w:val="003E1F3E"/>
    <w:rsid w:val="003E33E3"/>
    <w:rsid w:val="003E45AF"/>
    <w:rsid w:val="003E4666"/>
    <w:rsid w:val="003E482A"/>
    <w:rsid w:val="003E4EC3"/>
    <w:rsid w:val="003E5220"/>
    <w:rsid w:val="003E53BC"/>
    <w:rsid w:val="003E63F3"/>
    <w:rsid w:val="003E6FCB"/>
    <w:rsid w:val="003E74C0"/>
    <w:rsid w:val="003F0077"/>
    <w:rsid w:val="003F046A"/>
    <w:rsid w:val="003F0781"/>
    <w:rsid w:val="003F1011"/>
    <w:rsid w:val="003F23B4"/>
    <w:rsid w:val="003F3F82"/>
    <w:rsid w:val="003F43D2"/>
    <w:rsid w:val="003F576C"/>
    <w:rsid w:val="003F5950"/>
    <w:rsid w:val="003F62D2"/>
    <w:rsid w:val="003F6F09"/>
    <w:rsid w:val="003F7792"/>
    <w:rsid w:val="003F7B60"/>
    <w:rsid w:val="004000F9"/>
    <w:rsid w:val="00400162"/>
    <w:rsid w:val="00400230"/>
    <w:rsid w:val="00400D10"/>
    <w:rsid w:val="00402212"/>
    <w:rsid w:val="00403141"/>
    <w:rsid w:val="0040483E"/>
    <w:rsid w:val="00404BF1"/>
    <w:rsid w:val="004079E6"/>
    <w:rsid w:val="00410335"/>
    <w:rsid w:val="00410984"/>
    <w:rsid w:val="004116ED"/>
    <w:rsid w:val="00413EF0"/>
    <w:rsid w:val="004142C1"/>
    <w:rsid w:val="00414613"/>
    <w:rsid w:val="00414696"/>
    <w:rsid w:val="00415881"/>
    <w:rsid w:val="00417069"/>
    <w:rsid w:val="00417F0B"/>
    <w:rsid w:val="00420476"/>
    <w:rsid w:val="00421A8E"/>
    <w:rsid w:val="00422357"/>
    <w:rsid w:val="004224B2"/>
    <w:rsid w:val="00423A1E"/>
    <w:rsid w:val="00423B99"/>
    <w:rsid w:val="00423FE6"/>
    <w:rsid w:val="00424D47"/>
    <w:rsid w:val="00426E9E"/>
    <w:rsid w:val="00426F02"/>
    <w:rsid w:val="00431081"/>
    <w:rsid w:val="00431489"/>
    <w:rsid w:val="00432AA1"/>
    <w:rsid w:val="00432BB8"/>
    <w:rsid w:val="00433B67"/>
    <w:rsid w:val="00434FA4"/>
    <w:rsid w:val="00436D4F"/>
    <w:rsid w:val="00436F51"/>
    <w:rsid w:val="00437775"/>
    <w:rsid w:val="00440EB7"/>
    <w:rsid w:val="004421C9"/>
    <w:rsid w:val="00442448"/>
    <w:rsid w:val="00443462"/>
    <w:rsid w:val="004437CF"/>
    <w:rsid w:val="00443E1F"/>
    <w:rsid w:val="00444769"/>
    <w:rsid w:val="00444A32"/>
    <w:rsid w:val="004456AE"/>
    <w:rsid w:val="004457C9"/>
    <w:rsid w:val="00445D43"/>
    <w:rsid w:val="00446934"/>
    <w:rsid w:val="0044709F"/>
    <w:rsid w:val="004476A2"/>
    <w:rsid w:val="00451173"/>
    <w:rsid w:val="004545A3"/>
    <w:rsid w:val="00454E4D"/>
    <w:rsid w:val="00454F50"/>
    <w:rsid w:val="004552F5"/>
    <w:rsid w:val="00455ECC"/>
    <w:rsid w:val="00457D6D"/>
    <w:rsid w:val="00460749"/>
    <w:rsid w:val="004613E2"/>
    <w:rsid w:val="00461B6A"/>
    <w:rsid w:val="00461C62"/>
    <w:rsid w:val="004626F5"/>
    <w:rsid w:val="00462760"/>
    <w:rsid w:val="00463168"/>
    <w:rsid w:val="0046353F"/>
    <w:rsid w:val="00464F90"/>
    <w:rsid w:val="00465512"/>
    <w:rsid w:val="0046597B"/>
    <w:rsid w:val="004662D9"/>
    <w:rsid w:val="0046644A"/>
    <w:rsid w:val="00466CD6"/>
    <w:rsid w:val="00466F12"/>
    <w:rsid w:val="00467573"/>
    <w:rsid w:val="00471C83"/>
    <w:rsid w:val="00472D40"/>
    <w:rsid w:val="00473117"/>
    <w:rsid w:val="00474E36"/>
    <w:rsid w:val="00475C9F"/>
    <w:rsid w:val="00475E80"/>
    <w:rsid w:val="0047676E"/>
    <w:rsid w:val="0047682A"/>
    <w:rsid w:val="00477D33"/>
    <w:rsid w:val="004813C9"/>
    <w:rsid w:val="00481835"/>
    <w:rsid w:val="004823CC"/>
    <w:rsid w:val="0048504F"/>
    <w:rsid w:val="0048536F"/>
    <w:rsid w:val="00485B20"/>
    <w:rsid w:val="00486621"/>
    <w:rsid w:val="004904E1"/>
    <w:rsid w:val="00491B5F"/>
    <w:rsid w:val="004929D4"/>
    <w:rsid w:val="00492F72"/>
    <w:rsid w:val="00493359"/>
    <w:rsid w:val="00493A52"/>
    <w:rsid w:val="00495111"/>
    <w:rsid w:val="00495A01"/>
    <w:rsid w:val="004967A0"/>
    <w:rsid w:val="00496BC0"/>
    <w:rsid w:val="0049727E"/>
    <w:rsid w:val="00497A03"/>
    <w:rsid w:val="004A1396"/>
    <w:rsid w:val="004A19E2"/>
    <w:rsid w:val="004A1BEF"/>
    <w:rsid w:val="004A1C55"/>
    <w:rsid w:val="004A220F"/>
    <w:rsid w:val="004A4785"/>
    <w:rsid w:val="004A57A3"/>
    <w:rsid w:val="004A6AAA"/>
    <w:rsid w:val="004A7FB6"/>
    <w:rsid w:val="004B1145"/>
    <w:rsid w:val="004B13CE"/>
    <w:rsid w:val="004B4974"/>
    <w:rsid w:val="004B5862"/>
    <w:rsid w:val="004B664E"/>
    <w:rsid w:val="004B7123"/>
    <w:rsid w:val="004B755F"/>
    <w:rsid w:val="004B76BB"/>
    <w:rsid w:val="004B7766"/>
    <w:rsid w:val="004B7CFE"/>
    <w:rsid w:val="004C28F1"/>
    <w:rsid w:val="004C2D29"/>
    <w:rsid w:val="004C583C"/>
    <w:rsid w:val="004C5CE1"/>
    <w:rsid w:val="004D0D9C"/>
    <w:rsid w:val="004D0EC6"/>
    <w:rsid w:val="004D1EAD"/>
    <w:rsid w:val="004D26F0"/>
    <w:rsid w:val="004D4A25"/>
    <w:rsid w:val="004D5142"/>
    <w:rsid w:val="004D5B81"/>
    <w:rsid w:val="004E03FF"/>
    <w:rsid w:val="004E0735"/>
    <w:rsid w:val="004E11B9"/>
    <w:rsid w:val="004E1759"/>
    <w:rsid w:val="004E29DF"/>
    <w:rsid w:val="004E2ADB"/>
    <w:rsid w:val="004E2E38"/>
    <w:rsid w:val="004E4623"/>
    <w:rsid w:val="004E4ACF"/>
    <w:rsid w:val="004E4FEC"/>
    <w:rsid w:val="004E7E68"/>
    <w:rsid w:val="004E7FC0"/>
    <w:rsid w:val="004F02D8"/>
    <w:rsid w:val="004F0D21"/>
    <w:rsid w:val="004F1456"/>
    <w:rsid w:val="004F1C05"/>
    <w:rsid w:val="004F3929"/>
    <w:rsid w:val="004F5B05"/>
    <w:rsid w:val="004F6F32"/>
    <w:rsid w:val="004F78DC"/>
    <w:rsid w:val="004F7F61"/>
    <w:rsid w:val="004F7F86"/>
    <w:rsid w:val="00500B16"/>
    <w:rsid w:val="0050169E"/>
    <w:rsid w:val="0050252B"/>
    <w:rsid w:val="00502A4C"/>
    <w:rsid w:val="00502AB8"/>
    <w:rsid w:val="005033EB"/>
    <w:rsid w:val="005036DC"/>
    <w:rsid w:val="00505053"/>
    <w:rsid w:val="005060D2"/>
    <w:rsid w:val="005063DA"/>
    <w:rsid w:val="0050733D"/>
    <w:rsid w:val="0051225E"/>
    <w:rsid w:val="00512456"/>
    <w:rsid w:val="00512522"/>
    <w:rsid w:val="0051386D"/>
    <w:rsid w:val="00513966"/>
    <w:rsid w:val="00514F13"/>
    <w:rsid w:val="00516180"/>
    <w:rsid w:val="00516285"/>
    <w:rsid w:val="005168B1"/>
    <w:rsid w:val="005168C3"/>
    <w:rsid w:val="00517509"/>
    <w:rsid w:val="00517E87"/>
    <w:rsid w:val="00517FB9"/>
    <w:rsid w:val="0052030A"/>
    <w:rsid w:val="0052133D"/>
    <w:rsid w:val="00521BC5"/>
    <w:rsid w:val="005243F9"/>
    <w:rsid w:val="00525350"/>
    <w:rsid w:val="00525EB7"/>
    <w:rsid w:val="00526152"/>
    <w:rsid w:val="0052708C"/>
    <w:rsid w:val="00527C78"/>
    <w:rsid w:val="00527FFE"/>
    <w:rsid w:val="005305B5"/>
    <w:rsid w:val="0053137A"/>
    <w:rsid w:val="0053158E"/>
    <w:rsid w:val="00533139"/>
    <w:rsid w:val="00534401"/>
    <w:rsid w:val="0053719D"/>
    <w:rsid w:val="005405ED"/>
    <w:rsid w:val="00540620"/>
    <w:rsid w:val="00540B36"/>
    <w:rsid w:val="00541DE7"/>
    <w:rsid w:val="00543FF7"/>
    <w:rsid w:val="005440D3"/>
    <w:rsid w:val="00544D28"/>
    <w:rsid w:val="00544E05"/>
    <w:rsid w:val="00545EC2"/>
    <w:rsid w:val="0055086A"/>
    <w:rsid w:val="00550B45"/>
    <w:rsid w:val="0055192A"/>
    <w:rsid w:val="0055219B"/>
    <w:rsid w:val="00552B85"/>
    <w:rsid w:val="00553E52"/>
    <w:rsid w:val="00555D46"/>
    <w:rsid w:val="00556206"/>
    <w:rsid w:val="005566D5"/>
    <w:rsid w:val="00560AB2"/>
    <w:rsid w:val="00560E07"/>
    <w:rsid w:val="00561332"/>
    <w:rsid w:val="00565755"/>
    <w:rsid w:val="00565CF8"/>
    <w:rsid w:val="00567247"/>
    <w:rsid w:val="00567726"/>
    <w:rsid w:val="00570ACA"/>
    <w:rsid w:val="00570CD2"/>
    <w:rsid w:val="00571BED"/>
    <w:rsid w:val="00571F74"/>
    <w:rsid w:val="0057259B"/>
    <w:rsid w:val="00572F40"/>
    <w:rsid w:val="005734BD"/>
    <w:rsid w:val="005743E8"/>
    <w:rsid w:val="00574563"/>
    <w:rsid w:val="0057602C"/>
    <w:rsid w:val="00577BED"/>
    <w:rsid w:val="005800AD"/>
    <w:rsid w:val="00583F5C"/>
    <w:rsid w:val="005847E5"/>
    <w:rsid w:val="00584AE4"/>
    <w:rsid w:val="00584DCC"/>
    <w:rsid w:val="005867BA"/>
    <w:rsid w:val="00586A28"/>
    <w:rsid w:val="0059042A"/>
    <w:rsid w:val="00590787"/>
    <w:rsid w:val="0059085A"/>
    <w:rsid w:val="00591FE5"/>
    <w:rsid w:val="0059290A"/>
    <w:rsid w:val="00592C12"/>
    <w:rsid w:val="005934E6"/>
    <w:rsid w:val="00595EBD"/>
    <w:rsid w:val="00597078"/>
    <w:rsid w:val="005A0877"/>
    <w:rsid w:val="005A0C57"/>
    <w:rsid w:val="005A210C"/>
    <w:rsid w:val="005A23C3"/>
    <w:rsid w:val="005A4446"/>
    <w:rsid w:val="005A49CF"/>
    <w:rsid w:val="005A4DAE"/>
    <w:rsid w:val="005A634D"/>
    <w:rsid w:val="005A7177"/>
    <w:rsid w:val="005A77A9"/>
    <w:rsid w:val="005B01B4"/>
    <w:rsid w:val="005B0546"/>
    <w:rsid w:val="005B093C"/>
    <w:rsid w:val="005B0A47"/>
    <w:rsid w:val="005B230B"/>
    <w:rsid w:val="005B232F"/>
    <w:rsid w:val="005B2A87"/>
    <w:rsid w:val="005B334E"/>
    <w:rsid w:val="005B530E"/>
    <w:rsid w:val="005B59DC"/>
    <w:rsid w:val="005B5CAA"/>
    <w:rsid w:val="005B7BD0"/>
    <w:rsid w:val="005B7DE7"/>
    <w:rsid w:val="005C0B4B"/>
    <w:rsid w:val="005C0C10"/>
    <w:rsid w:val="005C1834"/>
    <w:rsid w:val="005C1F6D"/>
    <w:rsid w:val="005C226C"/>
    <w:rsid w:val="005C24BF"/>
    <w:rsid w:val="005C43AD"/>
    <w:rsid w:val="005C4E32"/>
    <w:rsid w:val="005C5EF3"/>
    <w:rsid w:val="005C5EF8"/>
    <w:rsid w:val="005C750A"/>
    <w:rsid w:val="005C7591"/>
    <w:rsid w:val="005C7727"/>
    <w:rsid w:val="005D0322"/>
    <w:rsid w:val="005D1B54"/>
    <w:rsid w:val="005D25DF"/>
    <w:rsid w:val="005D4A5E"/>
    <w:rsid w:val="005D5054"/>
    <w:rsid w:val="005D5476"/>
    <w:rsid w:val="005D57AA"/>
    <w:rsid w:val="005E31B2"/>
    <w:rsid w:val="005E34EF"/>
    <w:rsid w:val="005E5310"/>
    <w:rsid w:val="005E5522"/>
    <w:rsid w:val="005E7470"/>
    <w:rsid w:val="005F16F1"/>
    <w:rsid w:val="005F1F16"/>
    <w:rsid w:val="005F2227"/>
    <w:rsid w:val="005F2512"/>
    <w:rsid w:val="005F2567"/>
    <w:rsid w:val="005F440F"/>
    <w:rsid w:val="005F555C"/>
    <w:rsid w:val="005F6D6B"/>
    <w:rsid w:val="005F76DD"/>
    <w:rsid w:val="005F7868"/>
    <w:rsid w:val="0060003C"/>
    <w:rsid w:val="00601955"/>
    <w:rsid w:val="00601C47"/>
    <w:rsid w:val="00601E24"/>
    <w:rsid w:val="0060248C"/>
    <w:rsid w:val="006024C5"/>
    <w:rsid w:val="006024D4"/>
    <w:rsid w:val="00602D02"/>
    <w:rsid w:val="00603ADF"/>
    <w:rsid w:val="00603E5E"/>
    <w:rsid w:val="00605081"/>
    <w:rsid w:val="006070A2"/>
    <w:rsid w:val="006078EA"/>
    <w:rsid w:val="00610E62"/>
    <w:rsid w:val="00611D19"/>
    <w:rsid w:val="006129A1"/>
    <w:rsid w:val="006129CF"/>
    <w:rsid w:val="006133C3"/>
    <w:rsid w:val="006138DD"/>
    <w:rsid w:val="00614C45"/>
    <w:rsid w:val="00616067"/>
    <w:rsid w:val="00616222"/>
    <w:rsid w:val="0062090C"/>
    <w:rsid w:val="0062189B"/>
    <w:rsid w:val="00622096"/>
    <w:rsid w:val="006235D0"/>
    <w:rsid w:val="0062363B"/>
    <w:rsid w:val="00623926"/>
    <w:rsid w:val="00626F12"/>
    <w:rsid w:val="00627060"/>
    <w:rsid w:val="00627125"/>
    <w:rsid w:val="00627D57"/>
    <w:rsid w:val="00630FBD"/>
    <w:rsid w:val="00631005"/>
    <w:rsid w:val="006317FD"/>
    <w:rsid w:val="00632591"/>
    <w:rsid w:val="006338DE"/>
    <w:rsid w:val="00633D1C"/>
    <w:rsid w:val="006346E7"/>
    <w:rsid w:val="00634BBC"/>
    <w:rsid w:val="00637ED9"/>
    <w:rsid w:val="00640739"/>
    <w:rsid w:val="00647238"/>
    <w:rsid w:val="006472BA"/>
    <w:rsid w:val="00647D14"/>
    <w:rsid w:val="00651FBA"/>
    <w:rsid w:val="00652118"/>
    <w:rsid w:val="0065224C"/>
    <w:rsid w:val="00652989"/>
    <w:rsid w:val="00652B0E"/>
    <w:rsid w:val="00652EBC"/>
    <w:rsid w:val="006537EB"/>
    <w:rsid w:val="0065418A"/>
    <w:rsid w:val="006548E1"/>
    <w:rsid w:val="006549CC"/>
    <w:rsid w:val="00654DE2"/>
    <w:rsid w:val="00654DF9"/>
    <w:rsid w:val="006552B7"/>
    <w:rsid w:val="006557E7"/>
    <w:rsid w:val="00655D09"/>
    <w:rsid w:val="0065646B"/>
    <w:rsid w:val="00656F67"/>
    <w:rsid w:val="0065722A"/>
    <w:rsid w:val="00660163"/>
    <w:rsid w:val="00661471"/>
    <w:rsid w:val="0066149C"/>
    <w:rsid w:val="0066252D"/>
    <w:rsid w:val="00663591"/>
    <w:rsid w:val="0066374A"/>
    <w:rsid w:val="00663FFC"/>
    <w:rsid w:val="00664AC3"/>
    <w:rsid w:val="00664CBA"/>
    <w:rsid w:val="00665874"/>
    <w:rsid w:val="00666537"/>
    <w:rsid w:val="00670199"/>
    <w:rsid w:val="00670307"/>
    <w:rsid w:val="00670EAE"/>
    <w:rsid w:val="00671D45"/>
    <w:rsid w:val="0067202A"/>
    <w:rsid w:val="006727E9"/>
    <w:rsid w:val="00673D01"/>
    <w:rsid w:val="00674BF9"/>
    <w:rsid w:val="00677000"/>
    <w:rsid w:val="00680B04"/>
    <w:rsid w:val="00680D6B"/>
    <w:rsid w:val="0068242D"/>
    <w:rsid w:val="00682C20"/>
    <w:rsid w:val="00683CC5"/>
    <w:rsid w:val="00684201"/>
    <w:rsid w:val="00684CF0"/>
    <w:rsid w:val="006851D8"/>
    <w:rsid w:val="00687CFE"/>
    <w:rsid w:val="006908DC"/>
    <w:rsid w:val="006916EB"/>
    <w:rsid w:val="00691F1B"/>
    <w:rsid w:val="00692E11"/>
    <w:rsid w:val="00693442"/>
    <w:rsid w:val="006942EE"/>
    <w:rsid w:val="006948F1"/>
    <w:rsid w:val="00696801"/>
    <w:rsid w:val="006A0E52"/>
    <w:rsid w:val="006A3CA7"/>
    <w:rsid w:val="006A4EF4"/>
    <w:rsid w:val="006A53E4"/>
    <w:rsid w:val="006A7498"/>
    <w:rsid w:val="006A7CCD"/>
    <w:rsid w:val="006B02B6"/>
    <w:rsid w:val="006B0A12"/>
    <w:rsid w:val="006B113C"/>
    <w:rsid w:val="006B1A80"/>
    <w:rsid w:val="006B3EBE"/>
    <w:rsid w:val="006B3F01"/>
    <w:rsid w:val="006B54C4"/>
    <w:rsid w:val="006B5B3F"/>
    <w:rsid w:val="006B704A"/>
    <w:rsid w:val="006C0C33"/>
    <w:rsid w:val="006C1E13"/>
    <w:rsid w:val="006C23A6"/>
    <w:rsid w:val="006C2D30"/>
    <w:rsid w:val="006C3DF2"/>
    <w:rsid w:val="006C4AD8"/>
    <w:rsid w:val="006C5C8B"/>
    <w:rsid w:val="006C6CC5"/>
    <w:rsid w:val="006C724D"/>
    <w:rsid w:val="006C760C"/>
    <w:rsid w:val="006D0C5A"/>
    <w:rsid w:val="006D0CA6"/>
    <w:rsid w:val="006D12E5"/>
    <w:rsid w:val="006D1D11"/>
    <w:rsid w:val="006D380C"/>
    <w:rsid w:val="006D3C60"/>
    <w:rsid w:val="006D3ED1"/>
    <w:rsid w:val="006D55FC"/>
    <w:rsid w:val="006D5869"/>
    <w:rsid w:val="006D5C27"/>
    <w:rsid w:val="006D6250"/>
    <w:rsid w:val="006D7C30"/>
    <w:rsid w:val="006E027E"/>
    <w:rsid w:val="006E0724"/>
    <w:rsid w:val="006E0C85"/>
    <w:rsid w:val="006E1A62"/>
    <w:rsid w:val="006E306D"/>
    <w:rsid w:val="006E36EA"/>
    <w:rsid w:val="006E3D64"/>
    <w:rsid w:val="006E4BC0"/>
    <w:rsid w:val="006E5A8A"/>
    <w:rsid w:val="006F0839"/>
    <w:rsid w:val="006F113B"/>
    <w:rsid w:val="006F229D"/>
    <w:rsid w:val="006F4FF9"/>
    <w:rsid w:val="006F74B8"/>
    <w:rsid w:val="00701BFE"/>
    <w:rsid w:val="00703A78"/>
    <w:rsid w:val="00704877"/>
    <w:rsid w:val="0070535F"/>
    <w:rsid w:val="00706169"/>
    <w:rsid w:val="007071F6"/>
    <w:rsid w:val="00707CC6"/>
    <w:rsid w:val="0071055A"/>
    <w:rsid w:val="00710C11"/>
    <w:rsid w:val="0071100E"/>
    <w:rsid w:val="007114A9"/>
    <w:rsid w:val="00711625"/>
    <w:rsid w:val="00712F65"/>
    <w:rsid w:val="007133B8"/>
    <w:rsid w:val="00715534"/>
    <w:rsid w:val="00715CFB"/>
    <w:rsid w:val="00715D34"/>
    <w:rsid w:val="00716CD7"/>
    <w:rsid w:val="00717024"/>
    <w:rsid w:val="00717A20"/>
    <w:rsid w:val="00717A8F"/>
    <w:rsid w:val="007206CC"/>
    <w:rsid w:val="007210DA"/>
    <w:rsid w:val="007214B9"/>
    <w:rsid w:val="0072247F"/>
    <w:rsid w:val="007226B9"/>
    <w:rsid w:val="00722B28"/>
    <w:rsid w:val="007238D6"/>
    <w:rsid w:val="00723B45"/>
    <w:rsid w:val="00724D06"/>
    <w:rsid w:val="00724F40"/>
    <w:rsid w:val="007255E9"/>
    <w:rsid w:val="00725E00"/>
    <w:rsid w:val="00726694"/>
    <w:rsid w:val="00726A15"/>
    <w:rsid w:val="00726AEC"/>
    <w:rsid w:val="007270CB"/>
    <w:rsid w:val="00730119"/>
    <w:rsid w:val="00731D4C"/>
    <w:rsid w:val="00733601"/>
    <w:rsid w:val="00734FA8"/>
    <w:rsid w:val="00735AED"/>
    <w:rsid w:val="00736578"/>
    <w:rsid w:val="00736A5C"/>
    <w:rsid w:val="00736C09"/>
    <w:rsid w:val="00737E9F"/>
    <w:rsid w:val="00740032"/>
    <w:rsid w:val="00740B26"/>
    <w:rsid w:val="00740CC0"/>
    <w:rsid w:val="0074226D"/>
    <w:rsid w:val="00742758"/>
    <w:rsid w:val="00742BFE"/>
    <w:rsid w:val="00742C6C"/>
    <w:rsid w:val="00743AEE"/>
    <w:rsid w:val="007440A4"/>
    <w:rsid w:val="0074609F"/>
    <w:rsid w:val="00747426"/>
    <w:rsid w:val="00747969"/>
    <w:rsid w:val="00747B57"/>
    <w:rsid w:val="00750559"/>
    <w:rsid w:val="0075060C"/>
    <w:rsid w:val="00750B20"/>
    <w:rsid w:val="00750D4C"/>
    <w:rsid w:val="0075132E"/>
    <w:rsid w:val="00751F65"/>
    <w:rsid w:val="0075303C"/>
    <w:rsid w:val="00753E07"/>
    <w:rsid w:val="0075453D"/>
    <w:rsid w:val="007560EC"/>
    <w:rsid w:val="007574A7"/>
    <w:rsid w:val="00757937"/>
    <w:rsid w:val="0076034F"/>
    <w:rsid w:val="00760844"/>
    <w:rsid w:val="00760DF0"/>
    <w:rsid w:val="00761E0B"/>
    <w:rsid w:val="00761F1B"/>
    <w:rsid w:val="007623AE"/>
    <w:rsid w:val="00762E32"/>
    <w:rsid w:val="00763722"/>
    <w:rsid w:val="007641B5"/>
    <w:rsid w:val="00765165"/>
    <w:rsid w:val="00765857"/>
    <w:rsid w:val="00766409"/>
    <w:rsid w:val="007717A9"/>
    <w:rsid w:val="00772B63"/>
    <w:rsid w:val="00772E36"/>
    <w:rsid w:val="00773BBD"/>
    <w:rsid w:val="00773DC8"/>
    <w:rsid w:val="007758D3"/>
    <w:rsid w:val="00775A83"/>
    <w:rsid w:val="00777A31"/>
    <w:rsid w:val="00777C6A"/>
    <w:rsid w:val="007808DB"/>
    <w:rsid w:val="00780C76"/>
    <w:rsid w:val="00782253"/>
    <w:rsid w:val="00782F41"/>
    <w:rsid w:val="00783317"/>
    <w:rsid w:val="007834DF"/>
    <w:rsid w:val="00783683"/>
    <w:rsid w:val="00783926"/>
    <w:rsid w:val="00784AD8"/>
    <w:rsid w:val="00784CB0"/>
    <w:rsid w:val="0078552C"/>
    <w:rsid w:val="0078555A"/>
    <w:rsid w:val="00785657"/>
    <w:rsid w:val="00785E57"/>
    <w:rsid w:val="00786DEC"/>
    <w:rsid w:val="007878A0"/>
    <w:rsid w:val="00791275"/>
    <w:rsid w:val="0079148B"/>
    <w:rsid w:val="0079190A"/>
    <w:rsid w:val="0079346A"/>
    <w:rsid w:val="00793EC0"/>
    <w:rsid w:val="0079458B"/>
    <w:rsid w:val="00795256"/>
    <w:rsid w:val="00795FC6"/>
    <w:rsid w:val="007A075A"/>
    <w:rsid w:val="007A0DCF"/>
    <w:rsid w:val="007A1BD2"/>
    <w:rsid w:val="007A3609"/>
    <w:rsid w:val="007A4679"/>
    <w:rsid w:val="007A4EC2"/>
    <w:rsid w:val="007A5016"/>
    <w:rsid w:val="007A5E44"/>
    <w:rsid w:val="007A73FF"/>
    <w:rsid w:val="007B2031"/>
    <w:rsid w:val="007B2903"/>
    <w:rsid w:val="007B48B3"/>
    <w:rsid w:val="007B4C9E"/>
    <w:rsid w:val="007B4E40"/>
    <w:rsid w:val="007B56CA"/>
    <w:rsid w:val="007B65CF"/>
    <w:rsid w:val="007C3076"/>
    <w:rsid w:val="007C5A56"/>
    <w:rsid w:val="007C6068"/>
    <w:rsid w:val="007C7719"/>
    <w:rsid w:val="007D084D"/>
    <w:rsid w:val="007D088F"/>
    <w:rsid w:val="007D0A1D"/>
    <w:rsid w:val="007D3A36"/>
    <w:rsid w:val="007D41DB"/>
    <w:rsid w:val="007D41E9"/>
    <w:rsid w:val="007D4396"/>
    <w:rsid w:val="007D43A5"/>
    <w:rsid w:val="007D61D9"/>
    <w:rsid w:val="007D6885"/>
    <w:rsid w:val="007D7772"/>
    <w:rsid w:val="007E11EB"/>
    <w:rsid w:val="007E16E4"/>
    <w:rsid w:val="007E5CF1"/>
    <w:rsid w:val="007E5F2F"/>
    <w:rsid w:val="007E66A2"/>
    <w:rsid w:val="007F06E8"/>
    <w:rsid w:val="007F0C73"/>
    <w:rsid w:val="007F1243"/>
    <w:rsid w:val="007F174D"/>
    <w:rsid w:val="007F1D1E"/>
    <w:rsid w:val="007F1E4B"/>
    <w:rsid w:val="007F2287"/>
    <w:rsid w:val="007F3421"/>
    <w:rsid w:val="007F3820"/>
    <w:rsid w:val="007F3FDA"/>
    <w:rsid w:val="007F403E"/>
    <w:rsid w:val="007F6A8A"/>
    <w:rsid w:val="007F6AC1"/>
    <w:rsid w:val="007F7A93"/>
    <w:rsid w:val="007F7FB7"/>
    <w:rsid w:val="00802EDD"/>
    <w:rsid w:val="0080342F"/>
    <w:rsid w:val="00803A52"/>
    <w:rsid w:val="00803BCE"/>
    <w:rsid w:val="008041F9"/>
    <w:rsid w:val="008047DA"/>
    <w:rsid w:val="00804B09"/>
    <w:rsid w:val="008050E0"/>
    <w:rsid w:val="00805CBD"/>
    <w:rsid w:val="00805D54"/>
    <w:rsid w:val="00805F13"/>
    <w:rsid w:val="00810889"/>
    <w:rsid w:val="00810E7D"/>
    <w:rsid w:val="00812704"/>
    <w:rsid w:val="00813C26"/>
    <w:rsid w:val="0081407A"/>
    <w:rsid w:val="00814CF5"/>
    <w:rsid w:val="00816DE2"/>
    <w:rsid w:val="008236E2"/>
    <w:rsid w:val="00823AF8"/>
    <w:rsid w:val="008256E0"/>
    <w:rsid w:val="0082594C"/>
    <w:rsid w:val="00826F34"/>
    <w:rsid w:val="00830108"/>
    <w:rsid w:val="00830541"/>
    <w:rsid w:val="0083089D"/>
    <w:rsid w:val="00830917"/>
    <w:rsid w:val="0083123C"/>
    <w:rsid w:val="00831982"/>
    <w:rsid w:val="00831C89"/>
    <w:rsid w:val="0083321D"/>
    <w:rsid w:val="00833C73"/>
    <w:rsid w:val="008348C7"/>
    <w:rsid w:val="00835698"/>
    <w:rsid w:val="008356E9"/>
    <w:rsid w:val="00835A25"/>
    <w:rsid w:val="00836701"/>
    <w:rsid w:val="00836B93"/>
    <w:rsid w:val="00836D9F"/>
    <w:rsid w:val="00837395"/>
    <w:rsid w:val="008375B5"/>
    <w:rsid w:val="0084085E"/>
    <w:rsid w:val="0084153D"/>
    <w:rsid w:val="00841AF0"/>
    <w:rsid w:val="00842448"/>
    <w:rsid w:val="008428FF"/>
    <w:rsid w:val="00842950"/>
    <w:rsid w:val="00843048"/>
    <w:rsid w:val="00844243"/>
    <w:rsid w:val="008453A8"/>
    <w:rsid w:val="00845417"/>
    <w:rsid w:val="0084725C"/>
    <w:rsid w:val="008504A3"/>
    <w:rsid w:val="00851F12"/>
    <w:rsid w:val="0085390B"/>
    <w:rsid w:val="008544B1"/>
    <w:rsid w:val="008545DD"/>
    <w:rsid w:val="00855C7B"/>
    <w:rsid w:val="00856273"/>
    <w:rsid w:val="00856408"/>
    <w:rsid w:val="00856884"/>
    <w:rsid w:val="008572DA"/>
    <w:rsid w:val="008574ED"/>
    <w:rsid w:val="00857E25"/>
    <w:rsid w:val="00860C40"/>
    <w:rsid w:val="00863E87"/>
    <w:rsid w:val="00864036"/>
    <w:rsid w:val="008663B2"/>
    <w:rsid w:val="00866AE0"/>
    <w:rsid w:val="00866D64"/>
    <w:rsid w:val="008672A8"/>
    <w:rsid w:val="00871204"/>
    <w:rsid w:val="00871911"/>
    <w:rsid w:val="00871AD5"/>
    <w:rsid w:val="00872369"/>
    <w:rsid w:val="00873371"/>
    <w:rsid w:val="00873872"/>
    <w:rsid w:val="00874CE2"/>
    <w:rsid w:val="008756E9"/>
    <w:rsid w:val="00876C83"/>
    <w:rsid w:val="00877368"/>
    <w:rsid w:val="00880D1A"/>
    <w:rsid w:val="0088171A"/>
    <w:rsid w:val="0088434A"/>
    <w:rsid w:val="008846A6"/>
    <w:rsid w:val="00884F3F"/>
    <w:rsid w:val="008855A7"/>
    <w:rsid w:val="00886881"/>
    <w:rsid w:val="00886A2C"/>
    <w:rsid w:val="00890FCD"/>
    <w:rsid w:val="00891068"/>
    <w:rsid w:val="0089119A"/>
    <w:rsid w:val="008933F2"/>
    <w:rsid w:val="0089443B"/>
    <w:rsid w:val="00894EE7"/>
    <w:rsid w:val="00895C4B"/>
    <w:rsid w:val="00895D07"/>
    <w:rsid w:val="00896EC4"/>
    <w:rsid w:val="008A04E8"/>
    <w:rsid w:val="008A075F"/>
    <w:rsid w:val="008A0B9E"/>
    <w:rsid w:val="008A2658"/>
    <w:rsid w:val="008A270C"/>
    <w:rsid w:val="008A36E8"/>
    <w:rsid w:val="008A4C81"/>
    <w:rsid w:val="008A627E"/>
    <w:rsid w:val="008A6665"/>
    <w:rsid w:val="008A6676"/>
    <w:rsid w:val="008A7395"/>
    <w:rsid w:val="008B0847"/>
    <w:rsid w:val="008B1184"/>
    <w:rsid w:val="008B2299"/>
    <w:rsid w:val="008B63A4"/>
    <w:rsid w:val="008B7C82"/>
    <w:rsid w:val="008B7DB0"/>
    <w:rsid w:val="008C0775"/>
    <w:rsid w:val="008C1504"/>
    <w:rsid w:val="008C1A88"/>
    <w:rsid w:val="008C1DC8"/>
    <w:rsid w:val="008C3B6A"/>
    <w:rsid w:val="008C5D3F"/>
    <w:rsid w:val="008D1AAD"/>
    <w:rsid w:val="008D24DA"/>
    <w:rsid w:val="008D2CE2"/>
    <w:rsid w:val="008D3513"/>
    <w:rsid w:val="008D3860"/>
    <w:rsid w:val="008D3C1A"/>
    <w:rsid w:val="008D3EF9"/>
    <w:rsid w:val="008D4425"/>
    <w:rsid w:val="008D670B"/>
    <w:rsid w:val="008D7677"/>
    <w:rsid w:val="008D7972"/>
    <w:rsid w:val="008E1466"/>
    <w:rsid w:val="008E1E09"/>
    <w:rsid w:val="008E3395"/>
    <w:rsid w:val="008E4087"/>
    <w:rsid w:val="008E54EE"/>
    <w:rsid w:val="008E634B"/>
    <w:rsid w:val="008E63C0"/>
    <w:rsid w:val="008E6C08"/>
    <w:rsid w:val="008E6D33"/>
    <w:rsid w:val="008E7DEE"/>
    <w:rsid w:val="008F0567"/>
    <w:rsid w:val="008F0806"/>
    <w:rsid w:val="008F236C"/>
    <w:rsid w:val="008F2436"/>
    <w:rsid w:val="008F2463"/>
    <w:rsid w:val="008F3718"/>
    <w:rsid w:val="008F6D84"/>
    <w:rsid w:val="009001F2"/>
    <w:rsid w:val="00901248"/>
    <w:rsid w:val="00901616"/>
    <w:rsid w:val="00901B3B"/>
    <w:rsid w:val="00902204"/>
    <w:rsid w:val="00902695"/>
    <w:rsid w:val="00903D91"/>
    <w:rsid w:val="009051F9"/>
    <w:rsid w:val="009057C8"/>
    <w:rsid w:val="00905E1B"/>
    <w:rsid w:val="00910376"/>
    <w:rsid w:val="00910D88"/>
    <w:rsid w:val="00911713"/>
    <w:rsid w:val="00911DE3"/>
    <w:rsid w:val="00912ED3"/>
    <w:rsid w:val="00913142"/>
    <w:rsid w:val="0091395B"/>
    <w:rsid w:val="0091458E"/>
    <w:rsid w:val="0091576C"/>
    <w:rsid w:val="00916235"/>
    <w:rsid w:val="00916402"/>
    <w:rsid w:val="00921407"/>
    <w:rsid w:val="009216A6"/>
    <w:rsid w:val="009229F3"/>
    <w:rsid w:val="009230B3"/>
    <w:rsid w:val="00924D63"/>
    <w:rsid w:val="00924FBB"/>
    <w:rsid w:val="00927562"/>
    <w:rsid w:val="00930111"/>
    <w:rsid w:val="009310D9"/>
    <w:rsid w:val="00931CAA"/>
    <w:rsid w:val="0093359D"/>
    <w:rsid w:val="00933B65"/>
    <w:rsid w:val="00934FBB"/>
    <w:rsid w:val="009359D3"/>
    <w:rsid w:val="00935C8C"/>
    <w:rsid w:val="0093633A"/>
    <w:rsid w:val="0093683A"/>
    <w:rsid w:val="00936947"/>
    <w:rsid w:val="0093736B"/>
    <w:rsid w:val="0094026F"/>
    <w:rsid w:val="0094123B"/>
    <w:rsid w:val="009423BE"/>
    <w:rsid w:val="00942819"/>
    <w:rsid w:val="0094499B"/>
    <w:rsid w:val="00945EAE"/>
    <w:rsid w:val="00945FF7"/>
    <w:rsid w:val="00946737"/>
    <w:rsid w:val="00946AE4"/>
    <w:rsid w:val="0094732B"/>
    <w:rsid w:val="00947C49"/>
    <w:rsid w:val="009503D7"/>
    <w:rsid w:val="0095069A"/>
    <w:rsid w:val="009509FB"/>
    <w:rsid w:val="009529D1"/>
    <w:rsid w:val="00952C7D"/>
    <w:rsid w:val="00953E0D"/>
    <w:rsid w:val="00953E8A"/>
    <w:rsid w:val="00955CD3"/>
    <w:rsid w:val="00955EF4"/>
    <w:rsid w:val="00960325"/>
    <w:rsid w:val="00962D21"/>
    <w:rsid w:val="00963861"/>
    <w:rsid w:val="00963DC1"/>
    <w:rsid w:val="00964217"/>
    <w:rsid w:val="00964372"/>
    <w:rsid w:val="00965103"/>
    <w:rsid w:val="009662A1"/>
    <w:rsid w:val="009666E8"/>
    <w:rsid w:val="009679EB"/>
    <w:rsid w:val="00970D9A"/>
    <w:rsid w:val="00972046"/>
    <w:rsid w:val="009721A5"/>
    <w:rsid w:val="00972A46"/>
    <w:rsid w:val="009732C1"/>
    <w:rsid w:val="0097345F"/>
    <w:rsid w:val="0097561E"/>
    <w:rsid w:val="00975ED9"/>
    <w:rsid w:val="00977E85"/>
    <w:rsid w:val="00982716"/>
    <w:rsid w:val="0098284E"/>
    <w:rsid w:val="009848DB"/>
    <w:rsid w:val="00984979"/>
    <w:rsid w:val="00984AB7"/>
    <w:rsid w:val="00984D58"/>
    <w:rsid w:val="0098575B"/>
    <w:rsid w:val="009879CE"/>
    <w:rsid w:val="00990357"/>
    <w:rsid w:val="00990ED3"/>
    <w:rsid w:val="00990F3D"/>
    <w:rsid w:val="00992825"/>
    <w:rsid w:val="00992A3A"/>
    <w:rsid w:val="009934A9"/>
    <w:rsid w:val="0099416C"/>
    <w:rsid w:val="00996962"/>
    <w:rsid w:val="009A0000"/>
    <w:rsid w:val="009A1894"/>
    <w:rsid w:val="009A2266"/>
    <w:rsid w:val="009A5496"/>
    <w:rsid w:val="009A695B"/>
    <w:rsid w:val="009A762A"/>
    <w:rsid w:val="009B0627"/>
    <w:rsid w:val="009B14C9"/>
    <w:rsid w:val="009B284A"/>
    <w:rsid w:val="009B2B0E"/>
    <w:rsid w:val="009B3B4A"/>
    <w:rsid w:val="009B3F9F"/>
    <w:rsid w:val="009B4223"/>
    <w:rsid w:val="009B4411"/>
    <w:rsid w:val="009B5CB7"/>
    <w:rsid w:val="009B7400"/>
    <w:rsid w:val="009B754A"/>
    <w:rsid w:val="009B75E0"/>
    <w:rsid w:val="009C0ABA"/>
    <w:rsid w:val="009C0C59"/>
    <w:rsid w:val="009C2FEF"/>
    <w:rsid w:val="009C3175"/>
    <w:rsid w:val="009C4ED6"/>
    <w:rsid w:val="009C4F53"/>
    <w:rsid w:val="009C654C"/>
    <w:rsid w:val="009C67CD"/>
    <w:rsid w:val="009C6C3A"/>
    <w:rsid w:val="009D1A84"/>
    <w:rsid w:val="009D2476"/>
    <w:rsid w:val="009D3269"/>
    <w:rsid w:val="009D3679"/>
    <w:rsid w:val="009D3964"/>
    <w:rsid w:val="009D3E58"/>
    <w:rsid w:val="009D458A"/>
    <w:rsid w:val="009D4936"/>
    <w:rsid w:val="009D5293"/>
    <w:rsid w:val="009D5A94"/>
    <w:rsid w:val="009D5CDE"/>
    <w:rsid w:val="009D5DB5"/>
    <w:rsid w:val="009D739C"/>
    <w:rsid w:val="009D7495"/>
    <w:rsid w:val="009E11B3"/>
    <w:rsid w:val="009E18A3"/>
    <w:rsid w:val="009E1C65"/>
    <w:rsid w:val="009E2041"/>
    <w:rsid w:val="009E2A37"/>
    <w:rsid w:val="009E2C4C"/>
    <w:rsid w:val="009E319F"/>
    <w:rsid w:val="009E4330"/>
    <w:rsid w:val="009E4765"/>
    <w:rsid w:val="009E4C80"/>
    <w:rsid w:val="009E5B8E"/>
    <w:rsid w:val="009E6079"/>
    <w:rsid w:val="009E62A7"/>
    <w:rsid w:val="009E6E0C"/>
    <w:rsid w:val="009E7404"/>
    <w:rsid w:val="009F0523"/>
    <w:rsid w:val="009F06CA"/>
    <w:rsid w:val="009F0D09"/>
    <w:rsid w:val="009F15B3"/>
    <w:rsid w:val="009F23C8"/>
    <w:rsid w:val="009F35ED"/>
    <w:rsid w:val="009F3D36"/>
    <w:rsid w:val="009F3E9C"/>
    <w:rsid w:val="009F3F48"/>
    <w:rsid w:val="009F6581"/>
    <w:rsid w:val="009F6974"/>
    <w:rsid w:val="009F7D7E"/>
    <w:rsid w:val="00A00BF9"/>
    <w:rsid w:val="00A02F48"/>
    <w:rsid w:val="00A0352C"/>
    <w:rsid w:val="00A0358D"/>
    <w:rsid w:val="00A044BA"/>
    <w:rsid w:val="00A0482B"/>
    <w:rsid w:val="00A061CC"/>
    <w:rsid w:val="00A063EE"/>
    <w:rsid w:val="00A07F8B"/>
    <w:rsid w:val="00A105D1"/>
    <w:rsid w:val="00A108D8"/>
    <w:rsid w:val="00A113F8"/>
    <w:rsid w:val="00A11542"/>
    <w:rsid w:val="00A11CDB"/>
    <w:rsid w:val="00A11F54"/>
    <w:rsid w:val="00A1254E"/>
    <w:rsid w:val="00A127B6"/>
    <w:rsid w:val="00A12A33"/>
    <w:rsid w:val="00A13656"/>
    <w:rsid w:val="00A14043"/>
    <w:rsid w:val="00A145F5"/>
    <w:rsid w:val="00A149E1"/>
    <w:rsid w:val="00A14BE5"/>
    <w:rsid w:val="00A15077"/>
    <w:rsid w:val="00A169DA"/>
    <w:rsid w:val="00A17080"/>
    <w:rsid w:val="00A21731"/>
    <w:rsid w:val="00A217B6"/>
    <w:rsid w:val="00A21B85"/>
    <w:rsid w:val="00A23170"/>
    <w:rsid w:val="00A24A28"/>
    <w:rsid w:val="00A25DC0"/>
    <w:rsid w:val="00A26639"/>
    <w:rsid w:val="00A26AC9"/>
    <w:rsid w:val="00A27DE3"/>
    <w:rsid w:val="00A30130"/>
    <w:rsid w:val="00A3021C"/>
    <w:rsid w:val="00A303E4"/>
    <w:rsid w:val="00A304AB"/>
    <w:rsid w:val="00A31B69"/>
    <w:rsid w:val="00A31B7A"/>
    <w:rsid w:val="00A32E9E"/>
    <w:rsid w:val="00A34A16"/>
    <w:rsid w:val="00A355AE"/>
    <w:rsid w:val="00A35FC1"/>
    <w:rsid w:val="00A362E2"/>
    <w:rsid w:val="00A37638"/>
    <w:rsid w:val="00A3784E"/>
    <w:rsid w:val="00A37F77"/>
    <w:rsid w:val="00A41DB9"/>
    <w:rsid w:val="00A42FDA"/>
    <w:rsid w:val="00A44073"/>
    <w:rsid w:val="00A4434B"/>
    <w:rsid w:val="00A44986"/>
    <w:rsid w:val="00A46B83"/>
    <w:rsid w:val="00A46E80"/>
    <w:rsid w:val="00A51C8B"/>
    <w:rsid w:val="00A525C8"/>
    <w:rsid w:val="00A54305"/>
    <w:rsid w:val="00A55D60"/>
    <w:rsid w:val="00A56173"/>
    <w:rsid w:val="00A57B16"/>
    <w:rsid w:val="00A62152"/>
    <w:rsid w:val="00A62BC6"/>
    <w:rsid w:val="00A6515C"/>
    <w:rsid w:val="00A66E08"/>
    <w:rsid w:val="00A70C5E"/>
    <w:rsid w:val="00A72209"/>
    <w:rsid w:val="00A75BDC"/>
    <w:rsid w:val="00A7621A"/>
    <w:rsid w:val="00A7746A"/>
    <w:rsid w:val="00A804B8"/>
    <w:rsid w:val="00A80792"/>
    <w:rsid w:val="00A816AB"/>
    <w:rsid w:val="00A8340A"/>
    <w:rsid w:val="00A8442B"/>
    <w:rsid w:val="00A847FF"/>
    <w:rsid w:val="00A85AED"/>
    <w:rsid w:val="00A85F59"/>
    <w:rsid w:val="00A868D8"/>
    <w:rsid w:val="00A87766"/>
    <w:rsid w:val="00A87BB4"/>
    <w:rsid w:val="00A9193F"/>
    <w:rsid w:val="00A92118"/>
    <w:rsid w:val="00A92207"/>
    <w:rsid w:val="00A923AE"/>
    <w:rsid w:val="00A92940"/>
    <w:rsid w:val="00A93427"/>
    <w:rsid w:val="00A956BE"/>
    <w:rsid w:val="00A9737E"/>
    <w:rsid w:val="00AA109B"/>
    <w:rsid w:val="00AA11DB"/>
    <w:rsid w:val="00AA150F"/>
    <w:rsid w:val="00AA18DB"/>
    <w:rsid w:val="00AA1F96"/>
    <w:rsid w:val="00AA2144"/>
    <w:rsid w:val="00AA2746"/>
    <w:rsid w:val="00AA38E1"/>
    <w:rsid w:val="00AA4457"/>
    <w:rsid w:val="00AA512E"/>
    <w:rsid w:val="00AA5984"/>
    <w:rsid w:val="00AA5DDD"/>
    <w:rsid w:val="00AA6039"/>
    <w:rsid w:val="00AA6EF1"/>
    <w:rsid w:val="00AA6F58"/>
    <w:rsid w:val="00AB019E"/>
    <w:rsid w:val="00AB0A75"/>
    <w:rsid w:val="00AB1E95"/>
    <w:rsid w:val="00AB26C0"/>
    <w:rsid w:val="00AB2E72"/>
    <w:rsid w:val="00AB4AF1"/>
    <w:rsid w:val="00AB5022"/>
    <w:rsid w:val="00AB517C"/>
    <w:rsid w:val="00AB5271"/>
    <w:rsid w:val="00AB549F"/>
    <w:rsid w:val="00AB6C7B"/>
    <w:rsid w:val="00AB714D"/>
    <w:rsid w:val="00AB7F62"/>
    <w:rsid w:val="00AC0516"/>
    <w:rsid w:val="00AC1427"/>
    <w:rsid w:val="00AC347E"/>
    <w:rsid w:val="00AD0B43"/>
    <w:rsid w:val="00AD113A"/>
    <w:rsid w:val="00AD2E79"/>
    <w:rsid w:val="00AD3E0F"/>
    <w:rsid w:val="00AD46D3"/>
    <w:rsid w:val="00AD558C"/>
    <w:rsid w:val="00AD70ED"/>
    <w:rsid w:val="00AE0B7B"/>
    <w:rsid w:val="00AE1544"/>
    <w:rsid w:val="00AE1813"/>
    <w:rsid w:val="00AE1A23"/>
    <w:rsid w:val="00AE34CB"/>
    <w:rsid w:val="00AE35F6"/>
    <w:rsid w:val="00AE35FC"/>
    <w:rsid w:val="00AE4EB4"/>
    <w:rsid w:val="00AE4FA4"/>
    <w:rsid w:val="00AE58AA"/>
    <w:rsid w:val="00AE6C7F"/>
    <w:rsid w:val="00AE7767"/>
    <w:rsid w:val="00AF0617"/>
    <w:rsid w:val="00AF082C"/>
    <w:rsid w:val="00AF099B"/>
    <w:rsid w:val="00AF0FB5"/>
    <w:rsid w:val="00AF1080"/>
    <w:rsid w:val="00AF31A1"/>
    <w:rsid w:val="00AF3481"/>
    <w:rsid w:val="00AF3D99"/>
    <w:rsid w:val="00AF52F0"/>
    <w:rsid w:val="00AF6478"/>
    <w:rsid w:val="00AF69BF"/>
    <w:rsid w:val="00B01180"/>
    <w:rsid w:val="00B0185D"/>
    <w:rsid w:val="00B01EBE"/>
    <w:rsid w:val="00B02F14"/>
    <w:rsid w:val="00B03D94"/>
    <w:rsid w:val="00B040CC"/>
    <w:rsid w:val="00B04E20"/>
    <w:rsid w:val="00B05CE4"/>
    <w:rsid w:val="00B05E6A"/>
    <w:rsid w:val="00B06913"/>
    <w:rsid w:val="00B0781A"/>
    <w:rsid w:val="00B07D9A"/>
    <w:rsid w:val="00B11FC5"/>
    <w:rsid w:val="00B11FE8"/>
    <w:rsid w:val="00B1229F"/>
    <w:rsid w:val="00B126B5"/>
    <w:rsid w:val="00B12B13"/>
    <w:rsid w:val="00B139CA"/>
    <w:rsid w:val="00B141DC"/>
    <w:rsid w:val="00B14B12"/>
    <w:rsid w:val="00B15E6F"/>
    <w:rsid w:val="00B1775E"/>
    <w:rsid w:val="00B2070A"/>
    <w:rsid w:val="00B207FA"/>
    <w:rsid w:val="00B22462"/>
    <w:rsid w:val="00B22B35"/>
    <w:rsid w:val="00B22C3C"/>
    <w:rsid w:val="00B23884"/>
    <w:rsid w:val="00B2469B"/>
    <w:rsid w:val="00B25F53"/>
    <w:rsid w:val="00B261BC"/>
    <w:rsid w:val="00B267B5"/>
    <w:rsid w:val="00B267F3"/>
    <w:rsid w:val="00B26DBC"/>
    <w:rsid w:val="00B27FBF"/>
    <w:rsid w:val="00B31972"/>
    <w:rsid w:val="00B31B61"/>
    <w:rsid w:val="00B31E6F"/>
    <w:rsid w:val="00B321DA"/>
    <w:rsid w:val="00B32BFA"/>
    <w:rsid w:val="00B33504"/>
    <w:rsid w:val="00B337A2"/>
    <w:rsid w:val="00B357F9"/>
    <w:rsid w:val="00B3695D"/>
    <w:rsid w:val="00B40097"/>
    <w:rsid w:val="00B4142E"/>
    <w:rsid w:val="00B417BB"/>
    <w:rsid w:val="00B421C4"/>
    <w:rsid w:val="00B456FA"/>
    <w:rsid w:val="00B4666D"/>
    <w:rsid w:val="00B47BBD"/>
    <w:rsid w:val="00B47EE2"/>
    <w:rsid w:val="00B507FC"/>
    <w:rsid w:val="00B52DA0"/>
    <w:rsid w:val="00B534B6"/>
    <w:rsid w:val="00B53652"/>
    <w:rsid w:val="00B53F58"/>
    <w:rsid w:val="00B54B67"/>
    <w:rsid w:val="00B54C45"/>
    <w:rsid w:val="00B5501E"/>
    <w:rsid w:val="00B572B8"/>
    <w:rsid w:val="00B57519"/>
    <w:rsid w:val="00B57E76"/>
    <w:rsid w:val="00B6082F"/>
    <w:rsid w:val="00B61073"/>
    <w:rsid w:val="00B6112E"/>
    <w:rsid w:val="00B6133E"/>
    <w:rsid w:val="00B61909"/>
    <w:rsid w:val="00B6308B"/>
    <w:rsid w:val="00B63561"/>
    <w:rsid w:val="00B656AE"/>
    <w:rsid w:val="00B65AF4"/>
    <w:rsid w:val="00B67494"/>
    <w:rsid w:val="00B674F6"/>
    <w:rsid w:val="00B723E2"/>
    <w:rsid w:val="00B73432"/>
    <w:rsid w:val="00B7472D"/>
    <w:rsid w:val="00B74A34"/>
    <w:rsid w:val="00B74E1E"/>
    <w:rsid w:val="00B74F3D"/>
    <w:rsid w:val="00B76059"/>
    <w:rsid w:val="00B760EA"/>
    <w:rsid w:val="00B7695F"/>
    <w:rsid w:val="00B772F8"/>
    <w:rsid w:val="00B775B5"/>
    <w:rsid w:val="00B81828"/>
    <w:rsid w:val="00B82998"/>
    <w:rsid w:val="00B82F33"/>
    <w:rsid w:val="00B84410"/>
    <w:rsid w:val="00B84413"/>
    <w:rsid w:val="00B84CFF"/>
    <w:rsid w:val="00B84DA3"/>
    <w:rsid w:val="00B8683A"/>
    <w:rsid w:val="00B87756"/>
    <w:rsid w:val="00B87908"/>
    <w:rsid w:val="00B91070"/>
    <w:rsid w:val="00B911E0"/>
    <w:rsid w:val="00B91240"/>
    <w:rsid w:val="00B915C8"/>
    <w:rsid w:val="00B91929"/>
    <w:rsid w:val="00B92571"/>
    <w:rsid w:val="00B92E1A"/>
    <w:rsid w:val="00B93F93"/>
    <w:rsid w:val="00B963A0"/>
    <w:rsid w:val="00B96627"/>
    <w:rsid w:val="00B967C3"/>
    <w:rsid w:val="00B973B3"/>
    <w:rsid w:val="00B97411"/>
    <w:rsid w:val="00BA03EB"/>
    <w:rsid w:val="00BA083B"/>
    <w:rsid w:val="00BA0B9C"/>
    <w:rsid w:val="00BA2D17"/>
    <w:rsid w:val="00BA32E0"/>
    <w:rsid w:val="00BA5E4F"/>
    <w:rsid w:val="00BA733A"/>
    <w:rsid w:val="00BB0337"/>
    <w:rsid w:val="00BB0FD5"/>
    <w:rsid w:val="00BB133C"/>
    <w:rsid w:val="00BB16C7"/>
    <w:rsid w:val="00BB1CFC"/>
    <w:rsid w:val="00BB1D29"/>
    <w:rsid w:val="00BB2A5A"/>
    <w:rsid w:val="00BB2BEB"/>
    <w:rsid w:val="00BB3D10"/>
    <w:rsid w:val="00BB4135"/>
    <w:rsid w:val="00BB44C7"/>
    <w:rsid w:val="00BB47B7"/>
    <w:rsid w:val="00BB55FD"/>
    <w:rsid w:val="00BB564B"/>
    <w:rsid w:val="00BB57E4"/>
    <w:rsid w:val="00BB61A0"/>
    <w:rsid w:val="00BB6866"/>
    <w:rsid w:val="00BB70E9"/>
    <w:rsid w:val="00BC17BA"/>
    <w:rsid w:val="00BC46FA"/>
    <w:rsid w:val="00BC6E78"/>
    <w:rsid w:val="00BC72F3"/>
    <w:rsid w:val="00BC75C2"/>
    <w:rsid w:val="00BC783F"/>
    <w:rsid w:val="00BC7BFD"/>
    <w:rsid w:val="00BD1A27"/>
    <w:rsid w:val="00BD22D1"/>
    <w:rsid w:val="00BD2B4A"/>
    <w:rsid w:val="00BD44D2"/>
    <w:rsid w:val="00BD4936"/>
    <w:rsid w:val="00BD62B5"/>
    <w:rsid w:val="00BD749A"/>
    <w:rsid w:val="00BE00F3"/>
    <w:rsid w:val="00BE145E"/>
    <w:rsid w:val="00BE24ED"/>
    <w:rsid w:val="00BE272C"/>
    <w:rsid w:val="00BE27AF"/>
    <w:rsid w:val="00BE31D6"/>
    <w:rsid w:val="00BE419B"/>
    <w:rsid w:val="00BE435E"/>
    <w:rsid w:val="00BE585D"/>
    <w:rsid w:val="00BE6D50"/>
    <w:rsid w:val="00BF09C0"/>
    <w:rsid w:val="00BF0D28"/>
    <w:rsid w:val="00BF1916"/>
    <w:rsid w:val="00BF213F"/>
    <w:rsid w:val="00BF2BB3"/>
    <w:rsid w:val="00BF30DE"/>
    <w:rsid w:val="00BF3225"/>
    <w:rsid w:val="00BF3A40"/>
    <w:rsid w:val="00BF64E8"/>
    <w:rsid w:val="00BF68B9"/>
    <w:rsid w:val="00BF784B"/>
    <w:rsid w:val="00C00AE3"/>
    <w:rsid w:val="00C00FD7"/>
    <w:rsid w:val="00C03460"/>
    <w:rsid w:val="00C03E52"/>
    <w:rsid w:val="00C03F40"/>
    <w:rsid w:val="00C040E9"/>
    <w:rsid w:val="00C05C57"/>
    <w:rsid w:val="00C10491"/>
    <w:rsid w:val="00C10C84"/>
    <w:rsid w:val="00C11185"/>
    <w:rsid w:val="00C112FD"/>
    <w:rsid w:val="00C127CB"/>
    <w:rsid w:val="00C12824"/>
    <w:rsid w:val="00C14D53"/>
    <w:rsid w:val="00C17085"/>
    <w:rsid w:val="00C1783D"/>
    <w:rsid w:val="00C17946"/>
    <w:rsid w:val="00C17A1E"/>
    <w:rsid w:val="00C20C95"/>
    <w:rsid w:val="00C225A9"/>
    <w:rsid w:val="00C22BCA"/>
    <w:rsid w:val="00C22BE1"/>
    <w:rsid w:val="00C22F03"/>
    <w:rsid w:val="00C230F3"/>
    <w:rsid w:val="00C23202"/>
    <w:rsid w:val="00C2324B"/>
    <w:rsid w:val="00C248F5"/>
    <w:rsid w:val="00C24943"/>
    <w:rsid w:val="00C24F9A"/>
    <w:rsid w:val="00C25540"/>
    <w:rsid w:val="00C2706B"/>
    <w:rsid w:val="00C3323E"/>
    <w:rsid w:val="00C34490"/>
    <w:rsid w:val="00C34AF1"/>
    <w:rsid w:val="00C34B03"/>
    <w:rsid w:val="00C34B45"/>
    <w:rsid w:val="00C35762"/>
    <w:rsid w:val="00C35D3A"/>
    <w:rsid w:val="00C378AA"/>
    <w:rsid w:val="00C37F47"/>
    <w:rsid w:val="00C41260"/>
    <w:rsid w:val="00C4192C"/>
    <w:rsid w:val="00C41D04"/>
    <w:rsid w:val="00C432F4"/>
    <w:rsid w:val="00C433D1"/>
    <w:rsid w:val="00C43C22"/>
    <w:rsid w:val="00C44EAF"/>
    <w:rsid w:val="00C47EC4"/>
    <w:rsid w:val="00C50861"/>
    <w:rsid w:val="00C51C7C"/>
    <w:rsid w:val="00C51E70"/>
    <w:rsid w:val="00C52031"/>
    <w:rsid w:val="00C52C32"/>
    <w:rsid w:val="00C55181"/>
    <w:rsid w:val="00C553F5"/>
    <w:rsid w:val="00C5570D"/>
    <w:rsid w:val="00C60A6C"/>
    <w:rsid w:val="00C62D06"/>
    <w:rsid w:val="00C634E7"/>
    <w:rsid w:val="00C639F7"/>
    <w:rsid w:val="00C640CF"/>
    <w:rsid w:val="00C648DA"/>
    <w:rsid w:val="00C65B49"/>
    <w:rsid w:val="00C6621E"/>
    <w:rsid w:val="00C67E77"/>
    <w:rsid w:val="00C7322F"/>
    <w:rsid w:val="00C73B3A"/>
    <w:rsid w:val="00C77189"/>
    <w:rsid w:val="00C77E10"/>
    <w:rsid w:val="00C80CBA"/>
    <w:rsid w:val="00C81092"/>
    <w:rsid w:val="00C81165"/>
    <w:rsid w:val="00C818B4"/>
    <w:rsid w:val="00C82686"/>
    <w:rsid w:val="00C83275"/>
    <w:rsid w:val="00C83DCE"/>
    <w:rsid w:val="00C85BAB"/>
    <w:rsid w:val="00C86293"/>
    <w:rsid w:val="00C870B7"/>
    <w:rsid w:val="00C87733"/>
    <w:rsid w:val="00C8777B"/>
    <w:rsid w:val="00C90DB0"/>
    <w:rsid w:val="00C910D0"/>
    <w:rsid w:val="00C91ACA"/>
    <w:rsid w:val="00C978AD"/>
    <w:rsid w:val="00CA182E"/>
    <w:rsid w:val="00CA2CFB"/>
    <w:rsid w:val="00CA329D"/>
    <w:rsid w:val="00CA3D89"/>
    <w:rsid w:val="00CA3E4A"/>
    <w:rsid w:val="00CA54E4"/>
    <w:rsid w:val="00CB1260"/>
    <w:rsid w:val="00CB1A90"/>
    <w:rsid w:val="00CB1BD4"/>
    <w:rsid w:val="00CB2088"/>
    <w:rsid w:val="00CB2158"/>
    <w:rsid w:val="00CB254F"/>
    <w:rsid w:val="00CB2A12"/>
    <w:rsid w:val="00CB3B68"/>
    <w:rsid w:val="00CB3C87"/>
    <w:rsid w:val="00CB3CA9"/>
    <w:rsid w:val="00CB4837"/>
    <w:rsid w:val="00CB4D28"/>
    <w:rsid w:val="00CB5464"/>
    <w:rsid w:val="00CB61FD"/>
    <w:rsid w:val="00CC0E58"/>
    <w:rsid w:val="00CC110C"/>
    <w:rsid w:val="00CC1E3A"/>
    <w:rsid w:val="00CC284C"/>
    <w:rsid w:val="00CC3616"/>
    <w:rsid w:val="00CC568D"/>
    <w:rsid w:val="00CC582F"/>
    <w:rsid w:val="00CC6C23"/>
    <w:rsid w:val="00CD02CC"/>
    <w:rsid w:val="00CD04F7"/>
    <w:rsid w:val="00CD09CF"/>
    <w:rsid w:val="00CD1072"/>
    <w:rsid w:val="00CD2384"/>
    <w:rsid w:val="00CD3191"/>
    <w:rsid w:val="00CD3648"/>
    <w:rsid w:val="00CD4103"/>
    <w:rsid w:val="00CD5A93"/>
    <w:rsid w:val="00CD7D01"/>
    <w:rsid w:val="00CD7D60"/>
    <w:rsid w:val="00CE0D9B"/>
    <w:rsid w:val="00CE0E74"/>
    <w:rsid w:val="00CE1015"/>
    <w:rsid w:val="00CE15AA"/>
    <w:rsid w:val="00CE196B"/>
    <w:rsid w:val="00CE2331"/>
    <w:rsid w:val="00CE512E"/>
    <w:rsid w:val="00CE5859"/>
    <w:rsid w:val="00CF00DC"/>
    <w:rsid w:val="00CF220A"/>
    <w:rsid w:val="00CF2273"/>
    <w:rsid w:val="00CF2C6D"/>
    <w:rsid w:val="00CF4034"/>
    <w:rsid w:val="00CF4BDF"/>
    <w:rsid w:val="00CF60A6"/>
    <w:rsid w:val="00CF6491"/>
    <w:rsid w:val="00CF661C"/>
    <w:rsid w:val="00CF736F"/>
    <w:rsid w:val="00D00167"/>
    <w:rsid w:val="00D02AF8"/>
    <w:rsid w:val="00D03CB0"/>
    <w:rsid w:val="00D05497"/>
    <w:rsid w:val="00D05690"/>
    <w:rsid w:val="00D07946"/>
    <w:rsid w:val="00D07F44"/>
    <w:rsid w:val="00D114A7"/>
    <w:rsid w:val="00D12B68"/>
    <w:rsid w:val="00D1397F"/>
    <w:rsid w:val="00D1480C"/>
    <w:rsid w:val="00D164CB"/>
    <w:rsid w:val="00D16BDF"/>
    <w:rsid w:val="00D17786"/>
    <w:rsid w:val="00D17AFB"/>
    <w:rsid w:val="00D2004D"/>
    <w:rsid w:val="00D2057D"/>
    <w:rsid w:val="00D20CA2"/>
    <w:rsid w:val="00D20EE2"/>
    <w:rsid w:val="00D21C75"/>
    <w:rsid w:val="00D2404A"/>
    <w:rsid w:val="00D25807"/>
    <w:rsid w:val="00D25D48"/>
    <w:rsid w:val="00D26D3C"/>
    <w:rsid w:val="00D271D5"/>
    <w:rsid w:val="00D27D95"/>
    <w:rsid w:val="00D30EC9"/>
    <w:rsid w:val="00D32DE2"/>
    <w:rsid w:val="00D34043"/>
    <w:rsid w:val="00D346AD"/>
    <w:rsid w:val="00D365A5"/>
    <w:rsid w:val="00D36668"/>
    <w:rsid w:val="00D37A56"/>
    <w:rsid w:val="00D37F2E"/>
    <w:rsid w:val="00D407AB"/>
    <w:rsid w:val="00D40BEC"/>
    <w:rsid w:val="00D40CDA"/>
    <w:rsid w:val="00D41C3F"/>
    <w:rsid w:val="00D43050"/>
    <w:rsid w:val="00D44CA8"/>
    <w:rsid w:val="00D454B5"/>
    <w:rsid w:val="00D469ED"/>
    <w:rsid w:val="00D5057F"/>
    <w:rsid w:val="00D50826"/>
    <w:rsid w:val="00D50E09"/>
    <w:rsid w:val="00D514C9"/>
    <w:rsid w:val="00D51510"/>
    <w:rsid w:val="00D51A80"/>
    <w:rsid w:val="00D51FCC"/>
    <w:rsid w:val="00D536BB"/>
    <w:rsid w:val="00D53F93"/>
    <w:rsid w:val="00D53FB5"/>
    <w:rsid w:val="00D5408C"/>
    <w:rsid w:val="00D54500"/>
    <w:rsid w:val="00D54BD1"/>
    <w:rsid w:val="00D55A94"/>
    <w:rsid w:val="00D56242"/>
    <w:rsid w:val="00D56B11"/>
    <w:rsid w:val="00D57005"/>
    <w:rsid w:val="00D611C5"/>
    <w:rsid w:val="00D61285"/>
    <w:rsid w:val="00D61751"/>
    <w:rsid w:val="00D6224B"/>
    <w:rsid w:val="00D62364"/>
    <w:rsid w:val="00D62541"/>
    <w:rsid w:val="00D63143"/>
    <w:rsid w:val="00D6367D"/>
    <w:rsid w:val="00D64C49"/>
    <w:rsid w:val="00D66557"/>
    <w:rsid w:val="00D66619"/>
    <w:rsid w:val="00D66877"/>
    <w:rsid w:val="00D67CDE"/>
    <w:rsid w:val="00D70BEC"/>
    <w:rsid w:val="00D70C19"/>
    <w:rsid w:val="00D70D6E"/>
    <w:rsid w:val="00D72573"/>
    <w:rsid w:val="00D73CF2"/>
    <w:rsid w:val="00D747E2"/>
    <w:rsid w:val="00D75822"/>
    <w:rsid w:val="00D75A05"/>
    <w:rsid w:val="00D75DFE"/>
    <w:rsid w:val="00D760BE"/>
    <w:rsid w:val="00D776B3"/>
    <w:rsid w:val="00D81475"/>
    <w:rsid w:val="00D819C1"/>
    <w:rsid w:val="00D81B3A"/>
    <w:rsid w:val="00D82146"/>
    <w:rsid w:val="00D82F1D"/>
    <w:rsid w:val="00D8462A"/>
    <w:rsid w:val="00D846FB"/>
    <w:rsid w:val="00D85D14"/>
    <w:rsid w:val="00D86188"/>
    <w:rsid w:val="00D86EFC"/>
    <w:rsid w:val="00D878C3"/>
    <w:rsid w:val="00D90FCE"/>
    <w:rsid w:val="00D9102D"/>
    <w:rsid w:val="00D923C2"/>
    <w:rsid w:val="00D92E67"/>
    <w:rsid w:val="00D94DED"/>
    <w:rsid w:val="00D95B33"/>
    <w:rsid w:val="00D95D98"/>
    <w:rsid w:val="00D95FF5"/>
    <w:rsid w:val="00D979E1"/>
    <w:rsid w:val="00DA077A"/>
    <w:rsid w:val="00DA1490"/>
    <w:rsid w:val="00DA2185"/>
    <w:rsid w:val="00DA441D"/>
    <w:rsid w:val="00DA503F"/>
    <w:rsid w:val="00DA5175"/>
    <w:rsid w:val="00DA5AF2"/>
    <w:rsid w:val="00DA7AF7"/>
    <w:rsid w:val="00DA7F26"/>
    <w:rsid w:val="00DB00EF"/>
    <w:rsid w:val="00DB18EE"/>
    <w:rsid w:val="00DB2A7F"/>
    <w:rsid w:val="00DB3A45"/>
    <w:rsid w:val="00DB4AB1"/>
    <w:rsid w:val="00DB4AD6"/>
    <w:rsid w:val="00DB4FFD"/>
    <w:rsid w:val="00DB5ABA"/>
    <w:rsid w:val="00DB6919"/>
    <w:rsid w:val="00DB71AA"/>
    <w:rsid w:val="00DB7435"/>
    <w:rsid w:val="00DC074B"/>
    <w:rsid w:val="00DC1151"/>
    <w:rsid w:val="00DC186F"/>
    <w:rsid w:val="00DC19F9"/>
    <w:rsid w:val="00DC435E"/>
    <w:rsid w:val="00DC4CF4"/>
    <w:rsid w:val="00DC5F06"/>
    <w:rsid w:val="00DC6F0B"/>
    <w:rsid w:val="00DD04DE"/>
    <w:rsid w:val="00DD0D7A"/>
    <w:rsid w:val="00DD2A6F"/>
    <w:rsid w:val="00DD2BA7"/>
    <w:rsid w:val="00DD4477"/>
    <w:rsid w:val="00DD4489"/>
    <w:rsid w:val="00DD46CE"/>
    <w:rsid w:val="00DD5681"/>
    <w:rsid w:val="00DD5FA3"/>
    <w:rsid w:val="00DD7889"/>
    <w:rsid w:val="00DD7C2A"/>
    <w:rsid w:val="00DE0A41"/>
    <w:rsid w:val="00DE3757"/>
    <w:rsid w:val="00DE41B1"/>
    <w:rsid w:val="00DE41BE"/>
    <w:rsid w:val="00DE42C4"/>
    <w:rsid w:val="00DE43BB"/>
    <w:rsid w:val="00DE6B92"/>
    <w:rsid w:val="00DE737A"/>
    <w:rsid w:val="00DE74B5"/>
    <w:rsid w:val="00DE7770"/>
    <w:rsid w:val="00DE7E2C"/>
    <w:rsid w:val="00DF0198"/>
    <w:rsid w:val="00DF0878"/>
    <w:rsid w:val="00DF268B"/>
    <w:rsid w:val="00DF28B1"/>
    <w:rsid w:val="00DF2E33"/>
    <w:rsid w:val="00DF44D0"/>
    <w:rsid w:val="00DF47D1"/>
    <w:rsid w:val="00DF5706"/>
    <w:rsid w:val="00DF5D02"/>
    <w:rsid w:val="00DF6A4C"/>
    <w:rsid w:val="00DF77A7"/>
    <w:rsid w:val="00DF7C8F"/>
    <w:rsid w:val="00E00018"/>
    <w:rsid w:val="00E0170C"/>
    <w:rsid w:val="00E01953"/>
    <w:rsid w:val="00E04922"/>
    <w:rsid w:val="00E0772A"/>
    <w:rsid w:val="00E077DB"/>
    <w:rsid w:val="00E1017C"/>
    <w:rsid w:val="00E101D5"/>
    <w:rsid w:val="00E11319"/>
    <w:rsid w:val="00E123D6"/>
    <w:rsid w:val="00E13C24"/>
    <w:rsid w:val="00E1485D"/>
    <w:rsid w:val="00E17283"/>
    <w:rsid w:val="00E1776B"/>
    <w:rsid w:val="00E1786E"/>
    <w:rsid w:val="00E178E8"/>
    <w:rsid w:val="00E203C2"/>
    <w:rsid w:val="00E212D3"/>
    <w:rsid w:val="00E213DD"/>
    <w:rsid w:val="00E22402"/>
    <w:rsid w:val="00E22CD0"/>
    <w:rsid w:val="00E23443"/>
    <w:rsid w:val="00E2344A"/>
    <w:rsid w:val="00E25A5E"/>
    <w:rsid w:val="00E27749"/>
    <w:rsid w:val="00E2795D"/>
    <w:rsid w:val="00E27A0A"/>
    <w:rsid w:val="00E27E34"/>
    <w:rsid w:val="00E30499"/>
    <w:rsid w:val="00E30EF9"/>
    <w:rsid w:val="00E318FA"/>
    <w:rsid w:val="00E34A0A"/>
    <w:rsid w:val="00E354B0"/>
    <w:rsid w:val="00E3628E"/>
    <w:rsid w:val="00E36BB3"/>
    <w:rsid w:val="00E36CCB"/>
    <w:rsid w:val="00E37876"/>
    <w:rsid w:val="00E37F89"/>
    <w:rsid w:val="00E41B27"/>
    <w:rsid w:val="00E43567"/>
    <w:rsid w:val="00E44EDC"/>
    <w:rsid w:val="00E461C2"/>
    <w:rsid w:val="00E465C4"/>
    <w:rsid w:val="00E46EC6"/>
    <w:rsid w:val="00E50214"/>
    <w:rsid w:val="00E504BD"/>
    <w:rsid w:val="00E5193E"/>
    <w:rsid w:val="00E51AFD"/>
    <w:rsid w:val="00E545F0"/>
    <w:rsid w:val="00E54749"/>
    <w:rsid w:val="00E56363"/>
    <w:rsid w:val="00E5659F"/>
    <w:rsid w:val="00E56CE5"/>
    <w:rsid w:val="00E576AA"/>
    <w:rsid w:val="00E6194E"/>
    <w:rsid w:val="00E61E44"/>
    <w:rsid w:val="00E62E67"/>
    <w:rsid w:val="00E644DC"/>
    <w:rsid w:val="00E656D4"/>
    <w:rsid w:val="00E66007"/>
    <w:rsid w:val="00E677AB"/>
    <w:rsid w:val="00E678BB"/>
    <w:rsid w:val="00E67BE3"/>
    <w:rsid w:val="00E70EEA"/>
    <w:rsid w:val="00E71E98"/>
    <w:rsid w:val="00E72888"/>
    <w:rsid w:val="00E733BD"/>
    <w:rsid w:val="00E746D2"/>
    <w:rsid w:val="00E74D74"/>
    <w:rsid w:val="00E76B91"/>
    <w:rsid w:val="00E77941"/>
    <w:rsid w:val="00E80ECE"/>
    <w:rsid w:val="00E81083"/>
    <w:rsid w:val="00E81498"/>
    <w:rsid w:val="00E820A2"/>
    <w:rsid w:val="00E84308"/>
    <w:rsid w:val="00E84F15"/>
    <w:rsid w:val="00E855DF"/>
    <w:rsid w:val="00E85C14"/>
    <w:rsid w:val="00E8692F"/>
    <w:rsid w:val="00E90559"/>
    <w:rsid w:val="00E90D70"/>
    <w:rsid w:val="00E912DC"/>
    <w:rsid w:val="00E921B6"/>
    <w:rsid w:val="00E92741"/>
    <w:rsid w:val="00E93319"/>
    <w:rsid w:val="00E93CBF"/>
    <w:rsid w:val="00E94989"/>
    <w:rsid w:val="00E94BF6"/>
    <w:rsid w:val="00EA0960"/>
    <w:rsid w:val="00EA13EE"/>
    <w:rsid w:val="00EA2806"/>
    <w:rsid w:val="00EA50CB"/>
    <w:rsid w:val="00EA5415"/>
    <w:rsid w:val="00EA59D5"/>
    <w:rsid w:val="00EA5B86"/>
    <w:rsid w:val="00EA7430"/>
    <w:rsid w:val="00EB074D"/>
    <w:rsid w:val="00EB0BD7"/>
    <w:rsid w:val="00EB0DF7"/>
    <w:rsid w:val="00EB289A"/>
    <w:rsid w:val="00EB3961"/>
    <w:rsid w:val="00EB3AC9"/>
    <w:rsid w:val="00EB4B9C"/>
    <w:rsid w:val="00EB4EA7"/>
    <w:rsid w:val="00EB4FEF"/>
    <w:rsid w:val="00EB5412"/>
    <w:rsid w:val="00EB60F9"/>
    <w:rsid w:val="00EB785F"/>
    <w:rsid w:val="00EC096C"/>
    <w:rsid w:val="00EC26BD"/>
    <w:rsid w:val="00EC31E0"/>
    <w:rsid w:val="00EC7912"/>
    <w:rsid w:val="00ED0A80"/>
    <w:rsid w:val="00ED11D6"/>
    <w:rsid w:val="00ED1632"/>
    <w:rsid w:val="00ED37F0"/>
    <w:rsid w:val="00ED39C2"/>
    <w:rsid w:val="00ED464D"/>
    <w:rsid w:val="00ED46C4"/>
    <w:rsid w:val="00ED4EA6"/>
    <w:rsid w:val="00ED6A10"/>
    <w:rsid w:val="00ED7115"/>
    <w:rsid w:val="00EE42D6"/>
    <w:rsid w:val="00EE4321"/>
    <w:rsid w:val="00EE5C4F"/>
    <w:rsid w:val="00EE73F9"/>
    <w:rsid w:val="00EF0FF9"/>
    <w:rsid w:val="00EF1314"/>
    <w:rsid w:val="00EF16D8"/>
    <w:rsid w:val="00EF1AC6"/>
    <w:rsid w:val="00EF2231"/>
    <w:rsid w:val="00EF293F"/>
    <w:rsid w:val="00EF2E1A"/>
    <w:rsid w:val="00EF3920"/>
    <w:rsid w:val="00EF3E59"/>
    <w:rsid w:val="00EF4AA5"/>
    <w:rsid w:val="00EF4E2E"/>
    <w:rsid w:val="00EF61CF"/>
    <w:rsid w:val="00EF7968"/>
    <w:rsid w:val="00EF7F99"/>
    <w:rsid w:val="00F01227"/>
    <w:rsid w:val="00F01264"/>
    <w:rsid w:val="00F03466"/>
    <w:rsid w:val="00F03D2F"/>
    <w:rsid w:val="00F04CD8"/>
    <w:rsid w:val="00F05D3A"/>
    <w:rsid w:val="00F0686C"/>
    <w:rsid w:val="00F068ED"/>
    <w:rsid w:val="00F07A9A"/>
    <w:rsid w:val="00F12482"/>
    <w:rsid w:val="00F13C37"/>
    <w:rsid w:val="00F148ED"/>
    <w:rsid w:val="00F15816"/>
    <w:rsid w:val="00F159F0"/>
    <w:rsid w:val="00F1667F"/>
    <w:rsid w:val="00F16A30"/>
    <w:rsid w:val="00F17EBA"/>
    <w:rsid w:val="00F20560"/>
    <w:rsid w:val="00F2096A"/>
    <w:rsid w:val="00F21A60"/>
    <w:rsid w:val="00F23138"/>
    <w:rsid w:val="00F23571"/>
    <w:rsid w:val="00F236AC"/>
    <w:rsid w:val="00F23A45"/>
    <w:rsid w:val="00F247C0"/>
    <w:rsid w:val="00F249E6"/>
    <w:rsid w:val="00F254C5"/>
    <w:rsid w:val="00F25CA6"/>
    <w:rsid w:val="00F2660E"/>
    <w:rsid w:val="00F26A69"/>
    <w:rsid w:val="00F26C4D"/>
    <w:rsid w:val="00F26D58"/>
    <w:rsid w:val="00F26EB4"/>
    <w:rsid w:val="00F277D7"/>
    <w:rsid w:val="00F2791E"/>
    <w:rsid w:val="00F30AAC"/>
    <w:rsid w:val="00F32B2D"/>
    <w:rsid w:val="00F32BCB"/>
    <w:rsid w:val="00F32EAE"/>
    <w:rsid w:val="00F34ED6"/>
    <w:rsid w:val="00F35C90"/>
    <w:rsid w:val="00F36195"/>
    <w:rsid w:val="00F36355"/>
    <w:rsid w:val="00F41874"/>
    <w:rsid w:val="00F41A15"/>
    <w:rsid w:val="00F41FA6"/>
    <w:rsid w:val="00F42DFB"/>
    <w:rsid w:val="00F4333C"/>
    <w:rsid w:val="00F44DAB"/>
    <w:rsid w:val="00F4562A"/>
    <w:rsid w:val="00F47176"/>
    <w:rsid w:val="00F479D8"/>
    <w:rsid w:val="00F47F81"/>
    <w:rsid w:val="00F50258"/>
    <w:rsid w:val="00F50266"/>
    <w:rsid w:val="00F5154F"/>
    <w:rsid w:val="00F51D4A"/>
    <w:rsid w:val="00F51FE6"/>
    <w:rsid w:val="00F524C4"/>
    <w:rsid w:val="00F52CB0"/>
    <w:rsid w:val="00F53669"/>
    <w:rsid w:val="00F56B57"/>
    <w:rsid w:val="00F57C23"/>
    <w:rsid w:val="00F62297"/>
    <w:rsid w:val="00F62B3F"/>
    <w:rsid w:val="00F630A2"/>
    <w:rsid w:val="00F6351D"/>
    <w:rsid w:val="00F648A6"/>
    <w:rsid w:val="00F64CD7"/>
    <w:rsid w:val="00F64DA9"/>
    <w:rsid w:val="00F65EA0"/>
    <w:rsid w:val="00F660FF"/>
    <w:rsid w:val="00F66C29"/>
    <w:rsid w:val="00F6757A"/>
    <w:rsid w:val="00F70F78"/>
    <w:rsid w:val="00F72485"/>
    <w:rsid w:val="00F724B3"/>
    <w:rsid w:val="00F72922"/>
    <w:rsid w:val="00F72B33"/>
    <w:rsid w:val="00F73F35"/>
    <w:rsid w:val="00F7445A"/>
    <w:rsid w:val="00F747D3"/>
    <w:rsid w:val="00F757FB"/>
    <w:rsid w:val="00F75F45"/>
    <w:rsid w:val="00F7646A"/>
    <w:rsid w:val="00F77948"/>
    <w:rsid w:val="00F80241"/>
    <w:rsid w:val="00F80646"/>
    <w:rsid w:val="00F8111A"/>
    <w:rsid w:val="00F823EC"/>
    <w:rsid w:val="00F826D0"/>
    <w:rsid w:val="00F8304F"/>
    <w:rsid w:val="00F84A7E"/>
    <w:rsid w:val="00F84C9F"/>
    <w:rsid w:val="00F84F68"/>
    <w:rsid w:val="00F86CB4"/>
    <w:rsid w:val="00F878FA"/>
    <w:rsid w:val="00F915BE"/>
    <w:rsid w:val="00F91D09"/>
    <w:rsid w:val="00F92493"/>
    <w:rsid w:val="00F93064"/>
    <w:rsid w:val="00F93988"/>
    <w:rsid w:val="00F93C51"/>
    <w:rsid w:val="00F94A23"/>
    <w:rsid w:val="00F94E02"/>
    <w:rsid w:val="00F95264"/>
    <w:rsid w:val="00F96F98"/>
    <w:rsid w:val="00F9786A"/>
    <w:rsid w:val="00FA0002"/>
    <w:rsid w:val="00FA0A7E"/>
    <w:rsid w:val="00FA0DB5"/>
    <w:rsid w:val="00FA1EFC"/>
    <w:rsid w:val="00FA21CE"/>
    <w:rsid w:val="00FA2522"/>
    <w:rsid w:val="00FA3240"/>
    <w:rsid w:val="00FA3357"/>
    <w:rsid w:val="00FA358E"/>
    <w:rsid w:val="00FA5922"/>
    <w:rsid w:val="00FA5CF9"/>
    <w:rsid w:val="00FA65B4"/>
    <w:rsid w:val="00FA6C33"/>
    <w:rsid w:val="00FB0362"/>
    <w:rsid w:val="00FB0F2D"/>
    <w:rsid w:val="00FB1253"/>
    <w:rsid w:val="00FB1C66"/>
    <w:rsid w:val="00FB1E2D"/>
    <w:rsid w:val="00FB203A"/>
    <w:rsid w:val="00FB23CF"/>
    <w:rsid w:val="00FB25E0"/>
    <w:rsid w:val="00FB3026"/>
    <w:rsid w:val="00FB32DC"/>
    <w:rsid w:val="00FB3AF4"/>
    <w:rsid w:val="00FB3ED9"/>
    <w:rsid w:val="00FB3F01"/>
    <w:rsid w:val="00FB4E40"/>
    <w:rsid w:val="00FB5698"/>
    <w:rsid w:val="00FB6215"/>
    <w:rsid w:val="00FB694D"/>
    <w:rsid w:val="00FB6BD3"/>
    <w:rsid w:val="00FB6D9A"/>
    <w:rsid w:val="00FC161E"/>
    <w:rsid w:val="00FC2243"/>
    <w:rsid w:val="00FC3221"/>
    <w:rsid w:val="00FC43F3"/>
    <w:rsid w:val="00FC4BF8"/>
    <w:rsid w:val="00FC5BFC"/>
    <w:rsid w:val="00FC5E11"/>
    <w:rsid w:val="00FD0369"/>
    <w:rsid w:val="00FD0573"/>
    <w:rsid w:val="00FD1037"/>
    <w:rsid w:val="00FD1479"/>
    <w:rsid w:val="00FD21ED"/>
    <w:rsid w:val="00FD2D63"/>
    <w:rsid w:val="00FD3CF7"/>
    <w:rsid w:val="00FD4CE6"/>
    <w:rsid w:val="00FD507F"/>
    <w:rsid w:val="00FD57C5"/>
    <w:rsid w:val="00FD5B80"/>
    <w:rsid w:val="00FD6144"/>
    <w:rsid w:val="00FD6D50"/>
    <w:rsid w:val="00FD7607"/>
    <w:rsid w:val="00FE0A10"/>
    <w:rsid w:val="00FE1619"/>
    <w:rsid w:val="00FE1AA4"/>
    <w:rsid w:val="00FE22B3"/>
    <w:rsid w:val="00FE2A3A"/>
    <w:rsid w:val="00FE332C"/>
    <w:rsid w:val="00FE7CC5"/>
    <w:rsid w:val="00FE7D5C"/>
    <w:rsid w:val="00FF04C7"/>
    <w:rsid w:val="00FF0517"/>
    <w:rsid w:val="00FF09A0"/>
    <w:rsid w:val="00FF3B59"/>
    <w:rsid w:val="00FF6066"/>
    <w:rsid w:val="00FF77D4"/>
    <w:rsid w:val="0164BFB1"/>
    <w:rsid w:val="0188B699"/>
    <w:rsid w:val="01C5DB95"/>
    <w:rsid w:val="02D52881"/>
    <w:rsid w:val="031D2D67"/>
    <w:rsid w:val="0324A5B4"/>
    <w:rsid w:val="041754E1"/>
    <w:rsid w:val="0531883F"/>
    <w:rsid w:val="06FA0A0D"/>
    <w:rsid w:val="079F66D0"/>
    <w:rsid w:val="0819A55E"/>
    <w:rsid w:val="08540BBC"/>
    <w:rsid w:val="087B5A19"/>
    <w:rsid w:val="08EC9DF9"/>
    <w:rsid w:val="0A1655ED"/>
    <w:rsid w:val="0AA39A6E"/>
    <w:rsid w:val="0C5465F3"/>
    <w:rsid w:val="0C5885E8"/>
    <w:rsid w:val="0C7E9FE2"/>
    <w:rsid w:val="0C960437"/>
    <w:rsid w:val="0D9DEC8E"/>
    <w:rsid w:val="0E1859DB"/>
    <w:rsid w:val="0EB593B3"/>
    <w:rsid w:val="0EE374CD"/>
    <w:rsid w:val="0EEEAF31"/>
    <w:rsid w:val="0FA1DE9E"/>
    <w:rsid w:val="1004020C"/>
    <w:rsid w:val="104C2163"/>
    <w:rsid w:val="107AA8AF"/>
    <w:rsid w:val="1122D671"/>
    <w:rsid w:val="118AA5D4"/>
    <w:rsid w:val="11FCE130"/>
    <w:rsid w:val="122C1810"/>
    <w:rsid w:val="124D7622"/>
    <w:rsid w:val="1256D89B"/>
    <w:rsid w:val="12CB9E5C"/>
    <w:rsid w:val="13CEFD9C"/>
    <w:rsid w:val="14469151"/>
    <w:rsid w:val="144F03F5"/>
    <w:rsid w:val="1566A3FE"/>
    <w:rsid w:val="1598F65E"/>
    <w:rsid w:val="15AE9775"/>
    <w:rsid w:val="15AFB4AA"/>
    <w:rsid w:val="17091382"/>
    <w:rsid w:val="171A0215"/>
    <w:rsid w:val="173488C1"/>
    <w:rsid w:val="174B68F5"/>
    <w:rsid w:val="174FF4FC"/>
    <w:rsid w:val="17726756"/>
    <w:rsid w:val="178A0BC0"/>
    <w:rsid w:val="18F1E6D5"/>
    <w:rsid w:val="19B840AB"/>
    <w:rsid w:val="19BCCC78"/>
    <w:rsid w:val="1A5DE98E"/>
    <w:rsid w:val="1B50DD30"/>
    <w:rsid w:val="1C15513B"/>
    <w:rsid w:val="1C7F42E7"/>
    <w:rsid w:val="1D6F9383"/>
    <w:rsid w:val="1E1FFE54"/>
    <w:rsid w:val="1E56C555"/>
    <w:rsid w:val="1EBC77E4"/>
    <w:rsid w:val="1EBE3D7D"/>
    <w:rsid w:val="1F284B0E"/>
    <w:rsid w:val="200B8F5C"/>
    <w:rsid w:val="2090A370"/>
    <w:rsid w:val="211B5959"/>
    <w:rsid w:val="2152EBE2"/>
    <w:rsid w:val="21B4C38E"/>
    <w:rsid w:val="21BA0F25"/>
    <w:rsid w:val="21BBD90E"/>
    <w:rsid w:val="22361D7F"/>
    <w:rsid w:val="225FF55F"/>
    <w:rsid w:val="22AE3F2C"/>
    <w:rsid w:val="230956BC"/>
    <w:rsid w:val="247F09C0"/>
    <w:rsid w:val="2526A45D"/>
    <w:rsid w:val="25D2287B"/>
    <w:rsid w:val="25E05D06"/>
    <w:rsid w:val="266E9C20"/>
    <w:rsid w:val="271BEE07"/>
    <w:rsid w:val="27331375"/>
    <w:rsid w:val="27BF194A"/>
    <w:rsid w:val="283F90AB"/>
    <w:rsid w:val="292EBABB"/>
    <w:rsid w:val="2A11E44F"/>
    <w:rsid w:val="2A34A169"/>
    <w:rsid w:val="2B1DB313"/>
    <w:rsid w:val="2C345645"/>
    <w:rsid w:val="2C55CD8E"/>
    <w:rsid w:val="2C83CF00"/>
    <w:rsid w:val="2CCB8D70"/>
    <w:rsid w:val="2D32B273"/>
    <w:rsid w:val="2D8AE2C5"/>
    <w:rsid w:val="2DE9704C"/>
    <w:rsid w:val="2E450908"/>
    <w:rsid w:val="2E5E3A18"/>
    <w:rsid w:val="2ED49F42"/>
    <w:rsid w:val="2FEC666A"/>
    <w:rsid w:val="307946BF"/>
    <w:rsid w:val="30980A5C"/>
    <w:rsid w:val="30D4B537"/>
    <w:rsid w:val="32C8F380"/>
    <w:rsid w:val="333172CF"/>
    <w:rsid w:val="3358193A"/>
    <w:rsid w:val="3372B882"/>
    <w:rsid w:val="33F2A6A7"/>
    <w:rsid w:val="341E901E"/>
    <w:rsid w:val="34B073A9"/>
    <w:rsid w:val="34F5E865"/>
    <w:rsid w:val="3538FFB6"/>
    <w:rsid w:val="36B15D28"/>
    <w:rsid w:val="384BB82A"/>
    <w:rsid w:val="39C63E26"/>
    <w:rsid w:val="3A575573"/>
    <w:rsid w:val="3B20FD8D"/>
    <w:rsid w:val="3B63B584"/>
    <w:rsid w:val="3B844FED"/>
    <w:rsid w:val="3BDADD3B"/>
    <w:rsid w:val="3CB1BF82"/>
    <w:rsid w:val="3DD45943"/>
    <w:rsid w:val="3DEE0320"/>
    <w:rsid w:val="3EB3F76A"/>
    <w:rsid w:val="3EE70206"/>
    <w:rsid w:val="3F081582"/>
    <w:rsid w:val="3F64D231"/>
    <w:rsid w:val="3F6CBA8C"/>
    <w:rsid w:val="3FDD0B54"/>
    <w:rsid w:val="401C864C"/>
    <w:rsid w:val="407A9F9D"/>
    <w:rsid w:val="40C7D013"/>
    <w:rsid w:val="40EF86ED"/>
    <w:rsid w:val="41839462"/>
    <w:rsid w:val="41A9C63C"/>
    <w:rsid w:val="41B69EAC"/>
    <w:rsid w:val="420C888B"/>
    <w:rsid w:val="421FFE2F"/>
    <w:rsid w:val="4269D6D5"/>
    <w:rsid w:val="42F3383F"/>
    <w:rsid w:val="4386008F"/>
    <w:rsid w:val="445C5CED"/>
    <w:rsid w:val="44794697"/>
    <w:rsid w:val="45FD5725"/>
    <w:rsid w:val="4674F8A8"/>
    <w:rsid w:val="482F1D9A"/>
    <w:rsid w:val="48C636EE"/>
    <w:rsid w:val="490B50C8"/>
    <w:rsid w:val="4A6D8933"/>
    <w:rsid w:val="4CD2E716"/>
    <w:rsid w:val="4D4EE04C"/>
    <w:rsid w:val="4D52BF5B"/>
    <w:rsid w:val="4E971712"/>
    <w:rsid w:val="4F07ED06"/>
    <w:rsid w:val="4F0A5BD5"/>
    <w:rsid w:val="4F9AEB7A"/>
    <w:rsid w:val="4FF7387F"/>
    <w:rsid w:val="5039B366"/>
    <w:rsid w:val="51A5CA40"/>
    <w:rsid w:val="51CE5F32"/>
    <w:rsid w:val="51CF19FB"/>
    <w:rsid w:val="51F2C089"/>
    <w:rsid w:val="521366E0"/>
    <w:rsid w:val="52ACF886"/>
    <w:rsid w:val="538A8C70"/>
    <w:rsid w:val="53A3758C"/>
    <w:rsid w:val="53F6E794"/>
    <w:rsid w:val="53F96849"/>
    <w:rsid w:val="541FB5A0"/>
    <w:rsid w:val="55A38BB7"/>
    <w:rsid w:val="55BD63EA"/>
    <w:rsid w:val="55CE01FA"/>
    <w:rsid w:val="55F52AF5"/>
    <w:rsid w:val="55FAD060"/>
    <w:rsid w:val="56E1FC0B"/>
    <w:rsid w:val="5743DC12"/>
    <w:rsid w:val="5756B5DA"/>
    <w:rsid w:val="57A14229"/>
    <w:rsid w:val="57A32AFB"/>
    <w:rsid w:val="57F353E5"/>
    <w:rsid w:val="580CC960"/>
    <w:rsid w:val="5862F98A"/>
    <w:rsid w:val="58881610"/>
    <w:rsid w:val="5A61EF24"/>
    <w:rsid w:val="5A84E153"/>
    <w:rsid w:val="5B397440"/>
    <w:rsid w:val="5C449DC9"/>
    <w:rsid w:val="5C4D35AB"/>
    <w:rsid w:val="5C4DF014"/>
    <w:rsid w:val="5C71E8FF"/>
    <w:rsid w:val="5CDBC012"/>
    <w:rsid w:val="5D8BD608"/>
    <w:rsid w:val="5DE3F0DD"/>
    <w:rsid w:val="5E49644C"/>
    <w:rsid w:val="5E4C0718"/>
    <w:rsid w:val="5E9C9BA1"/>
    <w:rsid w:val="5EEDDAE3"/>
    <w:rsid w:val="5F9B1364"/>
    <w:rsid w:val="5FA0847B"/>
    <w:rsid w:val="5FC3D737"/>
    <w:rsid w:val="5FD0FB6E"/>
    <w:rsid w:val="5FE8ADD3"/>
    <w:rsid w:val="60022B90"/>
    <w:rsid w:val="604C34AC"/>
    <w:rsid w:val="607C93B0"/>
    <w:rsid w:val="60FDC376"/>
    <w:rsid w:val="616811CE"/>
    <w:rsid w:val="6248B1F5"/>
    <w:rsid w:val="635575B3"/>
    <w:rsid w:val="641EB8DC"/>
    <w:rsid w:val="64240240"/>
    <w:rsid w:val="6437FD81"/>
    <w:rsid w:val="649AC82C"/>
    <w:rsid w:val="64C618A7"/>
    <w:rsid w:val="64CB3ED0"/>
    <w:rsid w:val="650CDFBA"/>
    <w:rsid w:val="6634D58F"/>
    <w:rsid w:val="66CCB5B5"/>
    <w:rsid w:val="67200736"/>
    <w:rsid w:val="67F54035"/>
    <w:rsid w:val="68023069"/>
    <w:rsid w:val="698DA7B2"/>
    <w:rsid w:val="6A752FAD"/>
    <w:rsid w:val="6AC8D550"/>
    <w:rsid w:val="6B59FEAD"/>
    <w:rsid w:val="6B81EA56"/>
    <w:rsid w:val="6CB685F6"/>
    <w:rsid w:val="6CDDDD78"/>
    <w:rsid w:val="6CFD5A4D"/>
    <w:rsid w:val="6DB2AD53"/>
    <w:rsid w:val="6E164318"/>
    <w:rsid w:val="6E7DDBC7"/>
    <w:rsid w:val="6F23238B"/>
    <w:rsid w:val="704D8EB8"/>
    <w:rsid w:val="708CBB91"/>
    <w:rsid w:val="70D9257D"/>
    <w:rsid w:val="7159204A"/>
    <w:rsid w:val="7217480B"/>
    <w:rsid w:val="7236A739"/>
    <w:rsid w:val="72962248"/>
    <w:rsid w:val="72A41C06"/>
    <w:rsid w:val="72C3A40C"/>
    <w:rsid w:val="72CF98FF"/>
    <w:rsid w:val="74D1A155"/>
    <w:rsid w:val="753F1736"/>
    <w:rsid w:val="75CB5DB7"/>
    <w:rsid w:val="75EC7CC9"/>
    <w:rsid w:val="75FC98B0"/>
    <w:rsid w:val="76059B81"/>
    <w:rsid w:val="771103EC"/>
    <w:rsid w:val="7777EEC1"/>
    <w:rsid w:val="77E06D02"/>
    <w:rsid w:val="7B98CF9F"/>
    <w:rsid w:val="7BAEB6C5"/>
    <w:rsid w:val="7BDF6B67"/>
    <w:rsid w:val="7C1D0B68"/>
    <w:rsid w:val="7C876DDC"/>
    <w:rsid w:val="7C92F41E"/>
    <w:rsid w:val="7D3FF07C"/>
    <w:rsid w:val="7D73425C"/>
    <w:rsid w:val="7E1DBAF9"/>
    <w:rsid w:val="7F657348"/>
    <w:rsid w:val="7FEE8292"/>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2F10F3"/>
  <w15:chartTrackingRefBased/>
  <w15:docId w15:val="{D8937414-32C7-4582-80A1-EAF43225F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joef Offc" w:eastAsiaTheme="minorHAnsi" w:hAnsi="Djoef Offc" w:cstheme="minorBidi"/>
        <w:sz w:val="17"/>
        <w:szCs w:val="17"/>
        <w:lang w:val="da-DK"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lsdException w:name="heading 8" w:semiHidden="1" w:uiPriority="1"/>
    <w:lsdException w:name="heading 9" w:semiHidden="1" w:uiPriority="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8"/>
    <w:lsdException w:name="annotation text" w:semiHidden="1"/>
    <w:lsdException w:name="header" w:semiHidden="1"/>
    <w:lsdException w:name="footer" w:semiHidden="1"/>
    <w:lsdException w:name="index heading" w:semiHidden="1"/>
    <w:lsdException w:name="caption" w:semiHidden="1" w:uiPriority="3"/>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8" w:qFormat="1"/>
    <w:lsdException w:name="table of authorities" w:semiHidden="1"/>
    <w:lsdException w:name="macro" w:semiHidden="1"/>
    <w:lsdException w:name="toa heading" w:semiHidden="1"/>
    <w:lsdException w:name="List" w:semiHidden="1"/>
    <w:lsdException w:name="List Bullet" w:semiHidden="1" w:uiPriority="2" w:qFormat="1"/>
    <w:lsdException w:name="List Number" w:semiHidden="1" w:uiPriority="2"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iPriority="39" w:qFormat="1"/>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33312E"/>
    <w:pPr>
      <w:spacing w:after="240"/>
    </w:pPr>
  </w:style>
  <w:style w:type="paragraph" w:styleId="Overskrift1">
    <w:name w:val="heading 1"/>
    <w:basedOn w:val="Normal"/>
    <w:next w:val="Manchet"/>
    <w:link w:val="Overskrift1Tegn"/>
    <w:autoRedefine/>
    <w:uiPriority w:val="1"/>
    <w:qFormat/>
    <w:rsid w:val="00B915C8"/>
    <w:pPr>
      <w:keepNext/>
      <w:keepLines/>
      <w:suppressAutoHyphens/>
      <w:spacing w:after="840" w:line="480" w:lineRule="exact"/>
      <w:outlineLvl w:val="0"/>
    </w:pPr>
    <w:rPr>
      <w:rFonts w:eastAsiaTheme="minorEastAsia"/>
      <w:b/>
      <w:sz w:val="36"/>
      <w:szCs w:val="36"/>
    </w:rPr>
  </w:style>
  <w:style w:type="paragraph" w:styleId="Overskrift2">
    <w:name w:val="heading 2"/>
    <w:basedOn w:val="Normal"/>
    <w:next w:val="Normal"/>
    <w:link w:val="Overskrift2Tegn"/>
    <w:uiPriority w:val="1"/>
    <w:qFormat/>
    <w:rsid w:val="001C11F2"/>
    <w:pPr>
      <w:keepNext/>
      <w:keepLines/>
      <w:suppressAutoHyphens/>
      <w:spacing w:after="20"/>
      <w:contextualSpacing/>
      <w:outlineLvl w:val="1"/>
    </w:pPr>
    <w:rPr>
      <w:rFonts w:eastAsiaTheme="majorEastAsia" w:cs="Arial"/>
      <w:b/>
      <w:caps/>
      <w:sz w:val="28"/>
      <w:szCs w:val="26"/>
    </w:rPr>
  </w:style>
  <w:style w:type="paragraph" w:styleId="Overskrift3">
    <w:name w:val="heading 3"/>
    <w:basedOn w:val="Normal"/>
    <w:next w:val="Normal"/>
    <w:link w:val="Overskrift3Tegn"/>
    <w:uiPriority w:val="1"/>
    <w:qFormat/>
    <w:rsid w:val="003F0781"/>
    <w:pPr>
      <w:keepNext/>
      <w:keepLines/>
      <w:suppressAutoHyphens/>
      <w:spacing w:after="20"/>
      <w:outlineLvl w:val="2"/>
    </w:pPr>
    <w:rPr>
      <w:rFonts w:eastAsiaTheme="majorEastAsia" w:cs="Arial"/>
      <w:b/>
      <w:sz w:val="24"/>
      <w:szCs w:val="24"/>
    </w:rPr>
  </w:style>
  <w:style w:type="paragraph" w:styleId="Overskrift4">
    <w:name w:val="heading 4"/>
    <w:basedOn w:val="Normal"/>
    <w:next w:val="Normal"/>
    <w:link w:val="Overskrift4Tegn"/>
    <w:uiPriority w:val="1"/>
    <w:rsid w:val="003F7792"/>
    <w:pPr>
      <w:keepNext/>
      <w:keepLines/>
      <w:suppressAutoHyphens/>
      <w:spacing w:after="20"/>
      <w:outlineLvl w:val="3"/>
    </w:pPr>
    <w:rPr>
      <w:rFonts w:eastAsiaTheme="majorEastAsia" w:cs="Arial"/>
      <w:b/>
      <w:iCs/>
    </w:rPr>
  </w:style>
  <w:style w:type="paragraph" w:styleId="Overskrift5">
    <w:name w:val="heading 5"/>
    <w:basedOn w:val="Normal"/>
    <w:next w:val="Normal"/>
    <w:link w:val="Overskrift5Tegn"/>
    <w:uiPriority w:val="1"/>
    <w:semiHidden/>
    <w:rsid w:val="001E0034"/>
    <w:pPr>
      <w:keepNext/>
      <w:keepLines/>
      <w:suppressAutoHyphens/>
      <w:spacing w:after="0"/>
      <w:outlineLvl w:val="4"/>
    </w:pPr>
    <w:rPr>
      <w:rFonts w:eastAsiaTheme="majorEastAsia" w:cs="Arial"/>
      <w:b/>
    </w:rPr>
  </w:style>
  <w:style w:type="paragraph" w:styleId="Overskrift6">
    <w:name w:val="heading 6"/>
    <w:basedOn w:val="Normal"/>
    <w:next w:val="Normal"/>
    <w:link w:val="Overskrift6Tegn"/>
    <w:uiPriority w:val="1"/>
    <w:semiHidden/>
    <w:rsid w:val="007717A9"/>
    <w:pPr>
      <w:keepNext/>
      <w:keepLines/>
      <w:suppressAutoHyphens/>
      <w:spacing w:after="0"/>
      <w:outlineLvl w:val="5"/>
    </w:pPr>
    <w:rPr>
      <w:rFonts w:eastAsiaTheme="majorEastAsia" w:cs="Arial"/>
      <w:b/>
    </w:rPr>
  </w:style>
  <w:style w:type="paragraph" w:styleId="Overskrift7">
    <w:name w:val="heading 7"/>
    <w:basedOn w:val="Normal"/>
    <w:next w:val="Normal"/>
    <w:link w:val="Overskrift7Tegn"/>
    <w:uiPriority w:val="1"/>
    <w:semiHidden/>
    <w:rsid w:val="007717A9"/>
    <w:pPr>
      <w:keepNext/>
      <w:keepLines/>
      <w:suppressAutoHyphens/>
      <w:spacing w:after="0"/>
      <w:outlineLvl w:val="6"/>
    </w:pPr>
    <w:rPr>
      <w:rFonts w:eastAsiaTheme="majorEastAsia" w:cs="Arial"/>
      <w:b/>
      <w:iCs/>
    </w:rPr>
  </w:style>
  <w:style w:type="paragraph" w:styleId="Overskrift8">
    <w:name w:val="heading 8"/>
    <w:basedOn w:val="Normal"/>
    <w:next w:val="Normal"/>
    <w:link w:val="Overskrift8Tegn"/>
    <w:uiPriority w:val="1"/>
    <w:semiHidden/>
    <w:rsid w:val="00D54500"/>
    <w:pPr>
      <w:keepNext/>
      <w:keepLines/>
      <w:suppressAutoHyphens/>
      <w:spacing w:after="0"/>
      <w:outlineLvl w:val="7"/>
    </w:pPr>
    <w:rPr>
      <w:rFonts w:eastAsiaTheme="majorEastAsia" w:cs="Arial"/>
      <w:b/>
      <w:szCs w:val="21"/>
    </w:rPr>
  </w:style>
  <w:style w:type="paragraph" w:styleId="Overskrift9">
    <w:name w:val="heading 9"/>
    <w:basedOn w:val="Normal"/>
    <w:next w:val="Normal"/>
    <w:link w:val="Overskrift9Tegn"/>
    <w:uiPriority w:val="1"/>
    <w:semiHidden/>
    <w:rsid w:val="00CF2C6D"/>
    <w:pPr>
      <w:keepNext/>
      <w:keepLines/>
      <w:suppressAutoHyphens/>
      <w:spacing w:after="0"/>
      <w:outlineLvl w:val="8"/>
    </w:pPr>
    <w:rPr>
      <w:rFonts w:eastAsiaTheme="majorEastAsia" w:cs="Arial"/>
      <w:b/>
      <w:iCs/>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numbering" w:styleId="111111">
    <w:name w:val="Outline List 2"/>
    <w:basedOn w:val="Ingenoversigt"/>
    <w:uiPriority w:val="99"/>
    <w:semiHidden/>
    <w:rsid w:val="00911DE3"/>
    <w:pPr>
      <w:numPr>
        <w:numId w:val="4"/>
      </w:numPr>
    </w:pPr>
  </w:style>
  <w:style w:type="numbering" w:styleId="1ai">
    <w:name w:val="Outline List 1"/>
    <w:basedOn w:val="Ingenoversigt"/>
    <w:uiPriority w:val="99"/>
    <w:semiHidden/>
    <w:rsid w:val="00911DE3"/>
    <w:pPr>
      <w:numPr>
        <w:numId w:val="5"/>
      </w:numPr>
    </w:pPr>
  </w:style>
  <w:style w:type="paragraph" w:styleId="Markeringsbobletekst">
    <w:name w:val="Balloon Text"/>
    <w:basedOn w:val="Normal"/>
    <w:link w:val="MarkeringsbobletekstTegn"/>
    <w:uiPriority w:val="99"/>
    <w:semiHidden/>
    <w:rsid w:val="00911DE3"/>
    <w:pPr>
      <w:spacing w:after="0" w:line="240" w:lineRule="auto"/>
    </w:pPr>
    <w:rPr>
      <w:rFonts w:cs="Arial"/>
    </w:rPr>
  </w:style>
  <w:style w:type="character" w:customStyle="1" w:styleId="MarkeringsbobletekstTegn">
    <w:name w:val="Markeringsbobletekst Tegn"/>
    <w:basedOn w:val="Standardskrifttypeiafsnit"/>
    <w:link w:val="Markeringsbobletekst"/>
    <w:uiPriority w:val="99"/>
    <w:semiHidden/>
    <w:rsid w:val="00911DE3"/>
    <w:rPr>
      <w:rFonts w:cs="Arial"/>
    </w:rPr>
  </w:style>
  <w:style w:type="paragraph" w:styleId="Bibliografi">
    <w:name w:val="Bibliography"/>
    <w:basedOn w:val="Normal"/>
    <w:next w:val="Normal"/>
    <w:uiPriority w:val="99"/>
    <w:semiHidden/>
    <w:rsid w:val="00911DE3"/>
    <w:pPr>
      <w:spacing w:after="0"/>
    </w:pPr>
  </w:style>
  <w:style w:type="paragraph" w:styleId="Bloktekst">
    <w:name w:val="Block Text"/>
    <w:basedOn w:val="Normal"/>
    <w:uiPriority w:val="99"/>
    <w:semiHidden/>
    <w:rsid w:val="00911DE3"/>
    <w:pPr>
      <w:pBdr>
        <w:top w:val="single" w:sz="2" w:space="10" w:color="0054CE" w:themeColor="accent1"/>
        <w:left w:val="single" w:sz="2" w:space="10" w:color="0054CE" w:themeColor="accent1"/>
        <w:bottom w:val="single" w:sz="2" w:space="10" w:color="0054CE" w:themeColor="accent1"/>
        <w:right w:val="single" w:sz="2" w:space="10" w:color="0054CE" w:themeColor="accent1"/>
      </w:pBdr>
      <w:spacing w:after="0"/>
      <w:ind w:left="1152" w:right="1152"/>
    </w:pPr>
    <w:rPr>
      <w:rFonts w:eastAsiaTheme="minorEastAsia" w:cs="Arial"/>
      <w:i/>
      <w:iCs/>
      <w:color w:val="0054CE" w:themeColor="accent1"/>
    </w:rPr>
  </w:style>
  <w:style w:type="paragraph" w:styleId="Brdtekst">
    <w:name w:val="Body Text"/>
    <w:basedOn w:val="Normal"/>
    <w:link w:val="BrdtekstTegn"/>
    <w:uiPriority w:val="99"/>
    <w:semiHidden/>
    <w:rsid w:val="00911DE3"/>
    <w:pPr>
      <w:spacing w:after="120"/>
    </w:pPr>
  </w:style>
  <w:style w:type="character" w:customStyle="1" w:styleId="BrdtekstTegn">
    <w:name w:val="Brødtekst Tegn"/>
    <w:basedOn w:val="Standardskrifttypeiafsnit"/>
    <w:link w:val="Brdtekst"/>
    <w:uiPriority w:val="99"/>
    <w:semiHidden/>
    <w:rsid w:val="00911DE3"/>
  </w:style>
  <w:style w:type="paragraph" w:styleId="Brdtekst2">
    <w:name w:val="Body Text 2"/>
    <w:basedOn w:val="Normal"/>
    <w:link w:val="Brdtekst2Tegn"/>
    <w:uiPriority w:val="99"/>
    <w:semiHidden/>
    <w:rsid w:val="00911DE3"/>
    <w:pPr>
      <w:spacing w:after="120" w:line="480" w:lineRule="auto"/>
    </w:pPr>
  </w:style>
  <w:style w:type="character" w:customStyle="1" w:styleId="Brdtekst2Tegn">
    <w:name w:val="Brødtekst 2 Tegn"/>
    <w:basedOn w:val="Standardskrifttypeiafsnit"/>
    <w:link w:val="Brdtekst2"/>
    <w:uiPriority w:val="99"/>
    <w:semiHidden/>
    <w:rsid w:val="00911DE3"/>
  </w:style>
  <w:style w:type="paragraph" w:styleId="Brdtekst3">
    <w:name w:val="Body Text 3"/>
    <w:basedOn w:val="Normal"/>
    <w:link w:val="Brdtekst3Tegn"/>
    <w:uiPriority w:val="99"/>
    <w:semiHidden/>
    <w:rsid w:val="00911DE3"/>
    <w:pPr>
      <w:spacing w:after="120"/>
    </w:pPr>
    <w:rPr>
      <w:sz w:val="16"/>
      <w:szCs w:val="16"/>
    </w:rPr>
  </w:style>
  <w:style w:type="character" w:customStyle="1" w:styleId="Brdtekst3Tegn">
    <w:name w:val="Brødtekst 3 Tegn"/>
    <w:basedOn w:val="Standardskrifttypeiafsnit"/>
    <w:link w:val="Brdtekst3"/>
    <w:uiPriority w:val="99"/>
    <w:semiHidden/>
    <w:rsid w:val="00911DE3"/>
    <w:rPr>
      <w:sz w:val="16"/>
      <w:szCs w:val="16"/>
    </w:rPr>
  </w:style>
  <w:style w:type="paragraph" w:styleId="Brdtekst-frstelinjeindrykning1">
    <w:name w:val="Body Text First Indent"/>
    <w:basedOn w:val="Brdtekst"/>
    <w:link w:val="Brdtekst-frstelinjeindrykning1Tegn"/>
    <w:uiPriority w:val="99"/>
    <w:semiHidden/>
    <w:rsid w:val="00911DE3"/>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911DE3"/>
  </w:style>
  <w:style w:type="paragraph" w:styleId="Brdtekstindrykning">
    <w:name w:val="Body Text Indent"/>
    <w:basedOn w:val="Normal"/>
    <w:link w:val="BrdtekstindrykningTegn"/>
    <w:uiPriority w:val="99"/>
    <w:semiHidden/>
    <w:rsid w:val="00911DE3"/>
    <w:pPr>
      <w:spacing w:after="120"/>
      <w:ind w:left="283"/>
    </w:pPr>
  </w:style>
  <w:style w:type="character" w:customStyle="1" w:styleId="BrdtekstindrykningTegn">
    <w:name w:val="Brødtekstindrykning Tegn"/>
    <w:basedOn w:val="Standardskrifttypeiafsnit"/>
    <w:link w:val="Brdtekstindrykning"/>
    <w:uiPriority w:val="99"/>
    <w:semiHidden/>
    <w:rsid w:val="00911DE3"/>
  </w:style>
  <w:style w:type="paragraph" w:styleId="Brdtekst-frstelinjeindrykning2">
    <w:name w:val="Body Text First Indent 2"/>
    <w:basedOn w:val="Brdtekstindrykning"/>
    <w:link w:val="Brdtekst-frstelinjeindrykning2Tegn"/>
    <w:uiPriority w:val="99"/>
    <w:semiHidden/>
    <w:rsid w:val="00911DE3"/>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911DE3"/>
  </w:style>
  <w:style w:type="paragraph" w:styleId="Brdtekstindrykning2">
    <w:name w:val="Body Text Indent 2"/>
    <w:basedOn w:val="Normal"/>
    <w:link w:val="Brdtekstindrykning2Tegn"/>
    <w:uiPriority w:val="99"/>
    <w:semiHidden/>
    <w:rsid w:val="00911DE3"/>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911DE3"/>
  </w:style>
  <w:style w:type="paragraph" w:styleId="Brdtekstindrykning3">
    <w:name w:val="Body Text Indent 3"/>
    <w:basedOn w:val="Normal"/>
    <w:link w:val="Brdtekstindrykning3Tegn"/>
    <w:uiPriority w:val="99"/>
    <w:semiHidden/>
    <w:rsid w:val="00911DE3"/>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911DE3"/>
    <w:rPr>
      <w:sz w:val="16"/>
      <w:szCs w:val="16"/>
    </w:rPr>
  </w:style>
  <w:style w:type="character" w:styleId="Bogenstitel">
    <w:name w:val="Book Title"/>
    <w:basedOn w:val="Standardskrifttypeiafsnit"/>
    <w:uiPriority w:val="99"/>
    <w:semiHidden/>
    <w:qFormat/>
    <w:rsid w:val="00911DE3"/>
    <w:rPr>
      <w:b/>
      <w:bCs/>
      <w:i/>
      <w:iCs/>
      <w:spacing w:val="5"/>
    </w:rPr>
  </w:style>
  <w:style w:type="paragraph" w:styleId="Billedtekst">
    <w:name w:val="caption"/>
    <w:basedOn w:val="Normal"/>
    <w:next w:val="Normal"/>
    <w:uiPriority w:val="3"/>
    <w:rsid w:val="00D6367D"/>
    <w:pPr>
      <w:keepNext/>
      <w:keepLines/>
      <w:contextualSpacing/>
    </w:pPr>
    <w:rPr>
      <w:i/>
      <w:iCs/>
      <w:sz w:val="20"/>
    </w:rPr>
  </w:style>
  <w:style w:type="paragraph" w:styleId="Sluthilsen">
    <w:name w:val="Closing"/>
    <w:basedOn w:val="Normal"/>
    <w:link w:val="SluthilsenTegn"/>
    <w:uiPriority w:val="99"/>
    <w:semiHidden/>
    <w:rsid w:val="00911DE3"/>
    <w:pPr>
      <w:spacing w:after="0" w:line="240" w:lineRule="auto"/>
      <w:ind w:left="4252"/>
    </w:pPr>
  </w:style>
  <w:style w:type="character" w:customStyle="1" w:styleId="SluthilsenTegn">
    <w:name w:val="Sluthilsen Tegn"/>
    <w:basedOn w:val="Standardskrifttypeiafsnit"/>
    <w:link w:val="Sluthilsen"/>
    <w:uiPriority w:val="99"/>
    <w:semiHidden/>
    <w:rsid w:val="00911DE3"/>
  </w:style>
  <w:style w:type="table" w:styleId="Farvetgitter">
    <w:name w:val="Colorful Grid"/>
    <w:basedOn w:val="Tabel-Normal"/>
    <w:uiPriority w:val="99"/>
    <w:semiHidden/>
    <w:unhideWhenUsed/>
    <w:rsid w:val="00911DE3"/>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unhideWhenUsed/>
    <w:rsid w:val="00911DE3"/>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2DAFF" w:themeFill="accent1" w:themeFillTint="33"/>
    </w:tcPr>
    <w:tblStylePr w:type="firstRow">
      <w:rPr>
        <w:b/>
        <w:bCs/>
      </w:rPr>
      <w:tblPr/>
      <w:tcPr>
        <w:shd w:val="clear" w:color="auto" w:fill="85B6FF" w:themeFill="accent1" w:themeFillTint="66"/>
      </w:tcPr>
    </w:tblStylePr>
    <w:tblStylePr w:type="lastRow">
      <w:rPr>
        <w:b/>
        <w:bCs/>
        <w:color w:val="000000" w:themeColor="text1"/>
      </w:rPr>
      <w:tblPr/>
      <w:tcPr>
        <w:shd w:val="clear" w:color="auto" w:fill="85B6FF" w:themeFill="accent1" w:themeFillTint="66"/>
      </w:tcPr>
    </w:tblStylePr>
    <w:tblStylePr w:type="firstCol">
      <w:rPr>
        <w:color w:val="FFFFFF" w:themeColor="background1"/>
      </w:rPr>
      <w:tblPr/>
      <w:tcPr>
        <w:shd w:val="clear" w:color="auto" w:fill="003E9A" w:themeFill="accent1" w:themeFillShade="BF"/>
      </w:tcPr>
    </w:tblStylePr>
    <w:tblStylePr w:type="lastCol">
      <w:rPr>
        <w:color w:val="FFFFFF" w:themeColor="background1"/>
      </w:rPr>
      <w:tblPr/>
      <w:tcPr>
        <w:shd w:val="clear" w:color="auto" w:fill="003E9A" w:themeFill="accent1" w:themeFillShade="BF"/>
      </w:tcPr>
    </w:tblStylePr>
    <w:tblStylePr w:type="band1Vert">
      <w:tblPr/>
      <w:tcPr>
        <w:shd w:val="clear" w:color="auto" w:fill="67A4FF" w:themeFill="accent1" w:themeFillTint="7F"/>
      </w:tcPr>
    </w:tblStylePr>
    <w:tblStylePr w:type="band1Horz">
      <w:tblPr/>
      <w:tcPr>
        <w:shd w:val="clear" w:color="auto" w:fill="67A4FF" w:themeFill="accent1" w:themeFillTint="7F"/>
      </w:tcPr>
    </w:tblStylePr>
  </w:style>
  <w:style w:type="table" w:styleId="Farvetgitter-fremhvningsfarve2">
    <w:name w:val="Colorful Grid Accent 2"/>
    <w:basedOn w:val="Tabel-Normal"/>
    <w:uiPriority w:val="99"/>
    <w:semiHidden/>
    <w:unhideWhenUsed/>
    <w:rsid w:val="00911DE3"/>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1C9FA" w:themeFill="accent2" w:themeFillTint="33"/>
    </w:tcPr>
    <w:tblStylePr w:type="firstRow">
      <w:rPr>
        <w:b/>
        <w:bCs/>
      </w:rPr>
      <w:tblPr/>
      <w:tcPr>
        <w:shd w:val="clear" w:color="auto" w:fill="6593F5" w:themeFill="accent2" w:themeFillTint="66"/>
      </w:tcPr>
    </w:tblStylePr>
    <w:tblStylePr w:type="lastRow">
      <w:rPr>
        <w:b/>
        <w:bCs/>
        <w:color w:val="000000" w:themeColor="text1"/>
      </w:rPr>
      <w:tblPr/>
      <w:tcPr>
        <w:shd w:val="clear" w:color="auto" w:fill="6593F5" w:themeFill="accent2" w:themeFillTint="66"/>
      </w:tcPr>
    </w:tblStylePr>
    <w:tblStylePr w:type="firstCol">
      <w:rPr>
        <w:color w:val="FFFFFF" w:themeColor="background1"/>
      </w:rPr>
      <w:tblPr/>
      <w:tcPr>
        <w:shd w:val="clear" w:color="auto" w:fill="041A46" w:themeFill="accent2" w:themeFillShade="BF"/>
      </w:tcPr>
    </w:tblStylePr>
    <w:tblStylePr w:type="lastCol">
      <w:rPr>
        <w:color w:val="FFFFFF" w:themeColor="background1"/>
      </w:rPr>
      <w:tblPr/>
      <w:tcPr>
        <w:shd w:val="clear" w:color="auto" w:fill="041A46" w:themeFill="accent2" w:themeFillShade="BF"/>
      </w:tcPr>
    </w:tblStylePr>
    <w:tblStylePr w:type="band1Vert">
      <w:tblPr/>
      <w:tcPr>
        <w:shd w:val="clear" w:color="auto" w:fill="3F79F3" w:themeFill="accent2" w:themeFillTint="7F"/>
      </w:tcPr>
    </w:tblStylePr>
    <w:tblStylePr w:type="band1Horz">
      <w:tblPr/>
      <w:tcPr>
        <w:shd w:val="clear" w:color="auto" w:fill="3F79F3" w:themeFill="accent2" w:themeFillTint="7F"/>
      </w:tcPr>
    </w:tblStylePr>
  </w:style>
  <w:style w:type="table" w:styleId="Farvetgitter-fremhvningsfarve3">
    <w:name w:val="Colorful Grid Accent 3"/>
    <w:basedOn w:val="Tabel-Normal"/>
    <w:uiPriority w:val="99"/>
    <w:semiHidden/>
    <w:unhideWhenUsed/>
    <w:rsid w:val="00911DE3"/>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1F5F6" w:themeFill="accent3" w:themeFillTint="33"/>
    </w:tcPr>
    <w:tblStylePr w:type="firstRow">
      <w:rPr>
        <w:b/>
        <w:bCs/>
      </w:rPr>
      <w:tblPr/>
      <w:tcPr>
        <w:shd w:val="clear" w:color="auto" w:fill="E4ECED" w:themeFill="accent3" w:themeFillTint="66"/>
      </w:tcPr>
    </w:tblStylePr>
    <w:tblStylePr w:type="lastRow">
      <w:rPr>
        <w:b/>
        <w:bCs/>
        <w:color w:val="000000" w:themeColor="text1"/>
      </w:rPr>
      <w:tblPr/>
      <w:tcPr>
        <w:shd w:val="clear" w:color="auto" w:fill="E4ECED" w:themeFill="accent3" w:themeFillTint="66"/>
      </w:tcPr>
    </w:tblStylePr>
    <w:tblStylePr w:type="firstCol">
      <w:rPr>
        <w:color w:val="FFFFFF" w:themeColor="background1"/>
      </w:rPr>
      <w:tblPr/>
      <w:tcPr>
        <w:shd w:val="clear" w:color="auto" w:fill="7EA4AC" w:themeFill="accent3" w:themeFillShade="BF"/>
      </w:tcPr>
    </w:tblStylePr>
    <w:tblStylePr w:type="lastCol">
      <w:rPr>
        <w:color w:val="FFFFFF" w:themeColor="background1"/>
      </w:rPr>
      <w:tblPr/>
      <w:tcPr>
        <w:shd w:val="clear" w:color="auto" w:fill="7EA4AC" w:themeFill="accent3" w:themeFillShade="BF"/>
      </w:tcPr>
    </w:tblStylePr>
    <w:tblStylePr w:type="band1Vert">
      <w:tblPr/>
      <w:tcPr>
        <w:shd w:val="clear" w:color="auto" w:fill="DDE7E9" w:themeFill="accent3" w:themeFillTint="7F"/>
      </w:tcPr>
    </w:tblStylePr>
    <w:tblStylePr w:type="band1Horz">
      <w:tblPr/>
      <w:tcPr>
        <w:shd w:val="clear" w:color="auto" w:fill="DDE7E9" w:themeFill="accent3" w:themeFillTint="7F"/>
      </w:tcPr>
    </w:tblStylePr>
  </w:style>
  <w:style w:type="table" w:styleId="Farvetgitter-fremhvningsfarve4">
    <w:name w:val="Colorful Grid Accent 4"/>
    <w:basedOn w:val="Tabel-Normal"/>
    <w:uiPriority w:val="99"/>
    <w:semiHidden/>
    <w:unhideWhenUsed/>
    <w:rsid w:val="00911DE3"/>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AF4EC" w:themeFill="accent4" w:themeFillTint="33"/>
    </w:tcPr>
    <w:tblStylePr w:type="firstRow">
      <w:rPr>
        <w:b/>
        <w:bCs/>
      </w:rPr>
      <w:tblPr/>
      <w:tcPr>
        <w:shd w:val="clear" w:color="auto" w:fill="F5EADA" w:themeFill="accent4" w:themeFillTint="66"/>
      </w:tcPr>
    </w:tblStylePr>
    <w:tblStylePr w:type="lastRow">
      <w:rPr>
        <w:b/>
        <w:bCs/>
        <w:color w:val="000000" w:themeColor="text1"/>
      </w:rPr>
      <w:tblPr/>
      <w:tcPr>
        <w:shd w:val="clear" w:color="auto" w:fill="F5EADA" w:themeFill="accent4" w:themeFillTint="66"/>
      </w:tcPr>
    </w:tblStylePr>
    <w:tblStylePr w:type="firstCol">
      <w:rPr>
        <w:color w:val="FFFFFF" w:themeColor="background1"/>
      </w:rPr>
      <w:tblPr/>
      <w:tcPr>
        <w:shd w:val="clear" w:color="auto" w:fill="D1A255" w:themeFill="accent4" w:themeFillShade="BF"/>
      </w:tcPr>
    </w:tblStylePr>
    <w:tblStylePr w:type="lastCol">
      <w:rPr>
        <w:color w:val="FFFFFF" w:themeColor="background1"/>
      </w:rPr>
      <w:tblPr/>
      <w:tcPr>
        <w:shd w:val="clear" w:color="auto" w:fill="D1A255" w:themeFill="accent4" w:themeFillShade="BF"/>
      </w:tcPr>
    </w:tblStylePr>
    <w:tblStylePr w:type="band1Vert">
      <w:tblPr/>
      <w:tcPr>
        <w:shd w:val="clear" w:color="auto" w:fill="F2E5D1" w:themeFill="accent4" w:themeFillTint="7F"/>
      </w:tcPr>
    </w:tblStylePr>
    <w:tblStylePr w:type="band1Horz">
      <w:tblPr/>
      <w:tcPr>
        <w:shd w:val="clear" w:color="auto" w:fill="F2E5D1" w:themeFill="accent4" w:themeFillTint="7F"/>
      </w:tcPr>
    </w:tblStylePr>
  </w:style>
  <w:style w:type="table" w:styleId="Farvetgitter-fremhvningsfarve5">
    <w:name w:val="Colorful Grid Accent 5"/>
    <w:basedOn w:val="Tabel-Normal"/>
    <w:uiPriority w:val="99"/>
    <w:semiHidden/>
    <w:unhideWhenUsed/>
    <w:rsid w:val="00911DE3"/>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FFE4" w:themeFill="accent5" w:themeFillTint="33"/>
    </w:tcPr>
    <w:tblStylePr w:type="firstRow">
      <w:rPr>
        <w:b/>
        <w:bCs/>
      </w:rPr>
      <w:tblPr/>
      <w:tcPr>
        <w:shd w:val="clear" w:color="auto" w:fill="FFFFC9" w:themeFill="accent5" w:themeFillTint="66"/>
      </w:tcPr>
    </w:tblStylePr>
    <w:tblStylePr w:type="lastRow">
      <w:rPr>
        <w:b/>
        <w:bCs/>
        <w:color w:val="000000" w:themeColor="text1"/>
      </w:rPr>
      <w:tblPr/>
      <w:tcPr>
        <w:shd w:val="clear" w:color="auto" w:fill="FFFFC9" w:themeFill="accent5" w:themeFillTint="66"/>
      </w:tcPr>
    </w:tblStylePr>
    <w:tblStylePr w:type="firstCol">
      <w:rPr>
        <w:color w:val="FFFFFF" w:themeColor="background1"/>
      </w:rPr>
      <w:tblPr/>
      <w:tcPr>
        <w:shd w:val="clear" w:color="auto" w:fill="FFFF19" w:themeFill="accent5" w:themeFillShade="BF"/>
      </w:tcPr>
    </w:tblStylePr>
    <w:tblStylePr w:type="lastCol">
      <w:rPr>
        <w:color w:val="FFFFFF" w:themeColor="background1"/>
      </w:rPr>
      <w:tblPr/>
      <w:tcPr>
        <w:shd w:val="clear" w:color="auto" w:fill="FFFF19" w:themeFill="accent5" w:themeFillShade="BF"/>
      </w:tcPr>
    </w:tblStylePr>
    <w:tblStylePr w:type="band1Vert">
      <w:tblPr/>
      <w:tcPr>
        <w:shd w:val="clear" w:color="auto" w:fill="FFFFBB" w:themeFill="accent5" w:themeFillTint="7F"/>
      </w:tcPr>
    </w:tblStylePr>
    <w:tblStylePr w:type="band1Horz">
      <w:tblPr/>
      <w:tcPr>
        <w:shd w:val="clear" w:color="auto" w:fill="FFFFBB" w:themeFill="accent5" w:themeFillTint="7F"/>
      </w:tcPr>
    </w:tblStylePr>
  </w:style>
  <w:style w:type="table" w:styleId="Farvetgitter-fremhvningsfarve6">
    <w:name w:val="Colorful Grid Accent 6"/>
    <w:basedOn w:val="Tabel-Normal"/>
    <w:uiPriority w:val="99"/>
    <w:semiHidden/>
    <w:unhideWhenUsed/>
    <w:rsid w:val="00911DE3"/>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DAE1" w:themeFill="accent6" w:themeFillTint="33"/>
    </w:tcPr>
    <w:tblStylePr w:type="firstRow">
      <w:rPr>
        <w:b/>
        <w:bCs/>
      </w:rPr>
      <w:tblPr/>
      <w:tcPr>
        <w:shd w:val="clear" w:color="auto" w:fill="FFB5C4" w:themeFill="accent6" w:themeFillTint="66"/>
      </w:tcPr>
    </w:tblStylePr>
    <w:tblStylePr w:type="lastRow">
      <w:rPr>
        <w:b/>
        <w:bCs/>
        <w:color w:val="000000" w:themeColor="text1"/>
      </w:rPr>
      <w:tblPr/>
      <w:tcPr>
        <w:shd w:val="clear" w:color="auto" w:fill="FFB5C4" w:themeFill="accent6" w:themeFillTint="66"/>
      </w:tcPr>
    </w:tblStylePr>
    <w:tblStylePr w:type="firstCol">
      <w:rPr>
        <w:color w:val="FFFFFF" w:themeColor="background1"/>
      </w:rPr>
      <w:tblPr/>
      <w:tcPr>
        <w:shd w:val="clear" w:color="auto" w:fill="F30031" w:themeFill="accent6" w:themeFillShade="BF"/>
      </w:tcPr>
    </w:tblStylePr>
    <w:tblStylePr w:type="lastCol">
      <w:rPr>
        <w:color w:val="FFFFFF" w:themeColor="background1"/>
      </w:rPr>
      <w:tblPr/>
      <w:tcPr>
        <w:shd w:val="clear" w:color="auto" w:fill="F30031" w:themeFill="accent6" w:themeFillShade="BF"/>
      </w:tcPr>
    </w:tblStylePr>
    <w:tblStylePr w:type="band1Vert">
      <w:tblPr/>
      <w:tcPr>
        <w:shd w:val="clear" w:color="auto" w:fill="FFA2B5" w:themeFill="accent6" w:themeFillTint="7F"/>
      </w:tcPr>
    </w:tblStylePr>
    <w:tblStylePr w:type="band1Horz">
      <w:tblPr/>
      <w:tcPr>
        <w:shd w:val="clear" w:color="auto" w:fill="FFA2B5" w:themeFill="accent6" w:themeFillTint="7F"/>
      </w:tcPr>
    </w:tblStylePr>
  </w:style>
  <w:style w:type="table" w:styleId="Farvetliste">
    <w:name w:val="Colorful List"/>
    <w:basedOn w:val="Tabel-Normal"/>
    <w:uiPriority w:val="99"/>
    <w:semiHidden/>
    <w:unhideWhenUsed/>
    <w:rsid w:val="00911DE3"/>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41B4B" w:themeFill="accent2" w:themeFillShade="CC"/>
      </w:tcPr>
    </w:tblStylePr>
    <w:tblStylePr w:type="lastRow">
      <w:rPr>
        <w:b/>
        <w:bCs/>
        <w:color w:val="041B4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unhideWhenUsed/>
    <w:rsid w:val="00911DE3"/>
    <w:pPr>
      <w:spacing w:line="240" w:lineRule="auto"/>
    </w:pPr>
    <w:rPr>
      <w:color w:val="000000" w:themeColor="text1"/>
    </w:rPr>
    <w:tblPr>
      <w:tblStyleRowBandSize w:val="1"/>
      <w:tblStyleColBandSize w:val="1"/>
    </w:tblPr>
    <w:tcPr>
      <w:shd w:val="clear" w:color="auto" w:fill="E1EDFF" w:themeFill="accent1" w:themeFillTint="19"/>
    </w:tcPr>
    <w:tblStylePr w:type="firstRow">
      <w:rPr>
        <w:b/>
        <w:bCs/>
        <w:color w:val="FFFFFF" w:themeColor="background1"/>
      </w:rPr>
      <w:tblPr/>
      <w:tcPr>
        <w:tcBorders>
          <w:bottom w:val="single" w:sz="12" w:space="0" w:color="FFFFFF" w:themeColor="background1"/>
        </w:tcBorders>
        <w:shd w:val="clear" w:color="auto" w:fill="041B4B" w:themeFill="accent2" w:themeFillShade="CC"/>
      </w:tcPr>
    </w:tblStylePr>
    <w:tblStylePr w:type="lastRow">
      <w:rPr>
        <w:b/>
        <w:bCs/>
        <w:color w:val="041B4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2FF" w:themeFill="accent1" w:themeFillTint="3F"/>
      </w:tcPr>
    </w:tblStylePr>
    <w:tblStylePr w:type="band1Horz">
      <w:tblPr/>
      <w:tcPr>
        <w:shd w:val="clear" w:color="auto" w:fill="C2DAFF" w:themeFill="accent1" w:themeFillTint="33"/>
      </w:tcPr>
    </w:tblStylePr>
  </w:style>
  <w:style w:type="table" w:styleId="Farvetliste-fremhvningsfarve2">
    <w:name w:val="Colorful List Accent 2"/>
    <w:basedOn w:val="Tabel-Normal"/>
    <w:uiPriority w:val="99"/>
    <w:semiHidden/>
    <w:unhideWhenUsed/>
    <w:rsid w:val="00911DE3"/>
    <w:pPr>
      <w:spacing w:line="240" w:lineRule="auto"/>
    </w:pPr>
    <w:rPr>
      <w:color w:val="000000" w:themeColor="text1"/>
    </w:rPr>
    <w:tblPr>
      <w:tblStyleRowBandSize w:val="1"/>
      <w:tblStyleColBandSize w:val="1"/>
    </w:tblPr>
    <w:tcPr>
      <w:shd w:val="clear" w:color="auto" w:fill="D9E4FC" w:themeFill="accent2" w:themeFillTint="19"/>
    </w:tcPr>
    <w:tblStylePr w:type="firstRow">
      <w:rPr>
        <w:b/>
        <w:bCs/>
        <w:color w:val="FFFFFF" w:themeColor="background1"/>
      </w:rPr>
      <w:tblPr/>
      <w:tcPr>
        <w:tcBorders>
          <w:bottom w:val="single" w:sz="12" w:space="0" w:color="FFFFFF" w:themeColor="background1"/>
        </w:tcBorders>
        <w:shd w:val="clear" w:color="auto" w:fill="041B4B" w:themeFill="accent2" w:themeFillShade="CC"/>
      </w:tcPr>
    </w:tblStylePr>
    <w:tblStylePr w:type="lastRow">
      <w:rPr>
        <w:b/>
        <w:bCs/>
        <w:color w:val="041B4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BCF9" w:themeFill="accent2" w:themeFillTint="3F"/>
      </w:tcPr>
    </w:tblStylePr>
    <w:tblStylePr w:type="band1Horz">
      <w:tblPr/>
      <w:tcPr>
        <w:shd w:val="clear" w:color="auto" w:fill="B1C9FA" w:themeFill="accent2" w:themeFillTint="33"/>
      </w:tcPr>
    </w:tblStylePr>
  </w:style>
  <w:style w:type="table" w:styleId="Farvetliste-fremhvningsfarve3">
    <w:name w:val="Colorful List Accent 3"/>
    <w:basedOn w:val="Tabel-Normal"/>
    <w:uiPriority w:val="99"/>
    <w:semiHidden/>
    <w:unhideWhenUsed/>
    <w:rsid w:val="00911DE3"/>
    <w:pPr>
      <w:spacing w:line="240" w:lineRule="auto"/>
    </w:pPr>
    <w:rPr>
      <w:color w:val="000000" w:themeColor="text1"/>
    </w:rPr>
    <w:tblPr>
      <w:tblStyleRowBandSize w:val="1"/>
      <w:tblStyleColBandSize w:val="1"/>
    </w:tblPr>
    <w:tcPr>
      <w:shd w:val="clear" w:color="auto" w:fill="F8FAFA" w:themeFill="accent3" w:themeFillTint="19"/>
    </w:tcPr>
    <w:tblStylePr w:type="firstRow">
      <w:rPr>
        <w:b/>
        <w:bCs/>
        <w:color w:val="FFFFFF" w:themeColor="background1"/>
      </w:rPr>
      <w:tblPr/>
      <w:tcPr>
        <w:tcBorders>
          <w:bottom w:val="single" w:sz="12" w:space="0" w:color="FFFFFF" w:themeColor="background1"/>
        </w:tcBorders>
        <w:shd w:val="clear" w:color="auto" w:fill="D5AB65" w:themeFill="accent4" w:themeFillShade="CC"/>
      </w:tcPr>
    </w:tblStylePr>
    <w:tblStylePr w:type="lastRow">
      <w:rPr>
        <w:b/>
        <w:bCs/>
        <w:color w:val="D5AB6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F3F4" w:themeFill="accent3" w:themeFillTint="3F"/>
      </w:tcPr>
    </w:tblStylePr>
    <w:tblStylePr w:type="band1Horz">
      <w:tblPr/>
      <w:tcPr>
        <w:shd w:val="clear" w:color="auto" w:fill="F1F5F6" w:themeFill="accent3" w:themeFillTint="33"/>
      </w:tcPr>
    </w:tblStylePr>
  </w:style>
  <w:style w:type="table" w:styleId="Farvetliste-fremhvningsfarve4">
    <w:name w:val="Colorful List Accent 4"/>
    <w:basedOn w:val="Tabel-Normal"/>
    <w:uiPriority w:val="99"/>
    <w:semiHidden/>
    <w:unhideWhenUsed/>
    <w:rsid w:val="00911DE3"/>
    <w:pPr>
      <w:spacing w:line="240" w:lineRule="auto"/>
    </w:pPr>
    <w:rPr>
      <w:color w:val="000000" w:themeColor="text1"/>
    </w:rPr>
    <w:tblPr>
      <w:tblStyleRowBandSize w:val="1"/>
      <w:tblStyleColBandSize w:val="1"/>
    </w:tblPr>
    <w:tcPr>
      <w:shd w:val="clear" w:color="auto" w:fill="FCFAF5" w:themeFill="accent4" w:themeFillTint="19"/>
    </w:tcPr>
    <w:tblStylePr w:type="firstRow">
      <w:rPr>
        <w:b/>
        <w:bCs/>
        <w:color w:val="FFFFFF" w:themeColor="background1"/>
      </w:rPr>
      <w:tblPr/>
      <w:tcPr>
        <w:tcBorders>
          <w:bottom w:val="single" w:sz="12" w:space="0" w:color="FFFFFF" w:themeColor="background1"/>
        </w:tcBorders>
        <w:shd w:val="clear" w:color="auto" w:fill="8BADB4" w:themeFill="accent3" w:themeFillShade="CC"/>
      </w:tcPr>
    </w:tblStylePr>
    <w:tblStylePr w:type="lastRow">
      <w:rPr>
        <w:b/>
        <w:bCs/>
        <w:color w:val="8BADB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2E8" w:themeFill="accent4" w:themeFillTint="3F"/>
      </w:tcPr>
    </w:tblStylePr>
    <w:tblStylePr w:type="band1Horz">
      <w:tblPr/>
      <w:tcPr>
        <w:shd w:val="clear" w:color="auto" w:fill="FAF4EC" w:themeFill="accent4" w:themeFillTint="33"/>
      </w:tcPr>
    </w:tblStylePr>
  </w:style>
  <w:style w:type="table" w:styleId="Farvetliste-fremhvningsfarve5">
    <w:name w:val="Colorful List Accent 5"/>
    <w:basedOn w:val="Tabel-Normal"/>
    <w:uiPriority w:val="99"/>
    <w:semiHidden/>
    <w:unhideWhenUsed/>
    <w:rsid w:val="00911DE3"/>
    <w:pPr>
      <w:spacing w:line="240" w:lineRule="auto"/>
    </w:pPr>
    <w:rPr>
      <w:color w:val="000000" w:themeColor="text1"/>
    </w:rPr>
    <w:tblPr>
      <w:tblStyleRowBandSize w:val="1"/>
      <w:tblStyleColBandSize w:val="1"/>
    </w:tblPr>
    <w:tcPr>
      <w:shd w:val="clear" w:color="auto" w:fill="FFFFF1" w:themeFill="accent5" w:themeFillTint="19"/>
    </w:tcPr>
    <w:tblStylePr w:type="firstRow">
      <w:rPr>
        <w:b/>
        <w:bCs/>
        <w:color w:val="FFFFFF" w:themeColor="background1"/>
      </w:rPr>
      <w:tblPr/>
      <w:tcPr>
        <w:tcBorders>
          <w:bottom w:val="single" w:sz="12" w:space="0" w:color="FFFFFF" w:themeColor="background1"/>
        </w:tcBorders>
        <w:shd w:val="clear" w:color="auto" w:fill="FF0537" w:themeFill="accent6" w:themeFillShade="CC"/>
      </w:tcPr>
    </w:tblStylePr>
    <w:tblStylePr w:type="lastRow">
      <w:rPr>
        <w:b/>
        <w:bCs/>
        <w:color w:val="FF053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DD" w:themeFill="accent5" w:themeFillTint="3F"/>
      </w:tcPr>
    </w:tblStylePr>
    <w:tblStylePr w:type="band1Horz">
      <w:tblPr/>
      <w:tcPr>
        <w:shd w:val="clear" w:color="auto" w:fill="FFFFE4" w:themeFill="accent5" w:themeFillTint="33"/>
      </w:tcPr>
    </w:tblStylePr>
  </w:style>
  <w:style w:type="table" w:styleId="Farvetliste-fremhvningsfarve6">
    <w:name w:val="Colorful List Accent 6"/>
    <w:basedOn w:val="Tabel-Normal"/>
    <w:uiPriority w:val="99"/>
    <w:semiHidden/>
    <w:unhideWhenUsed/>
    <w:rsid w:val="00911DE3"/>
    <w:pPr>
      <w:spacing w:line="240" w:lineRule="auto"/>
    </w:pPr>
    <w:rPr>
      <w:color w:val="000000" w:themeColor="text1"/>
    </w:rPr>
    <w:tblPr>
      <w:tblStyleRowBandSize w:val="1"/>
      <w:tblStyleColBandSize w:val="1"/>
    </w:tblPr>
    <w:tcPr>
      <w:shd w:val="clear" w:color="auto" w:fill="FFECF0" w:themeFill="accent6" w:themeFillTint="19"/>
    </w:tcPr>
    <w:tblStylePr w:type="firstRow">
      <w:rPr>
        <w:b/>
        <w:bCs/>
        <w:color w:val="FFFFFF" w:themeColor="background1"/>
      </w:rPr>
      <w:tblPr/>
      <w:tcPr>
        <w:tcBorders>
          <w:bottom w:val="single" w:sz="12" w:space="0" w:color="FFFFFF" w:themeColor="background1"/>
        </w:tcBorders>
        <w:shd w:val="clear" w:color="auto" w:fill="FFFF2D" w:themeFill="accent5" w:themeFillShade="CC"/>
      </w:tcPr>
    </w:tblStylePr>
    <w:tblStylePr w:type="lastRow">
      <w:rPr>
        <w:b/>
        <w:bCs/>
        <w:color w:val="FFFF2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1DA" w:themeFill="accent6" w:themeFillTint="3F"/>
      </w:tcPr>
    </w:tblStylePr>
    <w:tblStylePr w:type="band1Horz">
      <w:tblPr/>
      <w:tcPr>
        <w:shd w:val="clear" w:color="auto" w:fill="FFDAE1" w:themeFill="accent6" w:themeFillTint="33"/>
      </w:tcPr>
    </w:tblStylePr>
  </w:style>
  <w:style w:type="table" w:styleId="Farvetskygge">
    <w:name w:val="Colorful Shading"/>
    <w:basedOn w:val="Tabel-Normal"/>
    <w:uiPriority w:val="99"/>
    <w:semiHidden/>
    <w:unhideWhenUsed/>
    <w:rsid w:val="00911DE3"/>
    <w:pPr>
      <w:spacing w:line="240" w:lineRule="auto"/>
    </w:pPr>
    <w:rPr>
      <w:color w:val="000000" w:themeColor="text1"/>
    </w:rPr>
    <w:tblPr>
      <w:tblStyleRowBandSize w:val="1"/>
      <w:tblStyleColBandSize w:val="1"/>
      <w:tblBorders>
        <w:top w:val="single" w:sz="24" w:space="0" w:color="06235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623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unhideWhenUsed/>
    <w:rsid w:val="00911DE3"/>
    <w:pPr>
      <w:spacing w:line="240" w:lineRule="auto"/>
    </w:pPr>
    <w:rPr>
      <w:color w:val="000000" w:themeColor="text1"/>
    </w:rPr>
    <w:tblPr>
      <w:tblStyleRowBandSize w:val="1"/>
      <w:tblStyleColBandSize w:val="1"/>
      <w:tblBorders>
        <w:top w:val="single" w:sz="24" w:space="0" w:color="06235F" w:themeColor="accent2"/>
        <w:left w:val="single" w:sz="4" w:space="0" w:color="0054CE" w:themeColor="accent1"/>
        <w:bottom w:val="single" w:sz="4" w:space="0" w:color="0054CE" w:themeColor="accent1"/>
        <w:right w:val="single" w:sz="4" w:space="0" w:color="0054CE" w:themeColor="accent1"/>
        <w:insideH w:val="single" w:sz="4" w:space="0" w:color="FFFFFF" w:themeColor="background1"/>
        <w:insideV w:val="single" w:sz="4" w:space="0" w:color="FFFFFF" w:themeColor="background1"/>
      </w:tblBorders>
    </w:tblPr>
    <w:tcPr>
      <w:shd w:val="clear" w:color="auto" w:fill="E1EDFF" w:themeFill="accent1" w:themeFillTint="19"/>
    </w:tcPr>
    <w:tblStylePr w:type="firstRow">
      <w:rPr>
        <w:b/>
        <w:bCs/>
      </w:rPr>
      <w:tblPr/>
      <w:tcPr>
        <w:tcBorders>
          <w:top w:val="nil"/>
          <w:left w:val="nil"/>
          <w:bottom w:val="single" w:sz="24" w:space="0" w:color="0623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17B" w:themeFill="accent1" w:themeFillShade="99"/>
      </w:tcPr>
    </w:tblStylePr>
    <w:tblStylePr w:type="firstCol">
      <w:rPr>
        <w:color w:val="FFFFFF" w:themeColor="background1"/>
      </w:rPr>
      <w:tblPr/>
      <w:tcPr>
        <w:tcBorders>
          <w:top w:val="nil"/>
          <w:left w:val="nil"/>
          <w:bottom w:val="nil"/>
          <w:right w:val="nil"/>
          <w:insideH w:val="single" w:sz="4" w:space="0" w:color="00317B" w:themeColor="accent1" w:themeShade="99"/>
          <w:insideV w:val="nil"/>
        </w:tcBorders>
        <w:shd w:val="clear" w:color="auto" w:fill="0031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17B" w:themeFill="accent1" w:themeFillShade="99"/>
      </w:tcPr>
    </w:tblStylePr>
    <w:tblStylePr w:type="band1Vert">
      <w:tblPr/>
      <w:tcPr>
        <w:shd w:val="clear" w:color="auto" w:fill="85B6FF" w:themeFill="accent1" w:themeFillTint="66"/>
      </w:tcPr>
    </w:tblStylePr>
    <w:tblStylePr w:type="band1Horz">
      <w:tblPr/>
      <w:tcPr>
        <w:shd w:val="clear" w:color="auto" w:fill="67A4FF"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unhideWhenUsed/>
    <w:rsid w:val="00911DE3"/>
    <w:pPr>
      <w:spacing w:line="240" w:lineRule="auto"/>
    </w:pPr>
    <w:rPr>
      <w:color w:val="000000" w:themeColor="text1"/>
    </w:rPr>
    <w:tblPr>
      <w:tblStyleRowBandSize w:val="1"/>
      <w:tblStyleColBandSize w:val="1"/>
      <w:tblBorders>
        <w:top w:val="single" w:sz="24" w:space="0" w:color="06235F" w:themeColor="accent2"/>
        <w:left w:val="single" w:sz="4" w:space="0" w:color="06235F" w:themeColor="accent2"/>
        <w:bottom w:val="single" w:sz="4" w:space="0" w:color="06235F" w:themeColor="accent2"/>
        <w:right w:val="single" w:sz="4" w:space="0" w:color="06235F" w:themeColor="accent2"/>
        <w:insideH w:val="single" w:sz="4" w:space="0" w:color="FFFFFF" w:themeColor="background1"/>
        <w:insideV w:val="single" w:sz="4" w:space="0" w:color="FFFFFF" w:themeColor="background1"/>
      </w:tblBorders>
    </w:tblPr>
    <w:tcPr>
      <w:shd w:val="clear" w:color="auto" w:fill="D9E4FC" w:themeFill="accent2" w:themeFillTint="19"/>
    </w:tcPr>
    <w:tblStylePr w:type="firstRow">
      <w:rPr>
        <w:b/>
        <w:bCs/>
      </w:rPr>
      <w:tblPr/>
      <w:tcPr>
        <w:tcBorders>
          <w:top w:val="nil"/>
          <w:left w:val="nil"/>
          <w:bottom w:val="single" w:sz="24" w:space="0" w:color="0623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1438" w:themeFill="accent2" w:themeFillShade="99"/>
      </w:tcPr>
    </w:tblStylePr>
    <w:tblStylePr w:type="firstCol">
      <w:rPr>
        <w:color w:val="FFFFFF" w:themeColor="background1"/>
      </w:rPr>
      <w:tblPr/>
      <w:tcPr>
        <w:tcBorders>
          <w:top w:val="nil"/>
          <w:left w:val="nil"/>
          <w:bottom w:val="nil"/>
          <w:right w:val="nil"/>
          <w:insideH w:val="single" w:sz="4" w:space="0" w:color="031438" w:themeColor="accent2" w:themeShade="99"/>
          <w:insideV w:val="nil"/>
        </w:tcBorders>
        <w:shd w:val="clear" w:color="auto" w:fill="03143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31438" w:themeFill="accent2" w:themeFillShade="99"/>
      </w:tcPr>
    </w:tblStylePr>
    <w:tblStylePr w:type="band1Vert">
      <w:tblPr/>
      <w:tcPr>
        <w:shd w:val="clear" w:color="auto" w:fill="6593F5" w:themeFill="accent2" w:themeFillTint="66"/>
      </w:tcPr>
    </w:tblStylePr>
    <w:tblStylePr w:type="band1Horz">
      <w:tblPr/>
      <w:tcPr>
        <w:shd w:val="clear" w:color="auto" w:fill="3F79F3"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unhideWhenUsed/>
    <w:rsid w:val="00911DE3"/>
    <w:pPr>
      <w:spacing w:line="240" w:lineRule="auto"/>
    </w:pPr>
    <w:rPr>
      <w:color w:val="000000" w:themeColor="text1"/>
    </w:rPr>
    <w:tblPr>
      <w:tblStyleRowBandSize w:val="1"/>
      <w:tblStyleColBandSize w:val="1"/>
      <w:tblBorders>
        <w:top w:val="single" w:sz="24" w:space="0" w:color="E6CDA3" w:themeColor="accent4"/>
        <w:left w:val="single" w:sz="4" w:space="0" w:color="BCD0D4" w:themeColor="accent3"/>
        <w:bottom w:val="single" w:sz="4" w:space="0" w:color="BCD0D4" w:themeColor="accent3"/>
        <w:right w:val="single" w:sz="4" w:space="0" w:color="BCD0D4" w:themeColor="accent3"/>
        <w:insideH w:val="single" w:sz="4" w:space="0" w:color="FFFFFF" w:themeColor="background1"/>
        <w:insideV w:val="single" w:sz="4" w:space="0" w:color="FFFFFF" w:themeColor="background1"/>
      </w:tblBorders>
    </w:tblPr>
    <w:tcPr>
      <w:shd w:val="clear" w:color="auto" w:fill="F8FAFA" w:themeFill="accent3" w:themeFillTint="19"/>
    </w:tcPr>
    <w:tblStylePr w:type="firstRow">
      <w:rPr>
        <w:b/>
        <w:bCs/>
      </w:rPr>
      <w:tblPr/>
      <w:tcPr>
        <w:tcBorders>
          <w:top w:val="nil"/>
          <w:left w:val="nil"/>
          <w:bottom w:val="single" w:sz="24" w:space="0" w:color="E6CDA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8992" w:themeFill="accent3" w:themeFillShade="99"/>
      </w:tcPr>
    </w:tblStylePr>
    <w:tblStylePr w:type="firstCol">
      <w:rPr>
        <w:color w:val="FFFFFF" w:themeColor="background1"/>
      </w:rPr>
      <w:tblPr/>
      <w:tcPr>
        <w:tcBorders>
          <w:top w:val="nil"/>
          <w:left w:val="nil"/>
          <w:bottom w:val="nil"/>
          <w:right w:val="nil"/>
          <w:insideH w:val="single" w:sz="4" w:space="0" w:color="5E8992" w:themeColor="accent3" w:themeShade="99"/>
          <w:insideV w:val="nil"/>
        </w:tcBorders>
        <w:shd w:val="clear" w:color="auto" w:fill="5E899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8992" w:themeFill="accent3" w:themeFillShade="99"/>
      </w:tcPr>
    </w:tblStylePr>
    <w:tblStylePr w:type="band1Vert">
      <w:tblPr/>
      <w:tcPr>
        <w:shd w:val="clear" w:color="auto" w:fill="E4ECED" w:themeFill="accent3" w:themeFillTint="66"/>
      </w:tcPr>
    </w:tblStylePr>
    <w:tblStylePr w:type="band1Horz">
      <w:tblPr/>
      <w:tcPr>
        <w:shd w:val="clear" w:color="auto" w:fill="DDE7E9" w:themeFill="accent3" w:themeFillTint="7F"/>
      </w:tcPr>
    </w:tblStylePr>
  </w:style>
  <w:style w:type="table" w:styleId="Farvetskygge-fremhvningsfarve4">
    <w:name w:val="Colorful Shading Accent 4"/>
    <w:basedOn w:val="Tabel-Normal"/>
    <w:uiPriority w:val="99"/>
    <w:semiHidden/>
    <w:unhideWhenUsed/>
    <w:rsid w:val="00911DE3"/>
    <w:pPr>
      <w:spacing w:line="240" w:lineRule="auto"/>
    </w:pPr>
    <w:rPr>
      <w:color w:val="000000" w:themeColor="text1"/>
    </w:rPr>
    <w:tblPr>
      <w:tblStyleRowBandSize w:val="1"/>
      <w:tblStyleColBandSize w:val="1"/>
      <w:tblBorders>
        <w:top w:val="single" w:sz="24" w:space="0" w:color="BCD0D4" w:themeColor="accent3"/>
        <w:left w:val="single" w:sz="4" w:space="0" w:color="E6CDA3" w:themeColor="accent4"/>
        <w:bottom w:val="single" w:sz="4" w:space="0" w:color="E6CDA3" w:themeColor="accent4"/>
        <w:right w:val="single" w:sz="4" w:space="0" w:color="E6CDA3" w:themeColor="accent4"/>
        <w:insideH w:val="single" w:sz="4" w:space="0" w:color="FFFFFF" w:themeColor="background1"/>
        <w:insideV w:val="single" w:sz="4" w:space="0" w:color="FFFFFF" w:themeColor="background1"/>
      </w:tblBorders>
    </w:tblPr>
    <w:tcPr>
      <w:shd w:val="clear" w:color="auto" w:fill="FCFAF5" w:themeFill="accent4" w:themeFillTint="19"/>
    </w:tcPr>
    <w:tblStylePr w:type="firstRow">
      <w:rPr>
        <w:b/>
        <w:bCs/>
      </w:rPr>
      <w:tblPr/>
      <w:tcPr>
        <w:tcBorders>
          <w:top w:val="nil"/>
          <w:left w:val="nil"/>
          <w:bottom w:val="single" w:sz="24" w:space="0" w:color="BCD0D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98632" w:themeFill="accent4" w:themeFillShade="99"/>
      </w:tcPr>
    </w:tblStylePr>
    <w:tblStylePr w:type="firstCol">
      <w:rPr>
        <w:color w:val="FFFFFF" w:themeColor="background1"/>
      </w:rPr>
      <w:tblPr/>
      <w:tcPr>
        <w:tcBorders>
          <w:top w:val="nil"/>
          <w:left w:val="nil"/>
          <w:bottom w:val="nil"/>
          <w:right w:val="nil"/>
          <w:insideH w:val="single" w:sz="4" w:space="0" w:color="B98632" w:themeColor="accent4" w:themeShade="99"/>
          <w:insideV w:val="nil"/>
        </w:tcBorders>
        <w:shd w:val="clear" w:color="auto" w:fill="B986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B98632" w:themeFill="accent4" w:themeFillShade="99"/>
      </w:tcPr>
    </w:tblStylePr>
    <w:tblStylePr w:type="band1Vert">
      <w:tblPr/>
      <w:tcPr>
        <w:shd w:val="clear" w:color="auto" w:fill="F5EADA" w:themeFill="accent4" w:themeFillTint="66"/>
      </w:tcPr>
    </w:tblStylePr>
    <w:tblStylePr w:type="band1Horz">
      <w:tblPr/>
      <w:tcPr>
        <w:shd w:val="clear" w:color="auto" w:fill="F2E5D1"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unhideWhenUsed/>
    <w:rsid w:val="00911DE3"/>
    <w:pPr>
      <w:spacing w:line="240" w:lineRule="auto"/>
    </w:pPr>
    <w:rPr>
      <w:color w:val="000000" w:themeColor="text1"/>
    </w:rPr>
    <w:tblPr>
      <w:tblStyleRowBandSize w:val="1"/>
      <w:tblStyleColBandSize w:val="1"/>
      <w:tblBorders>
        <w:top w:val="single" w:sz="24" w:space="0" w:color="FF466C" w:themeColor="accent6"/>
        <w:left w:val="single" w:sz="4" w:space="0" w:color="FFFF78" w:themeColor="accent5"/>
        <w:bottom w:val="single" w:sz="4" w:space="0" w:color="FFFF78" w:themeColor="accent5"/>
        <w:right w:val="single" w:sz="4" w:space="0" w:color="FFFF78" w:themeColor="accent5"/>
        <w:insideH w:val="single" w:sz="4" w:space="0" w:color="FFFFFF" w:themeColor="background1"/>
        <w:insideV w:val="single" w:sz="4" w:space="0" w:color="FFFFFF" w:themeColor="background1"/>
      </w:tblBorders>
    </w:tblPr>
    <w:tcPr>
      <w:shd w:val="clear" w:color="auto" w:fill="FFFFF1" w:themeFill="accent5" w:themeFillTint="19"/>
    </w:tcPr>
    <w:tblStylePr w:type="firstRow">
      <w:rPr>
        <w:b/>
        <w:bCs/>
      </w:rPr>
      <w:tblPr/>
      <w:tcPr>
        <w:tcBorders>
          <w:top w:val="nil"/>
          <w:left w:val="nil"/>
          <w:bottom w:val="single" w:sz="24" w:space="0" w:color="FF466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1E100" w:themeFill="accent5" w:themeFillShade="99"/>
      </w:tcPr>
    </w:tblStylePr>
    <w:tblStylePr w:type="firstCol">
      <w:rPr>
        <w:color w:val="FFFFFF" w:themeColor="background1"/>
      </w:rPr>
      <w:tblPr/>
      <w:tcPr>
        <w:tcBorders>
          <w:top w:val="nil"/>
          <w:left w:val="nil"/>
          <w:bottom w:val="nil"/>
          <w:right w:val="nil"/>
          <w:insideH w:val="single" w:sz="4" w:space="0" w:color="E1E100" w:themeColor="accent5" w:themeShade="99"/>
          <w:insideV w:val="nil"/>
        </w:tcBorders>
        <w:shd w:val="clear" w:color="auto" w:fill="E1E1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E1E100" w:themeFill="accent5" w:themeFillShade="99"/>
      </w:tcPr>
    </w:tblStylePr>
    <w:tblStylePr w:type="band1Vert">
      <w:tblPr/>
      <w:tcPr>
        <w:shd w:val="clear" w:color="auto" w:fill="FFFFC9" w:themeFill="accent5" w:themeFillTint="66"/>
      </w:tcPr>
    </w:tblStylePr>
    <w:tblStylePr w:type="band1Horz">
      <w:tblPr/>
      <w:tcPr>
        <w:shd w:val="clear" w:color="auto" w:fill="FFFFBB"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unhideWhenUsed/>
    <w:rsid w:val="00911DE3"/>
    <w:pPr>
      <w:spacing w:line="240" w:lineRule="auto"/>
    </w:pPr>
    <w:rPr>
      <w:color w:val="000000" w:themeColor="text1"/>
    </w:rPr>
    <w:tblPr>
      <w:tblStyleRowBandSize w:val="1"/>
      <w:tblStyleColBandSize w:val="1"/>
      <w:tblBorders>
        <w:top w:val="single" w:sz="24" w:space="0" w:color="FFFF78" w:themeColor="accent5"/>
        <w:left w:val="single" w:sz="4" w:space="0" w:color="FF466C" w:themeColor="accent6"/>
        <w:bottom w:val="single" w:sz="4" w:space="0" w:color="FF466C" w:themeColor="accent6"/>
        <w:right w:val="single" w:sz="4" w:space="0" w:color="FF466C" w:themeColor="accent6"/>
        <w:insideH w:val="single" w:sz="4" w:space="0" w:color="FFFFFF" w:themeColor="background1"/>
        <w:insideV w:val="single" w:sz="4" w:space="0" w:color="FFFFFF" w:themeColor="background1"/>
      </w:tblBorders>
    </w:tblPr>
    <w:tcPr>
      <w:shd w:val="clear" w:color="auto" w:fill="FFECF0" w:themeFill="accent6" w:themeFillTint="19"/>
    </w:tcPr>
    <w:tblStylePr w:type="firstRow">
      <w:rPr>
        <w:b/>
        <w:bCs/>
      </w:rPr>
      <w:tblPr/>
      <w:tcPr>
        <w:tcBorders>
          <w:top w:val="nil"/>
          <w:left w:val="nil"/>
          <w:bottom w:val="single" w:sz="24" w:space="0" w:color="FFFF7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30027" w:themeFill="accent6" w:themeFillShade="99"/>
      </w:tcPr>
    </w:tblStylePr>
    <w:tblStylePr w:type="firstCol">
      <w:rPr>
        <w:color w:val="FFFFFF" w:themeColor="background1"/>
      </w:rPr>
      <w:tblPr/>
      <w:tcPr>
        <w:tcBorders>
          <w:top w:val="nil"/>
          <w:left w:val="nil"/>
          <w:bottom w:val="nil"/>
          <w:right w:val="nil"/>
          <w:insideH w:val="single" w:sz="4" w:space="0" w:color="C30027" w:themeColor="accent6" w:themeShade="99"/>
          <w:insideV w:val="nil"/>
        </w:tcBorders>
        <w:shd w:val="clear" w:color="auto" w:fill="C3002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30027" w:themeFill="accent6" w:themeFillShade="99"/>
      </w:tcPr>
    </w:tblStylePr>
    <w:tblStylePr w:type="band1Vert">
      <w:tblPr/>
      <w:tcPr>
        <w:shd w:val="clear" w:color="auto" w:fill="FFB5C4" w:themeFill="accent6" w:themeFillTint="66"/>
      </w:tcPr>
    </w:tblStylePr>
    <w:tblStylePr w:type="band1Horz">
      <w:tblPr/>
      <w:tcPr>
        <w:shd w:val="clear" w:color="auto" w:fill="FFA2B5" w:themeFill="accent6" w:themeFillTint="7F"/>
      </w:tcPr>
    </w:tblStylePr>
    <w:tblStylePr w:type="neCell">
      <w:rPr>
        <w:color w:val="000000" w:themeColor="text1"/>
      </w:rPr>
    </w:tblStylePr>
    <w:tblStylePr w:type="nwCell">
      <w:rPr>
        <w:color w:val="000000" w:themeColor="text1"/>
      </w:rPr>
    </w:tblStylePr>
  </w:style>
  <w:style w:type="table" w:styleId="Mrkliste">
    <w:name w:val="Dark List"/>
    <w:basedOn w:val="Tabel-Normal"/>
    <w:uiPriority w:val="99"/>
    <w:semiHidden/>
    <w:unhideWhenUsed/>
    <w:rsid w:val="00911DE3"/>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unhideWhenUsed/>
    <w:rsid w:val="00911DE3"/>
    <w:pPr>
      <w:spacing w:line="240" w:lineRule="auto"/>
    </w:pPr>
    <w:rPr>
      <w:color w:val="FFFFFF" w:themeColor="background1"/>
    </w:rPr>
    <w:tblPr>
      <w:tblStyleRowBandSize w:val="1"/>
      <w:tblStyleColBandSize w:val="1"/>
    </w:tblPr>
    <w:tcPr>
      <w:shd w:val="clear" w:color="auto" w:fill="0054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9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E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E9A" w:themeFill="accent1" w:themeFillShade="BF"/>
      </w:tcPr>
    </w:tblStylePr>
    <w:tblStylePr w:type="band1Vert">
      <w:tblPr/>
      <w:tcPr>
        <w:tcBorders>
          <w:top w:val="nil"/>
          <w:left w:val="nil"/>
          <w:bottom w:val="nil"/>
          <w:right w:val="nil"/>
          <w:insideH w:val="nil"/>
          <w:insideV w:val="nil"/>
        </w:tcBorders>
        <w:shd w:val="clear" w:color="auto" w:fill="003E9A" w:themeFill="accent1" w:themeFillShade="BF"/>
      </w:tcPr>
    </w:tblStylePr>
    <w:tblStylePr w:type="band1Horz">
      <w:tblPr/>
      <w:tcPr>
        <w:tcBorders>
          <w:top w:val="nil"/>
          <w:left w:val="nil"/>
          <w:bottom w:val="nil"/>
          <w:right w:val="nil"/>
          <w:insideH w:val="nil"/>
          <w:insideV w:val="nil"/>
        </w:tcBorders>
        <w:shd w:val="clear" w:color="auto" w:fill="003E9A" w:themeFill="accent1" w:themeFillShade="BF"/>
      </w:tcPr>
    </w:tblStylePr>
  </w:style>
  <w:style w:type="table" w:styleId="Mrkliste-fremhvningsfarve2">
    <w:name w:val="Dark List Accent 2"/>
    <w:basedOn w:val="Tabel-Normal"/>
    <w:uiPriority w:val="99"/>
    <w:semiHidden/>
    <w:unhideWhenUsed/>
    <w:rsid w:val="00911DE3"/>
    <w:pPr>
      <w:spacing w:line="240" w:lineRule="auto"/>
    </w:pPr>
    <w:rPr>
      <w:color w:val="FFFFFF" w:themeColor="background1"/>
    </w:rPr>
    <w:tblPr>
      <w:tblStyleRowBandSize w:val="1"/>
      <w:tblStyleColBandSize w:val="1"/>
    </w:tblPr>
    <w:tcPr>
      <w:shd w:val="clear" w:color="auto" w:fill="06235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3112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41A4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41A46" w:themeFill="accent2" w:themeFillShade="BF"/>
      </w:tcPr>
    </w:tblStylePr>
    <w:tblStylePr w:type="band1Vert">
      <w:tblPr/>
      <w:tcPr>
        <w:tcBorders>
          <w:top w:val="nil"/>
          <w:left w:val="nil"/>
          <w:bottom w:val="nil"/>
          <w:right w:val="nil"/>
          <w:insideH w:val="nil"/>
          <w:insideV w:val="nil"/>
        </w:tcBorders>
        <w:shd w:val="clear" w:color="auto" w:fill="041A46" w:themeFill="accent2" w:themeFillShade="BF"/>
      </w:tcPr>
    </w:tblStylePr>
    <w:tblStylePr w:type="band1Horz">
      <w:tblPr/>
      <w:tcPr>
        <w:tcBorders>
          <w:top w:val="nil"/>
          <w:left w:val="nil"/>
          <w:bottom w:val="nil"/>
          <w:right w:val="nil"/>
          <w:insideH w:val="nil"/>
          <w:insideV w:val="nil"/>
        </w:tcBorders>
        <w:shd w:val="clear" w:color="auto" w:fill="041A46" w:themeFill="accent2" w:themeFillShade="BF"/>
      </w:tcPr>
    </w:tblStylePr>
  </w:style>
  <w:style w:type="table" w:styleId="Mrkliste-fremhvningsfarve3">
    <w:name w:val="Dark List Accent 3"/>
    <w:basedOn w:val="Tabel-Normal"/>
    <w:uiPriority w:val="99"/>
    <w:semiHidden/>
    <w:unhideWhenUsed/>
    <w:rsid w:val="00911DE3"/>
    <w:pPr>
      <w:spacing w:line="240" w:lineRule="auto"/>
    </w:pPr>
    <w:rPr>
      <w:color w:val="FFFFFF" w:themeColor="background1"/>
    </w:rPr>
    <w:tblPr>
      <w:tblStyleRowBandSize w:val="1"/>
      <w:tblStyleColBandSize w:val="1"/>
    </w:tblPr>
    <w:tcPr>
      <w:shd w:val="clear" w:color="auto" w:fill="BCD0D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717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EA4A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EA4AC" w:themeFill="accent3" w:themeFillShade="BF"/>
      </w:tcPr>
    </w:tblStylePr>
    <w:tblStylePr w:type="band1Vert">
      <w:tblPr/>
      <w:tcPr>
        <w:tcBorders>
          <w:top w:val="nil"/>
          <w:left w:val="nil"/>
          <w:bottom w:val="nil"/>
          <w:right w:val="nil"/>
          <w:insideH w:val="nil"/>
          <w:insideV w:val="nil"/>
        </w:tcBorders>
        <w:shd w:val="clear" w:color="auto" w:fill="7EA4AC" w:themeFill="accent3" w:themeFillShade="BF"/>
      </w:tcPr>
    </w:tblStylePr>
    <w:tblStylePr w:type="band1Horz">
      <w:tblPr/>
      <w:tcPr>
        <w:tcBorders>
          <w:top w:val="nil"/>
          <w:left w:val="nil"/>
          <w:bottom w:val="nil"/>
          <w:right w:val="nil"/>
          <w:insideH w:val="nil"/>
          <w:insideV w:val="nil"/>
        </w:tcBorders>
        <w:shd w:val="clear" w:color="auto" w:fill="7EA4AC" w:themeFill="accent3" w:themeFillShade="BF"/>
      </w:tcPr>
    </w:tblStylePr>
  </w:style>
  <w:style w:type="table" w:styleId="Mrkliste-fremhvningsfarve4">
    <w:name w:val="Dark List Accent 4"/>
    <w:basedOn w:val="Tabel-Normal"/>
    <w:uiPriority w:val="99"/>
    <w:semiHidden/>
    <w:unhideWhenUsed/>
    <w:rsid w:val="00911DE3"/>
    <w:pPr>
      <w:spacing w:line="240" w:lineRule="auto"/>
    </w:pPr>
    <w:rPr>
      <w:color w:val="FFFFFF" w:themeColor="background1"/>
    </w:rPr>
    <w:tblPr>
      <w:tblStyleRowBandSize w:val="1"/>
      <w:tblStyleColBandSize w:val="1"/>
    </w:tblPr>
    <w:tcPr>
      <w:shd w:val="clear" w:color="auto" w:fill="E6CDA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96F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1A255"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1A255" w:themeFill="accent4" w:themeFillShade="BF"/>
      </w:tcPr>
    </w:tblStylePr>
    <w:tblStylePr w:type="band1Vert">
      <w:tblPr/>
      <w:tcPr>
        <w:tcBorders>
          <w:top w:val="nil"/>
          <w:left w:val="nil"/>
          <w:bottom w:val="nil"/>
          <w:right w:val="nil"/>
          <w:insideH w:val="nil"/>
          <w:insideV w:val="nil"/>
        </w:tcBorders>
        <w:shd w:val="clear" w:color="auto" w:fill="D1A255" w:themeFill="accent4" w:themeFillShade="BF"/>
      </w:tcPr>
    </w:tblStylePr>
    <w:tblStylePr w:type="band1Horz">
      <w:tblPr/>
      <w:tcPr>
        <w:tcBorders>
          <w:top w:val="nil"/>
          <w:left w:val="nil"/>
          <w:bottom w:val="nil"/>
          <w:right w:val="nil"/>
          <w:insideH w:val="nil"/>
          <w:insideV w:val="nil"/>
        </w:tcBorders>
        <w:shd w:val="clear" w:color="auto" w:fill="D1A255" w:themeFill="accent4" w:themeFillShade="BF"/>
      </w:tcPr>
    </w:tblStylePr>
  </w:style>
  <w:style w:type="table" w:styleId="Mrkliste-fremhvningsfarve5">
    <w:name w:val="Dark List Accent 5"/>
    <w:basedOn w:val="Tabel-Normal"/>
    <w:uiPriority w:val="99"/>
    <w:semiHidden/>
    <w:unhideWhenUsed/>
    <w:rsid w:val="00911DE3"/>
    <w:pPr>
      <w:spacing w:line="240" w:lineRule="auto"/>
    </w:pPr>
    <w:rPr>
      <w:color w:val="FFFFFF" w:themeColor="background1"/>
    </w:rPr>
    <w:tblPr>
      <w:tblStyleRowBandSize w:val="1"/>
      <w:tblStyleColBandSize w:val="1"/>
    </w:tblPr>
    <w:tcPr>
      <w:shd w:val="clear" w:color="auto" w:fill="FFFF7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ABA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FFFF1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FFFF19" w:themeFill="accent5" w:themeFillShade="BF"/>
      </w:tcPr>
    </w:tblStylePr>
    <w:tblStylePr w:type="band1Vert">
      <w:tblPr/>
      <w:tcPr>
        <w:tcBorders>
          <w:top w:val="nil"/>
          <w:left w:val="nil"/>
          <w:bottom w:val="nil"/>
          <w:right w:val="nil"/>
          <w:insideH w:val="nil"/>
          <w:insideV w:val="nil"/>
        </w:tcBorders>
        <w:shd w:val="clear" w:color="auto" w:fill="FFFF19" w:themeFill="accent5" w:themeFillShade="BF"/>
      </w:tcPr>
    </w:tblStylePr>
    <w:tblStylePr w:type="band1Horz">
      <w:tblPr/>
      <w:tcPr>
        <w:tcBorders>
          <w:top w:val="nil"/>
          <w:left w:val="nil"/>
          <w:bottom w:val="nil"/>
          <w:right w:val="nil"/>
          <w:insideH w:val="nil"/>
          <w:insideV w:val="nil"/>
        </w:tcBorders>
        <w:shd w:val="clear" w:color="auto" w:fill="FFFF19" w:themeFill="accent5" w:themeFillShade="BF"/>
      </w:tcPr>
    </w:tblStylePr>
  </w:style>
  <w:style w:type="table" w:styleId="Mrkliste-fremhvningsfarve6">
    <w:name w:val="Dark List Accent 6"/>
    <w:basedOn w:val="Tabel-Normal"/>
    <w:uiPriority w:val="99"/>
    <w:semiHidden/>
    <w:unhideWhenUsed/>
    <w:rsid w:val="00911DE3"/>
    <w:pPr>
      <w:spacing w:line="240" w:lineRule="auto"/>
    </w:pPr>
    <w:rPr>
      <w:color w:val="FFFFFF" w:themeColor="background1"/>
    </w:rPr>
    <w:tblPr>
      <w:tblStyleRowBandSize w:val="1"/>
      <w:tblStyleColBandSize w:val="1"/>
    </w:tblPr>
    <w:tcPr>
      <w:shd w:val="clear" w:color="auto" w:fill="FF466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1002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3003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30031" w:themeFill="accent6" w:themeFillShade="BF"/>
      </w:tcPr>
    </w:tblStylePr>
    <w:tblStylePr w:type="band1Vert">
      <w:tblPr/>
      <w:tcPr>
        <w:tcBorders>
          <w:top w:val="nil"/>
          <w:left w:val="nil"/>
          <w:bottom w:val="nil"/>
          <w:right w:val="nil"/>
          <w:insideH w:val="nil"/>
          <w:insideV w:val="nil"/>
        </w:tcBorders>
        <w:shd w:val="clear" w:color="auto" w:fill="F30031" w:themeFill="accent6" w:themeFillShade="BF"/>
      </w:tcPr>
    </w:tblStylePr>
    <w:tblStylePr w:type="band1Horz">
      <w:tblPr/>
      <w:tcPr>
        <w:tcBorders>
          <w:top w:val="nil"/>
          <w:left w:val="nil"/>
          <w:bottom w:val="nil"/>
          <w:right w:val="nil"/>
          <w:insideH w:val="nil"/>
          <w:insideV w:val="nil"/>
        </w:tcBorders>
        <w:shd w:val="clear" w:color="auto" w:fill="F30031" w:themeFill="accent6" w:themeFillShade="BF"/>
      </w:tcPr>
    </w:tblStylePr>
  </w:style>
  <w:style w:type="paragraph" w:styleId="Dato">
    <w:name w:val="Date"/>
    <w:basedOn w:val="Normal"/>
    <w:next w:val="Normal"/>
    <w:link w:val="DatoTegn"/>
    <w:uiPriority w:val="99"/>
    <w:semiHidden/>
    <w:rsid w:val="00911DE3"/>
    <w:pPr>
      <w:spacing w:after="0"/>
    </w:pPr>
  </w:style>
  <w:style w:type="character" w:customStyle="1" w:styleId="DatoTegn">
    <w:name w:val="Dato Tegn"/>
    <w:basedOn w:val="Standardskrifttypeiafsnit"/>
    <w:link w:val="Dato"/>
    <w:uiPriority w:val="99"/>
    <w:semiHidden/>
    <w:rsid w:val="00911DE3"/>
  </w:style>
  <w:style w:type="paragraph" w:styleId="Dokumentoversigt">
    <w:name w:val="Document Map"/>
    <w:basedOn w:val="Normal"/>
    <w:link w:val="DokumentoversigtTegn"/>
    <w:uiPriority w:val="99"/>
    <w:semiHidden/>
    <w:rsid w:val="00911DE3"/>
    <w:pPr>
      <w:spacing w:after="0" w:line="240" w:lineRule="auto"/>
    </w:pPr>
    <w:rPr>
      <w:rFonts w:cs="Arial"/>
      <w:sz w:val="16"/>
      <w:szCs w:val="16"/>
    </w:rPr>
  </w:style>
  <w:style w:type="character" w:customStyle="1" w:styleId="DokumentoversigtTegn">
    <w:name w:val="Dokumentoversigt Tegn"/>
    <w:basedOn w:val="Standardskrifttypeiafsnit"/>
    <w:link w:val="Dokumentoversigt"/>
    <w:uiPriority w:val="99"/>
    <w:semiHidden/>
    <w:rsid w:val="00911DE3"/>
    <w:rPr>
      <w:rFonts w:cs="Arial"/>
      <w:sz w:val="16"/>
      <w:szCs w:val="16"/>
    </w:rPr>
  </w:style>
  <w:style w:type="paragraph" w:styleId="Mailsignatur">
    <w:name w:val="E-mail Signature"/>
    <w:basedOn w:val="Normal"/>
    <w:link w:val="MailsignaturTegn"/>
    <w:uiPriority w:val="99"/>
    <w:semiHidden/>
    <w:rsid w:val="00911DE3"/>
    <w:pPr>
      <w:spacing w:after="0" w:line="240" w:lineRule="auto"/>
    </w:pPr>
  </w:style>
  <w:style w:type="character" w:customStyle="1" w:styleId="MailsignaturTegn">
    <w:name w:val="Mailsignatur Tegn"/>
    <w:basedOn w:val="Standardskrifttypeiafsnit"/>
    <w:link w:val="Mailsignatur"/>
    <w:uiPriority w:val="99"/>
    <w:semiHidden/>
    <w:rsid w:val="00911DE3"/>
  </w:style>
  <w:style w:type="character" w:styleId="Fremhv">
    <w:name w:val="Emphasis"/>
    <w:basedOn w:val="Standardskrifttypeiafsnit"/>
    <w:uiPriority w:val="20"/>
    <w:qFormat/>
    <w:rsid w:val="00911DE3"/>
    <w:rPr>
      <w:i/>
      <w:iCs/>
    </w:rPr>
  </w:style>
  <w:style w:type="character" w:styleId="Slutnotehenvisning">
    <w:name w:val="endnote reference"/>
    <w:basedOn w:val="Standardskrifttypeiafsnit"/>
    <w:uiPriority w:val="13"/>
    <w:semiHidden/>
    <w:rsid w:val="00911DE3"/>
    <w:rPr>
      <w:vertAlign w:val="superscript"/>
    </w:rPr>
  </w:style>
  <w:style w:type="paragraph" w:styleId="Slutnotetekst">
    <w:name w:val="endnote text"/>
    <w:basedOn w:val="Normal"/>
    <w:link w:val="SlutnotetekstTegn"/>
    <w:uiPriority w:val="13"/>
    <w:semiHidden/>
    <w:qFormat/>
    <w:rsid w:val="00404BF1"/>
    <w:pPr>
      <w:spacing w:after="0" w:line="240" w:lineRule="auto"/>
      <w:ind w:left="113" w:hanging="113"/>
    </w:pPr>
  </w:style>
  <w:style w:type="character" w:customStyle="1" w:styleId="SlutnotetekstTegn">
    <w:name w:val="Slutnotetekst Tegn"/>
    <w:basedOn w:val="Standardskrifttypeiafsnit"/>
    <w:link w:val="Slutnotetekst"/>
    <w:uiPriority w:val="13"/>
    <w:semiHidden/>
    <w:rsid w:val="00404BF1"/>
  </w:style>
  <w:style w:type="paragraph" w:styleId="Modtageradresse">
    <w:name w:val="envelope address"/>
    <w:basedOn w:val="Normal"/>
    <w:uiPriority w:val="99"/>
    <w:semiHidden/>
    <w:rsid w:val="00911DE3"/>
    <w:pPr>
      <w:framePr w:w="7920" w:h="1980" w:hRule="exact" w:hSpace="141" w:wrap="auto" w:hAnchor="page" w:xAlign="center" w:yAlign="bottom"/>
      <w:spacing w:after="0" w:line="240" w:lineRule="auto"/>
      <w:ind w:left="2880"/>
    </w:pPr>
    <w:rPr>
      <w:rFonts w:eastAsiaTheme="majorEastAsia" w:cs="Arial"/>
      <w:sz w:val="24"/>
      <w:szCs w:val="24"/>
    </w:rPr>
  </w:style>
  <w:style w:type="paragraph" w:styleId="Afsenderadresse">
    <w:name w:val="envelope return"/>
    <w:basedOn w:val="Normal"/>
    <w:uiPriority w:val="99"/>
    <w:semiHidden/>
    <w:rsid w:val="00911DE3"/>
    <w:pPr>
      <w:spacing w:after="0" w:line="240" w:lineRule="auto"/>
    </w:pPr>
    <w:rPr>
      <w:rFonts w:eastAsiaTheme="majorEastAsia" w:cs="Arial"/>
    </w:rPr>
  </w:style>
  <w:style w:type="character" w:styleId="BesgtLink">
    <w:name w:val="FollowedHyperlink"/>
    <w:basedOn w:val="Standardskrifttypeiafsnit"/>
    <w:uiPriority w:val="14"/>
    <w:semiHidden/>
    <w:rsid w:val="00911DE3"/>
    <w:rPr>
      <w:color w:val="E6CDA3" w:themeColor="followedHyperlink"/>
      <w:u w:val="single"/>
    </w:rPr>
  </w:style>
  <w:style w:type="paragraph" w:styleId="Sidefod">
    <w:name w:val="footer"/>
    <w:basedOn w:val="Normal"/>
    <w:link w:val="SidefodTegn"/>
    <w:uiPriority w:val="13"/>
    <w:semiHidden/>
    <w:rsid w:val="00116E99"/>
    <w:pPr>
      <w:spacing w:after="0" w:line="200" w:lineRule="atLeast"/>
    </w:pPr>
    <w:rPr>
      <w:b/>
      <w:sz w:val="14"/>
    </w:rPr>
  </w:style>
  <w:style w:type="character" w:customStyle="1" w:styleId="SidefodTegn">
    <w:name w:val="Sidefod Tegn"/>
    <w:basedOn w:val="Standardskrifttypeiafsnit"/>
    <w:link w:val="Sidefod"/>
    <w:uiPriority w:val="13"/>
    <w:semiHidden/>
    <w:rsid w:val="00116E99"/>
    <w:rPr>
      <w:b/>
      <w:sz w:val="14"/>
    </w:rPr>
  </w:style>
  <w:style w:type="character" w:styleId="Fodnotehenvisning">
    <w:name w:val="footnote reference"/>
    <w:basedOn w:val="Standardskrifttypeiafsnit"/>
    <w:uiPriority w:val="13"/>
    <w:semiHidden/>
    <w:rsid w:val="00911DE3"/>
    <w:rPr>
      <w:vertAlign w:val="superscript"/>
    </w:rPr>
  </w:style>
  <w:style w:type="paragraph" w:styleId="Fodnotetekst">
    <w:name w:val="footnote text"/>
    <w:basedOn w:val="Normal"/>
    <w:link w:val="FodnotetekstTegn"/>
    <w:uiPriority w:val="13"/>
    <w:rsid w:val="003F576C"/>
    <w:pPr>
      <w:spacing w:after="0" w:line="170" w:lineRule="atLeast"/>
    </w:pPr>
    <w:rPr>
      <w:sz w:val="14"/>
    </w:rPr>
  </w:style>
  <w:style w:type="character" w:customStyle="1" w:styleId="FodnotetekstTegn">
    <w:name w:val="Fodnotetekst Tegn"/>
    <w:basedOn w:val="Standardskrifttypeiafsnit"/>
    <w:link w:val="Fodnotetekst"/>
    <w:uiPriority w:val="13"/>
    <w:rsid w:val="003F576C"/>
    <w:rPr>
      <w:sz w:val="14"/>
    </w:rPr>
  </w:style>
  <w:style w:type="table" w:styleId="Gittertabel1-lys">
    <w:name w:val="Grid Table 1 Light"/>
    <w:basedOn w:val="Tabel-Normal"/>
    <w:uiPriority w:val="99"/>
    <w:rsid w:val="00911DE3"/>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99"/>
    <w:rsid w:val="00911DE3"/>
    <w:pPr>
      <w:spacing w:line="240" w:lineRule="auto"/>
    </w:pPr>
    <w:tblPr>
      <w:tblStyleRowBandSize w:val="1"/>
      <w:tblStyleColBandSize w:val="1"/>
      <w:tblBorders>
        <w:top w:val="single" w:sz="4" w:space="0" w:color="85B6FF" w:themeColor="accent1" w:themeTint="66"/>
        <w:left w:val="single" w:sz="4" w:space="0" w:color="85B6FF" w:themeColor="accent1" w:themeTint="66"/>
        <w:bottom w:val="single" w:sz="4" w:space="0" w:color="85B6FF" w:themeColor="accent1" w:themeTint="66"/>
        <w:right w:val="single" w:sz="4" w:space="0" w:color="85B6FF" w:themeColor="accent1" w:themeTint="66"/>
        <w:insideH w:val="single" w:sz="4" w:space="0" w:color="85B6FF" w:themeColor="accent1" w:themeTint="66"/>
        <w:insideV w:val="single" w:sz="4" w:space="0" w:color="85B6FF" w:themeColor="accent1" w:themeTint="66"/>
      </w:tblBorders>
    </w:tblPr>
    <w:tblStylePr w:type="firstRow">
      <w:rPr>
        <w:b/>
        <w:bCs/>
      </w:rPr>
      <w:tblPr/>
      <w:tcPr>
        <w:tcBorders>
          <w:bottom w:val="single" w:sz="12" w:space="0" w:color="4892FF" w:themeColor="accent1" w:themeTint="99"/>
        </w:tcBorders>
      </w:tcPr>
    </w:tblStylePr>
    <w:tblStylePr w:type="lastRow">
      <w:rPr>
        <w:b/>
        <w:bCs/>
      </w:rPr>
      <w:tblPr/>
      <w:tcPr>
        <w:tcBorders>
          <w:top w:val="double" w:sz="2" w:space="0" w:color="4892FF" w:themeColor="accent1"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99"/>
    <w:rsid w:val="00911DE3"/>
    <w:pPr>
      <w:spacing w:line="240" w:lineRule="auto"/>
    </w:pPr>
    <w:tblPr>
      <w:tblStyleRowBandSize w:val="1"/>
      <w:tblStyleColBandSize w:val="1"/>
      <w:tblBorders>
        <w:top w:val="single" w:sz="4" w:space="0" w:color="6593F5" w:themeColor="accent2" w:themeTint="66"/>
        <w:left w:val="single" w:sz="4" w:space="0" w:color="6593F5" w:themeColor="accent2" w:themeTint="66"/>
        <w:bottom w:val="single" w:sz="4" w:space="0" w:color="6593F5" w:themeColor="accent2" w:themeTint="66"/>
        <w:right w:val="single" w:sz="4" w:space="0" w:color="6593F5" w:themeColor="accent2" w:themeTint="66"/>
        <w:insideH w:val="single" w:sz="4" w:space="0" w:color="6593F5" w:themeColor="accent2" w:themeTint="66"/>
        <w:insideV w:val="single" w:sz="4" w:space="0" w:color="6593F5" w:themeColor="accent2" w:themeTint="66"/>
      </w:tblBorders>
    </w:tblPr>
    <w:tblStylePr w:type="firstRow">
      <w:rPr>
        <w:b/>
        <w:bCs/>
      </w:rPr>
      <w:tblPr/>
      <w:tcPr>
        <w:tcBorders>
          <w:bottom w:val="single" w:sz="12" w:space="0" w:color="175EF0" w:themeColor="accent2" w:themeTint="99"/>
        </w:tcBorders>
      </w:tcPr>
    </w:tblStylePr>
    <w:tblStylePr w:type="lastRow">
      <w:rPr>
        <w:b/>
        <w:bCs/>
      </w:rPr>
      <w:tblPr/>
      <w:tcPr>
        <w:tcBorders>
          <w:top w:val="double" w:sz="2" w:space="0" w:color="175EF0" w:themeColor="accent2"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99"/>
    <w:rsid w:val="00911DE3"/>
    <w:pPr>
      <w:spacing w:line="240" w:lineRule="auto"/>
    </w:pPr>
    <w:tblPr>
      <w:tblStyleRowBandSize w:val="1"/>
      <w:tblStyleColBandSize w:val="1"/>
      <w:tblBorders>
        <w:top w:val="single" w:sz="4" w:space="0" w:color="E4ECED" w:themeColor="accent3" w:themeTint="66"/>
        <w:left w:val="single" w:sz="4" w:space="0" w:color="E4ECED" w:themeColor="accent3" w:themeTint="66"/>
        <w:bottom w:val="single" w:sz="4" w:space="0" w:color="E4ECED" w:themeColor="accent3" w:themeTint="66"/>
        <w:right w:val="single" w:sz="4" w:space="0" w:color="E4ECED" w:themeColor="accent3" w:themeTint="66"/>
        <w:insideH w:val="single" w:sz="4" w:space="0" w:color="E4ECED" w:themeColor="accent3" w:themeTint="66"/>
        <w:insideV w:val="single" w:sz="4" w:space="0" w:color="E4ECED" w:themeColor="accent3" w:themeTint="66"/>
      </w:tblBorders>
    </w:tblPr>
    <w:tblStylePr w:type="firstRow">
      <w:rPr>
        <w:b/>
        <w:bCs/>
      </w:rPr>
      <w:tblPr/>
      <w:tcPr>
        <w:tcBorders>
          <w:bottom w:val="single" w:sz="12" w:space="0" w:color="D6E2E5" w:themeColor="accent3" w:themeTint="99"/>
        </w:tcBorders>
      </w:tcPr>
    </w:tblStylePr>
    <w:tblStylePr w:type="lastRow">
      <w:rPr>
        <w:b/>
        <w:bCs/>
      </w:rPr>
      <w:tblPr/>
      <w:tcPr>
        <w:tcBorders>
          <w:top w:val="double" w:sz="2" w:space="0" w:color="D6E2E5"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99"/>
    <w:rsid w:val="00911DE3"/>
    <w:pPr>
      <w:spacing w:line="240" w:lineRule="auto"/>
    </w:pPr>
    <w:tblPr>
      <w:tblStyleRowBandSize w:val="1"/>
      <w:tblStyleColBandSize w:val="1"/>
      <w:tblBorders>
        <w:top w:val="single" w:sz="4" w:space="0" w:color="F5EADA" w:themeColor="accent4" w:themeTint="66"/>
        <w:left w:val="single" w:sz="4" w:space="0" w:color="F5EADA" w:themeColor="accent4" w:themeTint="66"/>
        <w:bottom w:val="single" w:sz="4" w:space="0" w:color="F5EADA" w:themeColor="accent4" w:themeTint="66"/>
        <w:right w:val="single" w:sz="4" w:space="0" w:color="F5EADA" w:themeColor="accent4" w:themeTint="66"/>
        <w:insideH w:val="single" w:sz="4" w:space="0" w:color="F5EADA" w:themeColor="accent4" w:themeTint="66"/>
        <w:insideV w:val="single" w:sz="4" w:space="0" w:color="F5EADA" w:themeColor="accent4" w:themeTint="66"/>
      </w:tblBorders>
    </w:tblPr>
    <w:tblStylePr w:type="firstRow">
      <w:rPr>
        <w:b/>
        <w:bCs/>
      </w:rPr>
      <w:tblPr/>
      <w:tcPr>
        <w:tcBorders>
          <w:bottom w:val="single" w:sz="12" w:space="0" w:color="F0E0C7" w:themeColor="accent4" w:themeTint="99"/>
        </w:tcBorders>
      </w:tcPr>
    </w:tblStylePr>
    <w:tblStylePr w:type="lastRow">
      <w:rPr>
        <w:b/>
        <w:bCs/>
      </w:rPr>
      <w:tblPr/>
      <w:tcPr>
        <w:tcBorders>
          <w:top w:val="double" w:sz="2" w:space="0" w:color="F0E0C7"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99"/>
    <w:rsid w:val="00911DE3"/>
    <w:pPr>
      <w:spacing w:line="240" w:lineRule="auto"/>
    </w:pPr>
    <w:tblPr>
      <w:tblStyleRowBandSize w:val="1"/>
      <w:tblStyleColBandSize w:val="1"/>
      <w:tblBorders>
        <w:top w:val="single" w:sz="4" w:space="0" w:color="FFFFC9" w:themeColor="accent5" w:themeTint="66"/>
        <w:left w:val="single" w:sz="4" w:space="0" w:color="FFFFC9" w:themeColor="accent5" w:themeTint="66"/>
        <w:bottom w:val="single" w:sz="4" w:space="0" w:color="FFFFC9" w:themeColor="accent5" w:themeTint="66"/>
        <w:right w:val="single" w:sz="4" w:space="0" w:color="FFFFC9" w:themeColor="accent5" w:themeTint="66"/>
        <w:insideH w:val="single" w:sz="4" w:space="0" w:color="FFFFC9" w:themeColor="accent5" w:themeTint="66"/>
        <w:insideV w:val="single" w:sz="4" w:space="0" w:color="FFFFC9" w:themeColor="accent5" w:themeTint="66"/>
      </w:tblBorders>
    </w:tblPr>
    <w:tblStylePr w:type="firstRow">
      <w:rPr>
        <w:b/>
        <w:bCs/>
      </w:rPr>
      <w:tblPr/>
      <w:tcPr>
        <w:tcBorders>
          <w:bottom w:val="single" w:sz="12" w:space="0" w:color="FFFFAE" w:themeColor="accent5" w:themeTint="99"/>
        </w:tcBorders>
      </w:tcPr>
    </w:tblStylePr>
    <w:tblStylePr w:type="lastRow">
      <w:rPr>
        <w:b/>
        <w:bCs/>
      </w:rPr>
      <w:tblPr/>
      <w:tcPr>
        <w:tcBorders>
          <w:top w:val="double" w:sz="2" w:space="0" w:color="FFFFAE"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99"/>
    <w:rsid w:val="00911DE3"/>
    <w:pPr>
      <w:spacing w:line="240" w:lineRule="auto"/>
    </w:pPr>
    <w:tblPr>
      <w:tblStyleRowBandSize w:val="1"/>
      <w:tblStyleColBandSize w:val="1"/>
      <w:tblBorders>
        <w:top w:val="single" w:sz="4" w:space="0" w:color="FFB5C4" w:themeColor="accent6" w:themeTint="66"/>
        <w:left w:val="single" w:sz="4" w:space="0" w:color="FFB5C4" w:themeColor="accent6" w:themeTint="66"/>
        <w:bottom w:val="single" w:sz="4" w:space="0" w:color="FFB5C4" w:themeColor="accent6" w:themeTint="66"/>
        <w:right w:val="single" w:sz="4" w:space="0" w:color="FFB5C4" w:themeColor="accent6" w:themeTint="66"/>
        <w:insideH w:val="single" w:sz="4" w:space="0" w:color="FFB5C4" w:themeColor="accent6" w:themeTint="66"/>
        <w:insideV w:val="single" w:sz="4" w:space="0" w:color="FFB5C4" w:themeColor="accent6" w:themeTint="66"/>
      </w:tblBorders>
    </w:tblPr>
    <w:tblStylePr w:type="firstRow">
      <w:rPr>
        <w:b/>
        <w:bCs/>
      </w:rPr>
      <w:tblPr/>
      <w:tcPr>
        <w:tcBorders>
          <w:bottom w:val="single" w:sz="12" w:space="0" w:color="FF90A6" w:themeColor="accent6" w:themeTint="99"/>
        </w:tcBorders>
      </w:tcPr>
    </w:tblStylePr>
    <w:tblStylePr w:type="lastRow">
      <w:rPr>
        <w:b/>
        <w:bCs/>
      </w:rPr>
      <w:tblPr/>
      <w:tcPr>
        <w:tcBorders>
          <w:top w:val="double" w:sz="2" w:space="0" w:color="FF90A6" w:themeColor="accent6" w:themeTint="99"/>
        </w:tcBorders>
      </w:tcPr>
    </w:tblStylePr>
    <w:tblStylePr w:type="firstCol">
      <w:rPr>
        <w:b/>
        <w:bCs/>
      </w:rPr>
    </w:tblStylePr>
    <w:tblStylePr w:type="lastCol">
      <w:rPr>
        <w:b/>
        <w:bCs/>
      </w:rPr>
    </w:tblStylePr>
  </w:style>
  <w:style w:type="table" w:styleId="Gittertabel2">
    <w:name w:val="Grid Table 2"/>
    <w:basedOn w:val="Tabel-Normal"/>
    <w:uiPriority w:val="99"/>
    <w:rsid w:val="00911DE3"/>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2-farve1">
    <w:name w:val="Grid Table 2 Accent 1"/>
    <w:basedOn w:val="Tabel-Normal"/>
    <w:uiPriority w:val="99"/>
    <w:rsid w:val="00911DE3"/>
    <w:pPr>
      <w:spacing w:line="240" w:lineRule="auto"/>
    </w:pPr>
    <w:tblPr>
      <w:tblStyleRowBandSize w:val="1"/>
      <w:tblStyleColBandSize w:val="1"/>
      <w:tblBorders>
        <w:top w:val="single" w:sz="2" w:space="0" w:color="4892FF" w:themeColor="accent1" w:themeTint="99"/>
        <w:bottom w:val="single" w:sz="2" w:space="0" w:color="4892FF" w:themeColor="accent1" w:themeTint="99"/>
        <w:insideH w:val="single" w:sz="2" w:space="0" w:color="4892FF" w:themeColor="accent1" w:themeTint="99"/>
        <w:insideV w:val="single" w:sz="2" w:space="0" w:color="4892FF" w:themeColor="accent1" w:themeTint="99"/>
      </w:tblBorders>
    </w:tblPr>
    <w:tblStylePr w:type="firstRow">
      <w:rPr>
        <w:b/>
        <w:bCs/>
      </w:rPr>
      <w:tblPr/>
      <w:tcPr>
        <w:tcBorders>
          <w:top w:val="nil"/>
          <w:bottom w:val="single" w:sz="12" w:space="0" w:color="4892FF" w:themeColor="accent1" w:themeTint="99"/>
          <w:insideH w:val="nil"/>
          <w:insideV w:val="nil"/>
        </w:tcBorders>
        <w:shd w:val="clear" w:color="auto" w:fill="FFFFFF" w:themeFill="background1"/>
      </w:tcPr>
    </w:tblStylePr>
    <w:tblStylePr w:type="lastRow">
      <w:rPr>
        <w:b/>
        <w:bCs/>
      </w:rPr>
      <w:tblPr/>
      <w:tcPr>
        <w:tcBorders>
          <w:top w:val="double" w:sz="2" w:space="0" w:color="489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DAFF" w:themeFill="accent1" w:themeFillTint="33"/>
      </w:tcPr>
    </w:tblStylePr>
    <w:tblStylePr w:type="band1Horz">
      <w:tblPr/>
      <w:tcPr>
        <w:shd w:val="clear" w:color="auto" w:fill="C2DAFF" w:themeFill="accent1" w:themeFillTint="33"/>
      </w:tcPr>
    </w:tblStylePr>
  </w:style>
  <w:style w:type="table" w:styleId="Gittertabel2-farve2">
    <w:name w:val="Grid Table 2 Accent 2"/>
    <w:basedOn w:val="Tabel-Normal"/>
    <w:uiPriority w:val="99"/>
    <w:rsid w:val="00911DE3"/>
    <w:pPr>
      <w:spacing w:line="240" w:lineRule="auto"/>
    </w:pPr>
    <w:tblPr>
      <w:tblStyleRowBandSize w:val="1"/>
      <w:tblStyleColBandSize w:val="1"/>
      <w:tblBorders>
        <w:top w:val="single" w:sz="2" w:space="0" w:color="175EF0" w:themeColor="accent2" w:themeTint="99"/>
        <w:bottom w:val="single" w:sz="2" w:space="0" w:color="175EF0" w:themeColor="accent2" w:themeTint="99"/>
        <w:insideH w:val="single" w:sz="2" w:space="0" w:color="175EF0" w:themeColor="accent2" w:themeTint="99"/>
        <w:insideV w:val="single" w:sz="2" w:space="0" w:color="175EF0" w:themeColor="accent2" w:themeTint="99"/>
      </w:tblBorders>
    </w:tblPr>
    <w:tblStylePr w:type="firstRow">
      <w:rPr>
        <w:b/>
        <w:bCs/>
      </w:rPr>
      <w:tblPr/>
      <w:tcPr>
        <w:tcBorders>
          <w:top w:val="nil"/>
          <w:bottom w:val="single" w:sz="12" w:space="0" w:color="175EF0" w:themeColor="accent2" w:themeTint="99"/>
          <w:insideH w:val="nil"/>
          <w:insideV w:val="nil"/>
        </w:tcBorders>
        <w:shd w:val="clear" w:color="auto" w:fill="FFFFFF" w:themeFill="background1"/>
      </w:tcPr>
    </w:tblStylePr>
    <w:tblStylePr w:type="lastRow">
      <w:rPr>
        <w:b/>
        <w:bCs/>
      </w:rPr>
      <w:tblPr/>
      <w:tcPr>
        <w:tcBorders>
          <w:top w:val="double" w:sz="2" w:space="0" w:color="175EF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C9FA" w:themeFill="accent2" w:themeFillTint="33"/>
      </w:tcPr>
    </w:tblStylePr>
    <w:tblStylePr w:type="band1Horz">
      <w:tblPr/>
      <w:tcPr>
        <w:shd w:val="clear" w:color="auto" w:fill="B1C9FA" w:themeFill="accent2" w:themeFillTint="33"/>
      </w:tcPr>
    </w:tblStylePr>
  </w:style>
  <w:style w:type="table" w:styleId="Gittertabel2-farve3">
    <w:name w:val="Grid Table 2 Accent 3"/>
    <w:basedOn w:val="Tabel-Normal"/>
    <w:uiPriority w:val="99"/>
    <w:rsid w:val="00911DE3"/>
    <w:pPr>
      <w:spacing w:line="240" w:lineRule="auto"/>
    </w:pPr>
    <w:tblPr>
      <w:tblStyleRowBandSize w:val="1"/>
      <w:tblStyleColBandSize w:val="1"/>
      <w:tblBorders>
        <w:top w:val="single" w:sz="2" w:space="0" w:color="D6E2E5" w:themeColor="accent3" w:themeTint="99"/>
        <w:bottom w:val="single" w:sz="2" w:space="0" w:color="D6E2E5" w:themeColor="accent3" w:themeTint="99"/>
        <w:insideH w:val="single" w:sz="2" w:space="0" w:color="D6E2E5" w:themeColor="accent3" w:themeTint="99"/>
        <w:insideV w:val="single" w:sz="2" w:space="0" w:color="D6E2E5" w:themeColor="accent3" w:themeTint="99"/>
      </w:tblBorders>
    </w:tblPr>
    <w:tblStylePr w:type="firstRow">
      <w:rPr>
        <w:b/>
        <w:bCs/>
      </w:rPr>
      <w:tblPr/>
      <w:tcPr>
        <w:tcBorders>
          <w:top w:val="nil"/>
          <w:bottom w:val="single" w:sz="12" w:space="0" w:color="D6E2E5" w:themeColor="accent3" w:themeTint="99"/>
          <w:insideH w:val="nil"/>
          <w:insideV w:val="nil"/>
        </w:tcBorders>
        <w:shd w:val="clear" w:color="auto" w:fill="FFFFFF" w:themeFill="background1"/>
      </w:tcPr>
    </w:tblStylePr>
    <w:tblStylePr w:type="lastRow">
      <w:rPr>
        <w:b/>
        <w:bCs/>
      </w:rPr>
      <w:tblPr/>
      <w:tcPr>
        <w:tcBorders>
          <w:top w:val="double" w:sz="2" w:space="0" w:color="D6E2E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5F6" w:themeFill="accent3" w:themeFillTint="33"/>
      </w:tcPr>
    </w:tblStylePr>
    <w:tblStylePr w:type="band1Horz">
      <w:tblPr/>
      <w:tcPr>
        <w:shd w:val="clear" w:color="auto" w:fill="F1F5F6" w:themeFill="accent3" w:themeFillTint="33"/>
      </w:tcPr>
    </w:tblStylePr>
  </w:style>
  <w:style w:type="table" w:styleId="Gittertabel2-farve4">
    <w:name w:val="Grid Table 2 Accent 4"/>
    <w:basedOn w:val="Tabel-Normal"/>
    <w:uiPriority w:val="99"/>
    <w:rsid w:val="00911DE3"/>
    <w:pPr>
      <w:spacing w:line="240" w:lineRule="auto"/>
    </w:pPr>
    <w:tblPr>
      <w:tblStyleRowBandSize w:val="1"/>
      <w:tblStyleColBandSize w:val="1"/>
      <w:tblBorders>
        <w:top w:val="single" w:sz="2" w:space="0" w:color="F0E0C7" w:themeColor="accent4" w:themeTint="99"/>
        <w:bottom w:val="single" w:sz="2" w:space="0" w:color="F0E0C7" w:themeColor="accent4" w:themeTint="99"/>
        <w:insideH w:val="single" w:sz="2" w:space="0" w:color="F0E0C7" w:themeColor="accent4" w:themeTint="99"/>
        <w:insideV w:val="single" w:sz="2" w:space="0" w:color="F0E0C7" w:themeColor="accent4" w:themeTint="99"/>
      </w:tblBorders>
    </w:tblPr>
    <w:tblStylePr w:type="firstRow">
      <w:rPr>
        <w:b/>
        <w:bCs/>
      </w:rPr>
      <w:tblPr/>
      <w:tcPr>
        <w:tcBorders>
          <w:top w:val="nil"/>
          <w:bottom w:val="single" w:sz="12" w:space="0" w:color="F0E0C7" w:themeColor="accent4" w:themeTint="99"/>
          <w:insideH w:val="nil"/>
          <w:insideV w:val="nil"/>
        </w:tcBorders>
        <w:shd w:val="clear" w:color="auto" w:fill="FFFFFF" w:themeFill="background1"/>
      </w:tcPr>
    </w:tblStylePr>
    <w:tblStylePr w:type="lastRow">
      <w:rPr>
        <w:b/>
        <w:bCs/>
      </w:rPr>
      <w:tblPr/>
      <w:tcPr>
        <w:tcBorders>
          <w:top w:val="double" w:sz="2" w:space="0" w:color="F0E0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4EC" w:themeFill="accent4" w:themeFillTint="33"/>
      </w:tcPr>
    </w:tblStylePr>
    <w:tblStylePr w:type="band1Horz">
      <w:tblPr/>
      <w:tcPr>
        <w:shd w:val="clear" w:color="auto" w:fill="FAF4EC" w:themeFill="accent4" w:themeFillTint="33"/>
      </w:tcPr>
    </w:tblStylePr>
  </w:style>
  <w:style w:type="table" w:styleId="Gittertabel2-farve5">
    <w:name w:val="Grid Table 2 Accent 5"/>
    <w:basedOn w:val="Tabel-Normal"/>
    <w:uiPriority w:val="99"/>
    <w:rsid w:val="00911DE3"/>
    <w:pPr>
      <w:spacing w:line="240" w:lineRule="auto"/>
    </w:pPr>
    <w:tblPr>
      <w:tblStyleRowBandSize w:val="1"/>
      <w:tblStyleColBandSize w:val="1"/>
      <w:tblBorders>
        <w:top w:val="single" w:sz="2" w:space="0" w:color="FFFFAE" w:themeColor="accent5" w:themeTint="99"/>
        <w:bottom w:val="single" w:sz="2" w:space="0" w:color="FFFFAE" w:themeColor="accent5" w:themeTint="99"/>
        <w:insideH w:val="single" w:sz="2" w:space="0" w:color="FFFFAE" w:themeColor="accent5" w:themeTint="99"/>
        <w:insideV w:val="single" w:sz="2" w:space="0" w:color="FFFFAE" w:themeColor="accent5" w:themeTint="99"/>
      </w:tblBorders>
    </w:tblPr>
    <w:tblStylePr w:type="firstRow">
      <w:rPr>
        <w:b/>
        <w:bCs/>
      </w:rPr>
      <w:tblPr/>
      <w:tcPr>
        <w:tcBorders>
          <w:top w:val="nil"/>
          <w:bottom w:val="single" w:sz="12" w:space="0" w:color="FFFFAE" w:themeColor="accent5" w:themeTint="99"/>
          <w:insideH w:val="nil"/>
          <w:insideV w:val="nil"/>
        </w:tcBorders>
        <w:shd w:val="clear" w:color="auto" w:fill="FFFFFF" w:themeFill="background1"/>
      </w:tcPr>
    </w:tblStylePr>
    <w:tblStylePr w:type="lastRow">
      <w:rPr>
        <w:b/>
        <w:bCs/>
      </w:rPr>
      <w:tblPr/>
      <w:tcPr>
        <w:tcBorders>
          <w:top w:val="double" w:sz="2" w:space="0" w:color="FFFFA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E4" w:themeFill="accent5" w:themeFillTint="33"/>
      </w:tcPr>
    </w:tblStylePr>
    <w:tblStylePr w:type="band1Horz">
      <w:tblPr/>
      <w:tcPr>
        <w:shd w:val="clear" w:color="auto" w:fill="FFFFE4" w:themeFill="accent5" w:themeFillTint="33"/>
      </w:tcPr>
    </w:tblStylePr>
  </w:style>
  <w:style w:type="table" w:styleId="Gittertabel2-farve6">
    <w:name w:val="Grid Table 2 Accent 6"/>
    <w:basedOn w:val="Tabel-Normal"/>
    <w:uiPriority w:val="99"/>
    <w:rsid w:val="00911DE3"/>
    <w:pPr>
      <w:spacing w:line="240" w:lineRule="auto"/>
    </w:pPr>
    <w:tblPr>
      <w:tblStyleRowBandSize w:val="1"/>
      <w:tblStyleColBandSize w:val="1"/>
      <w:tblBorders>
        <w:top w:val="single" w:sz="2" w:space="0" w:color="FF90A6" w:themeColor="accent6" w:themeTint="99"/>
        <w:bottom w:val="single" w:sz="2" w:space="0" w:color="FF90A6" w:themeColor="accent6" w:themeTint="99"/>
        <w:insideH w:val="single" w:sz="2" w:space="0" w:color="FF90A6" w:themeColor="accent6" w:themeTint="99"/>
        <w:insideV w:val="single" w:sz="2" w:space="0" w:color="FF90A6" w:themeColor="accent6" w:themeTint="99"/>
      </w:tblBorders>
    </w:tblPr>
    <w:tblStylePr w:type="firstRow">
      <w:rPr>
        <w:b/>
        <w:bCs/>
      </w:rPr>
      <w:tblPr/>
      <w:tcPr>
        <w:tcBorders>
          <w:top w:val="nil"/>
          <w:bottom w:val="single" w:sz="12" w:space="0" w:color="FF90A6" w:themeColor="accent6" w:themeTint="99"/>
          <w:insideH w:val="nil"/>
          <w:insideV w:val="nil"/>
        </w:tcBorders>
        <w:shd w:val="clear" w:color="auto" w:fill="FFFFFF" w:themeFill="background1"/>
      </w:tcPr>
    </w:tblStylePr>
    <w:tblStylePr w:type="lastRow">
      <w:rPr>
        <w:b/>
        <w:bCs/>
      </w:rPr>
      <w:tblPr/>
      <w:tcPr>
        <w:tcBorders>
          <w:top w:val="double" w:sz="2" w:space="0" w:color="FF90A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AE1" w:themeFill="accent6" w:themeFillTint="33"/>
      </w:tcPr>
    </w:tblStylePr>
    <w:tblStylePr w:type="band1Horz">
      <w:tblPr/>
      <w:tcPr>
        <w:shd w:val="clear" w:color="auto" w:fill="FFDAE1" w:themeFill="accent6" w:themeFillTint="33"/>
      </w:tcPr>
    </w:tblStylePr>
  </w:style>
  <w:style w:type="table" w:styleId="Gittertabel3">
    <w:name w:val="Grid Table 3"/>
    <w:basedOn w:val="Tabel-Normal"/>
    <w:uiPriority w:val="99"/>
    <w:rsid w:val="00911DE3"/>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3-farve1">
    <w:name w:val="Grid Table 3 Accent 1"/>
    <w:basedOn w:val="Tabel-Normal"/>
    <w:uiPriority w:val="99"/>
    <w:rsid w:val="00911DE3"/>
    <w:pPr>
      <w:spacing w:line="240" w:lineRule="auto"/>
    </w:pPr>
    <w:tblPr>
      <w:tblStyleRowBandSize w:val="1"/>
      <w:tblStyleColBandSize w:val="1"/>
      <w:tblBorders>
        <w:top w:val="single" w:sz="4" w:space="0" w:color="4892FF" w:themeColor="accent1" w:themeTint="99"/>
        <w:left w:val="single" w:sz="4" w:space="0" w:color="4892FF" w:themeColor="accent1" w:themeTint="99"/>
        <w:bottom w:val="single" w:sz="4" w:space="0" w:color="4892FF" w:themeColor="accent1" w:themeTint="99"/>
        <w:right w:val="single" w:sz="4" w:space="0" w:color="4892FF" w:themeColor="accent1" w:themeTint="99"/>
        <w:insideH w:val="single" w:sz="4" w:space="0" w:color="4892FF" w:themeColor="accent1" w:themeTint="99"/>
        <w:insideV w:val="single" w:sz="4" w:space="0" w:color="489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DAFF" w:themeFill="accent1" w:themeFillTint="33"/>
      </w:tcPr>
    </w:tblStylePr>
    <w:tblStylePr w:type="band1Horz">
      <w:tblPr/>
      <w:tcPr>
        <w:shd w:val="clear" w:color="auto" w:fill="C2DAFF" w:themeFill="accent1" w:themeFillTint="33"/>
      </w:tcPr>
    </w:tblStylePr>
    <w:tblStylePr w:type="neCell">
      <w:tblPr/>
      <w:tcPr>
        <w:tcBorders>
          <w:bottom w:val="single" w:sz="4" w:space="0" w:color="4892FF" w:themeColor="accent1" w:themeTint="99"/>
        </w:tcBorders>
      </w:tcPr>
    </w:tblStylePr>
    <w:tblStylePr w:type="nwCell">
      <w:tblPr/>
      <w:tcPr>
        <w:tcBorders>
          <w:bottom w:val="single" w:sz="4" w:space="0" w:color="4892FF" w:themeColor="accent1" w:themeTint="99"/>
        </w:tcBorders>
      </w:tcPr>
    </w:tblStylePr>
    <w:tblStylePr w:type="seCell">
      <w:tblPr/>
      <w:tcPr>
        <w:tcBorders>
          <w:top w:val="single" w:sz="4" w:space="0" w:color="4892FF" w:themeColor="accent1" w:themeTint="99"/>
        </w:tcBorders>
      </w:tcPr>
    </w:tblStylePr>
    <w:tblStylePr w:type="swCell">
      <w:tblPr/>
      <w:tcPr>
        <w:tcBorders>
          <w:top w:val="single" w:sz="4" w:space="0" w:color="4892FF" w:themeColor="accent1" w:themeTint="99"/>
        </w:tcBorders>
      </w:tcPr>
    </w:tblStylePr>
  </w:style>
  <w:style w:type="table" w:styleId="Gittertabel3-farve2">
    <w:name w:val="Grid Table 3 Accent 2"/>
    <w:basedOn w:val="Tabel-Normal"/>
    <w:uiPriority w:val="99"/>
    <w:rsid w:val="00911DE3"/>
    <w:pPr>
      <w:spacing w:line="240" w:lineRule="auto"/>
    </w:pPr>
    <w:tblPr>
      <w:tblStyleRowBandSize w:val="1"/>
      <w:tblStyleColBandSize w:val="1"/>
      <w:tblBorders>
        <w:top w:val="single" w:sz="4" w:space="0" w:color="175EF0" w:themeColor="accent2" w:themeTint="99"/>
        <w:left w:val="single" w:sz="4" w:space="0" w:color="175EF0" w:themeColor="accent2" w:themeTint="99"/>
        <w:bottom w:val="single" w:sz="4" w:space="0" w:color="175EF0" w:themeColor="accent2" w:themeTint="99"/>
        <w:right w:val="single" w:sz="4" w:space="0" w:color="175EF0" w:themeColor="accent2" w:themeTint="99"/>
        <w:insideH w:val="single" w:sz="4" w:space="0" w:color="175EF0" w:themeColor="accent2" w:themeTint="99"/>
        <w:insideV w:val="single" w:sz="4" w:space="0" w:color="175EF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C9FA" w:themeFill="accent2" w:themeFillTint="33"/>
      </w:tcPr>
    </w:tblStylePr>
    <w:tblStylePr w:type="band1Horz">
      <w:tblPr/>
      <w:tcPr>
        <w:shd w:val="clear" w:color="auto" w:fill="B1C9FA" w:themeFill="accent2" w:themeFillTint="33"/>
      </w:tcPr>
    </w:tblStylePr>
    <w:tblStylePr w:type="neCell">
      <w:tblPr/>
      <w:tcPr>
        <w:tcBorders>
          <w:bottom w:val="single" w:sz="4" w:space="0" w:color="175EF0" w:themeColor="accent2" w:themeTint="99"/>
        </w:tcBorders>
      </w:tcPr>
    </w:tblStylePr>
    <w:tblStylePr w:type="nwCell">
      <w:tblPr/>
      <w:tcPr>
        <w:tcBorders>
          <w:bottom w:val="single" w:sz="4" w:space="0" w:color="175EF0" w:themeColor="accent2" w:themeTint="99"/>
        </w:tcBorders>
      </w:tcPr>
    </w:tblStylePr>
    <w:tblStylePr w:type="seCell">
      <w:tblPr/>
      <w:tcPr>
        <w:tcBorders>
          <w:top w:val="single" w:sz="4" w:space="0" w:color="175EF0" w:themeColor="accent2" w:themeTint="99"/>
        </w:tcBorders>
      </w:tcPr>
    </w:tblStylePr>
    <w:tblStylePr w:type="swCell">
      <w:tblPr/>
      <w:tcPr>
        <w:tcBorders>
          <w:top w:val="single" w:sz="4" w:space="0" w:color="175EF0" w:themeColor="accent2" w:themeTint="99"/>
        </w:tcBorders>
      </w:tcPr>
    </w:tblStylePr>
  </w:style>
  <w:style w:type="table" w:styleId="Gittertabel3-farve3">
    <w:name w:val="Grid Table 3 Accent 3"/>
    <w:basedOn w:val="Tabel-Normal"/>
    <w:uiPriority w:val="99"/>
    <w:rsid w:val="00911DE3"/>
    <w:pPr>
      <w:spacing w:line="240" w:lineRule="auto"/>
    </w:pPr>
    <w:tblPr>
      <w:tblStyleRowBandSize w:val="1"/>
      <w:tblStyleColBandSize w:val="1"/>
      <w:tblBorders>
        <w:top w:val="single" w:sz="4" w:space="0" w:color="D6E2E5" w:themeColor="accent3" w:themeTint="99"/>
        <w:left w:val="single" w:sz="4" w:space="0" w:color="D6E2E5" w:themeColor="accent3" w:themeTint="99"/>
        <w:bottom w:val="single" w:sz="4" w:space="0" w:color="D6E2E5" w:themeColor="accent3" w:themeTint="99"/>
        <w:right w:val="single" w:sz="4" w:space="0" w:color="D6E2E5" w:themeColor="accent3" w:themeTint="99"/>
        <w:insideH w:val="single" w:sz="4" w:space="0" w:color="D6E2E5" w:themeColor="accent3" w:themeTint="99"/>
        <w:insideV w:val="single" w:sz="4" w:space="0" w:color="D6E2E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F5F6" w:themeFill="accent3" w:themeFillTint="33"/>
      </w:tcPr>
    </w:tblStylePr>
    <w:tblStylePr w:type="band1Horz">
      <w:tblPr/>
      <w:tcPr>
        <w:shd w:val="clear" w:color="auto" w:fill="F1F5F6" w:themeFill="accent3" w:themeFillTint="33"/>
      </w:tcPr>
    </w:tblStylePr>
    <w:tblStylePr w:type="neCell">
      <w:tblPr/>
      <w:tcPr>
        <w:tcBorders>
          <w:bottom w:val="single" w:sz="4" w:space="0" w:color="D6E2E5" w:themeColor="accent3" w:themeTint="99"/>
        </w:tcBorders>
      </w:tcPr>
    </w:tblStylePr>
    <w:tblStylePr w:type="nwCell">
      <w:tblPr/>
      <w:tcPr>
        <w:tcBorders>
          <w:bottom w:val="single" w:sz="4" w:space="0" w:color="D6E2E5" w:themeColor="accent3" w:themeTint="99"/>
        </w:tcBorders>
      </w:tcPr>
    </w:tblStylePr>
    <w:tblStylePr w:type="seCell">
      <w:tblPr/>
      <w:tcPr>
        <w:tcBorders>
          <w:top w:val="single" w:sz="4" w:space="0" w:color="D6E2E5" w:themeColor="accent3" w:themeTint="99"/>
        </w:tcBorders>
      </w:tcPr>
    </w:tblStylePr>
    <w:tblStylePr w:type="swCell">
      <w:tblPr/>
      <w:tcPr>
        <w:tcBorders>
          <w:top w:val="single" w:sz="4" w:space="0" w:color="D6E2E5" w:themeColor="accent3" w:themeTint="99"/>
        </w:tcBorders>
      </w:tcPr>
    </w:tblStylePr>
  </w:style>
  <w:style w:type="table" w:styleId="Gittertabel3-farve4">
    <w:name w:val="Grid Table 3 Accent 4"/>
    <w:basedOn w:val="Tabel-Normal"/>
    <w:uiPriority w:val="99"/>
    <w:rsid w:val="00911DE3"/>
    <w:pPr>
      <w:spacing w:line="240" w:lineRule="auto"/>
    </w:pPr>
    <w:tblPr>
      <w:tblStyleRowBandSize w:val="1"/>
      <w:tblStyleColBandSize w:val="1"/>
      <w:tblBorders>
        <w:top w:val="single" w:sz="4" w:space="0" w:color="F0E0C7" w:themeColor="accent4" w:themeTint="99"/>
        <w:left w:val="single" w:sz="4" w:space="0" w:color="F0E0C7" w:themeColor="accent4" w:themeTint="99"/>
        <w:bottom w:val="single" w:sz="4" w:space="0" w:color="F0E0C7" w:themeColor="accent4" w:themeTint="99"/>
        <w:right w:val="single" w:sz="4" w:space="0" w:color="F0E0C7" w:themeColor="accent4" w:themeTint="99"/>
        <w:insideH w:val="single" w:sz="4" w:space="0" w:color="F0E0C7" w:themeColor="accent4" w:themeTint="99"/>
        <w:insideV w:val="single" w:sz="4" w:space="0" w:color="F0E0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4EC" w:themeFill="accent4" w:themeFillTint="33"/>
      </w:tcPr>
    </w:tblStylePr>
    <w:tblStylePr w:type="band1Horz">
      <w:tblPr/>
      <w:tcPr>
        <w:shd w:val="clear" w:color="auto" w:fill="FAF4EC" w:themeFill="accent4" w:themeFillTint="33"/>
      </w:tcPr>
    </w:tblStylePr>
    <w:tblStylePr w:type="neCell">
      <w:tblPr/>
      <w:tcPr>
        <w:tcBorders>
          <w:bottom w:val="single" w:sz="4" w:space="0" w:color="F0E0C7" w:themeColor="accent4" w:themeTint="99"/>
        </w:tcBorders>
      </w:tcPr>
    </w:tblStylePr>
    <w:tblStylePr w:type="nwCell">
      <w:tblPr/>
      <w:tcPr>
        <w:tcBorders>
          <w:bottom w:val="single" w:sz="4" w:space="0" w:color="F0E0C7" w:themeColor="accent4" w:themeTint="99"/>
        </w:tcBorders>
      </w:tcPr>
    </w:tblStylePr>
    <w:tblStylePr w:type="seCell">
      <w:tblPr/>
      <w:tcPr>
        <w:tcBorders>
          <w:top w:val="single" w:sz="4" w:space="0" w:color="F0E0C7" w:themeColor="accent4" w:themeTint="99"/>
        </w:tcBorders>
      </w:tcPr>
    </w:tblStylePr>
    <w:tblStylePr w:type="swCell">
      <w:tblPr/>
      <w:tcPr>
        <w:tcBorders>
          <w:top w:val="single" w:sz="4" w:space="0" w:color="F0E0C7" w:themeColor="accent4" w:themeTint="99"/>
        </w:tcBorders>
      </w:tcPr>
    </w:tblStylePr>
  </w:style>
  <w:style w:type="table" w:styleId="Gittertabel3-farve5">
    <w:name w:val="Grid Table 3 Accent 5"/>
    <w:basedOn w:val="Tabel-Normal"/>
    <w:uiPriority w:val="99"/>
    <w:rsid w:val="00911DE3"/>
    <w:pPr>
      <w:spacing w:line="240" w:lineRule="auto"/>
    </w:pPr>
    <w:tblPr>
      <w:tblStyleRowBandSize w:val="1"/>
      <w:tblStyleColBandSize w:val="1"/>
      <w:tblBorders>
        <w:top w:val="single" w:sz="4" w:space="0" w:color="FFFFAE" w:themeColor="accent5" w:themeTint="99"/>
        <w:left w:val="single" w:sz="4" w:space="0" w:color="FFFFAE" w:themeColor="accent5" w:themeTint="99"/>
        <w:bottom w:val="single" w:sz="4" w:space="0" w:color="FFFFAE" w:themeColor="accent5" w:themeTint="99"/>
        <w:right w:val="single" w:sz="4" w:space="0" w:color="FFFFAE" w:themeColor="accent5" w:themeTint="99"/>
        <w:insideH w:val="single" w:sz="4" w:space="0" w:color="FFFFAE" w:themeColor="accent5" w:themeTint="99"/>
        <w:insideV w:val="single" w:sz="4" w:space="0" w:color="FFFF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E4" w:themeFill="accent5" w:themeFillTint="33"/>
      </w:tcPr>
    </w:tblStylePr>
    <w:tblStylePr w:type="band1Horz">
      <w:tblPr/>
      <w:tcPr>
        <w:shd w:val="clear" w:color="auto" w:fill="FFFFE4" w:themeFill="accent5" w:themeFillTint="33"/>
      </w:tcPr>
    </w:tblStylePr>
    <w:tblStylePr w:type="neCell">
      <w:tblPr/>
      <w:tcPr>
        <w:tcBorders>
          <w:bottom w:val="single" w:sz="4" w:space="0" w:color="FFFFAE" w:themeColor="accent5" w:themeTint="99"/>
        </w:tcBorders>
      </w:tcPr>
    </w:tblStylePr>
    <w:tblStylePr w:type="nwCell">
      <w:tblPr/>
      <w:tcPr>
        <w:tcBorders>
          <w:bottom w:val="single" w:sz="4" w:space="0" w:color="FFFFAE" w:themeColor="accent5" w:themeTint="99"/>
        </w:tcBorders>
      </w:tcPr>
    </w:tblStylePr>
    <w:tblStylePr w:type="seCell">
      <w:tblPr/>
      <w:tcPr>
        <w:tcBorders>
          <w:top w:val="single" w:sz="4" w:space="0" w:color="FFFFAE" w:themeColor="accent5" w:themeTint="99"/>
        </w:tcBorders>
      </w:tcPr>
    </w:tblStylePr>
    <w:tblStylePr w:type="swCell">
      <w:tblPr/>
      <w:tcPr>
        <w:tcBorders>
          <w:top w:val="single" w:sz="4" w:space="0" w:color="FFFFAE" w:themeColor="accent5" w:themeTint="99"/>
        </w:tcBorders>
      </w:tcPr>
    </w:tblStylePr>
  </w:style>
  <w:style w:type="table" w:styleId="Gittertabel3-farve6">
    <w:name w:val="Grid Table 3 Accent 6"/>
    <w:basedOn w:val="Tabel-Normal"/>
    <w:uiPriority w:val="99"/>
    <w:rsid w:val="00911DE3"/>
    <w:pPr>
      <w:spacing w:line="240" w:lineRule="auto"/>
    </w:pPr>
    <w:tblPr>
      <w:tblStyleRowBandSize w:val="1"/>
      <w:tblStyleColBandSize w:val="1"/>
      <w:tblBorders>
        <w:top w:val="single" w:sz="4" w:space="0" w:color="FF90A6" w:themeColor="accent6" w:themeTint="99"/>
        <w:left w:val="single" w:sz="4" w:space="0" w:color="FF90A6" w:themeColor="accent6" w:themeTint="99"/>
        <w:bottom w:val="single" w:sz="4" w:space="0" w:color="FF90A6" w:themeColor="accent6" w:themeTint="99"/>
        <w:right w:val="single" w:sz="4" w:space="0" w:color="FF90A6" w:themeColor="accent6" w:themeTint="99"/>
        <w:insideH w:val="single" w:sz="4" w:space="0" w:color="FF90A6" w:themeColor="accent6" w:themeTint="99"/>
        <w:insideV w:val="single" w:sz="4" w:space="0" w:color="FF90A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AE1" w:themeFill="accent6" w:themeFillTint="33"/>
      </w:tcPr>
    </w:tblStylePr>
    <w:tblStylePr w:type="band1Horz">
      <w:tblPr/>
      <w:tcPr>
        <w:shd w:val="clear" w:color="auto" w:fill="FFDAE1" w:themeFill="accent6" w:themeFillTint="33"/>
      </w:tcPr>
    </w:tblStylePr>
    <w:tblStylePr w:type="neCell">
      <w:tblPr/>
      <w:tcPr>
        <w:tcBorders>
          <w:bottom w:val="single" w:sz="4" w:space="0" w:color="FF90A6" w:themeColor="accent6" w:themeTint="99"/>
        </w:tcBorders>
      </w:tcPr>
    </w:tblStylePr>
    <w:tblStylePr w:type="nwCell">
      <w:tblPr/>
      <w:tcPr>
        <w:tcBorders>
          <w:bottom w:val="single" w:sz="4" w:space="0" w:color="FF90A6" w:themeColor="accent6" w:themeTint="99"/>
        </w:tcBorders>
      </w:tcPr>
    </w:tblStylePr>
    <w:tblStylePr w:type="seCell">
      <w:tblPr/>
      <w:tcPr>
        <w:tcBorders>
          <w:top w:val="single" w:sz="4" w:space="0" w:color="FF90A6" w:themeColor="accent6" w:themeTint="99"/>
        </w:tcBorders>
      </w:tcPr>
    </w:tblStylePr>
    <w:tblStylePr w:type="swCell">
      <w:tblPr/>
      <w:tcPr>
        <w:tcBorders>
          <w:top w:val="single" w:sz="4" w:space="0" w:color="FF90A6" w:themeColor="accent6" w:themeTint="99"/>
        </w:tcBorders>
      </w:tcPr>
    </w:tblStylePr>
  </w:style>
  <w:style w:type="table" w:styleId="Gittertabel4">
    <w:name w:val="Grid Table 4"/>
    <w:basedOn w:val="Tabel-Normal"/>
    <w:uiPriority w:val="99"/>
    <w:rsid w:val="00911DE3"/>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4-farve1">
    <w:name w:val="Grid Table 4 Accent 1"/>
    <w:basedOn w:val="Tabel-Normal"/>
    <w:uiPriority w:val="99"/>
    <w:rsid w:val="00911DE3"/>
    <w:pPr>
      <w:spacing w:line="240" w:lineRule="auto"/>
    </w:pPr>
    <w:tblPr>
      <w:tblStyleRowBandSize w:val="1"/>
      <w:tblStyleColBandSize w:val="1"/>
      <w:tblBorders>
        <w:top w:val="single" w:sz="4" w:space="0" w:color="4892FF" w:themeColor="accent1" w:themeTint="99"/>
        <w:left w:val="single" w:sz="4" w:space="0" w:color="4892FF" w:themeColor="accent1" w:themeTint="99"/>
        <w:bottom w:val="single" w:sz="4" w:space="0" w:color="4892FF" w:themeColor="accent1" w:themeTint="99"/>
        <w:right w:val="single" w:sz="4" w:space="0" w:color="4892FF" w:themeColor="accent1" w:themeTint="99"/>
        <w:insideH w:val="single" w:sz="4" w:space="0" w:color="4892FF" w:themeColor="accent1" w:themeTint="99"/>
        <w:insideV w:val="single" w:sz="4" w:space="0" w:color="4892FF" w:themeColor="accent1" w:themeTint="99"/>
      </w:tblBorders>
    </w:tblPr>
    <w:tblStylePr w:type="firstRow">
      <w:rPr>
        <w:b/>
        <w:bCs/>
        <w:color w:val="FFFFFF" w:themeColor="background1"/>
      </w:rPr>
      <w:tblPr/>
      <w:tcPr>
        <w:tcBorders>
          <w:top w:val="single" w:sz="4" w:space="0" w:color="0054CE" w:themeColor="accent1"/>
          <w:left w:val="single" w:sz="4" w:space="0" w:color="0054CE" w:themeColor="accent1"/>
          <w:bottom w:val="single" w:sz="4" w:space="0" w:color="0054CE" w:themeColor="accent1"/>
          <w:right w:val="single" w:sz="4" w:space="0" w:color="0054CE" w:themeColor="accent1"/>
          <w:insideH w:val="nil"/>
          <w:insideV w:val="nil"/>
        </w:tcBorders>
        <w:shd w:val="clear" w:color="auto" w:fill="0054CE" w:themeFill="accent1"/>
      </w:tcPr>
    </w:tblStylePr>
    <w:tblStylePr w:type="lastRow">
      <w:rPr>
        <w:b/>
        <w:bCs/>
      </w:rPr>
      <w:tblPr/>
      <w:tcPr>
        <w:tcBorders>
          <w:top w:val="double" w:sz="4" w:space="0" w:color="0054CE" w:themeColor="accent1"/>
        </w:tcBorders>
      </w:tcPr>
    </w:tblStylePr>
    <w:tblStylePr w:type="firstCol">
      <w:rPr>
        <w:b/>
        <w:bCs/>
      </w:rPr>
    </w:tblStylePr>
    <w:tblStylePr w:type="lastCol">
      <w:rPr>
        <w:b/>
        <w:bCs/>
      </w:rPr>
    </w:tblStylePr>
    <w:tblStylePr w:type="band1Vert">
      <w:tblPr/>
      <w:tcPr>
        <w:shd w:val="clear" w:color="auto" w:fill="C2DAFF" w:themeFill="accent1" w:themeFillTint="33"/>
      </w:tcPr>
    </w:tblStylePr>
    <w:tblStylePr w:type="band1Horz">
      <w:tblPr/>
      <w:tcPr>
        <w:shd w:val="clear" w:color="auto" w:fill="C2DAFF" w:themeFill="accent1" w:themeFillTint="33"/>
      </w:tcPr>
    </w:tblStylePr>
  </w:style>
  <w:style w:type="table" w:styleId="Gittertabel4-farve2">
    <w:name w:val="Grid Table 4 Accent 2"/>
    <w:basedOn w:val="Tabel-Normal"/>
    <w:uiPriority w:val="99"/>
    <w:rsid w:val="00911DE3"/>
    <w:pPr>
      <w:spacing w:line="240" w:lineRule="auto"/>
    </w:pPr>
    <w:tblPr>
      <w:tblStyleRowBandSize w:val="1"/>
      <w:tblStyleColBandSize w:val="1"/>
      <w:tblBorders>
        <w:top w:val="single" w:sz="4" w:space="0" w:color="175EF0" w:themeColor="accent2" w:themeTint="99"/>
        <w:left w:val="single" w:sz="4" w:space="0" w:color="175EF0" w:themeColor="accent2" w:themeTint="99"/>
        <w:bottom w:val="single" w:sz="4" w:space="0" w:color="175EF0" w:themeColor="accent2" w:themeTint="99"/>
        <w:right w:val="single" w:sz="4" w:space="0" w:color="175EF0" w:themeColor="accent2" w:themeTint="99"/>
        <w:insideH w:val="single" w:sz="4" w:space="0" w:color="175EF0" w:themeColor="accent2" w:themeTint="99"/>
        <w:insideV w:val="single" w:sz="4" w:space="0" w:color="175EF0" w:themeColor="accent2" w:themeTint="99"/>
      </w:tblBorders>
    </w:tblPr>
    <w:tblStylePr w:type="firstRow">
      <w:rPr>
        <w:b/>
        <w:bCs/>
        <w:color w:val="FFFFFF" w:themeColor="background1"/>
      </w:rPr>
      <w:tblPr/>
      <w:tcPr>
        <w:tcBorders>
          <w:top w:val="single" w:sz="4" w:space="0" w:color="06235F" w:themeColor="accent2"/>
          <w:left w:val="single" w:sz="4" w:space="0" w:color="06235F" w:themeColor="accent2"/>
          <w:bottom w:val="single" w:sz="4" w:space="0" w:color="06235F" w:themeColor="accent2"/>
          <w:right w:val="single" w:sz="4" w:space="0" w:color="06235F" w:themeColor="accent2"/>
          <w:insideH w:val="nil"/>
          <w:insideV w:val="nil"/>
        </w:tcBorders>
        <w:shd w:val="clear" w:color="auto" w:fill="06235F" w:themeFill="accent2"/>
      </w:tcPr>
    </w:tblStylePr>
    <w:tblStylePr w:type="lastRow">
      <w:rPr>
        <w:b/>
        <w:bCs/>
      </w:rPr>
      <w:tblPr/>
      <w:tcPr>
        <w:tcBorders>
          <w:top w:val="double" w:sz="4" w:space="0" w:color="06235F" w:themeColor="accent2"/>
        </w:tcBorders>
      </w:tcPr>
    </w:tblStylePr>
    <w:tblStylePr w:type="firstCol">
      <w:rPr>
        <w:b/>
        <w:bCs/>
      </w:rPr>
    </w:tblStylePr>
    <w:tblStylePr w:type="lastCol">
      <w:rPr>
        <w:b/>
        <w:bCs/>
      </w:rPr>
    </w:tblStylePr>
    <w:tblStylePr w:type="band1Vert">
      <w:tblPr/>
      <w:tcPr>
        <w:shd w:val="clear" w:color="auto" w:fill="B1C9FA" w:themeFill="accent2" w:themeFillTint="33"/>
      </w:tcPr>
    </w:tblStylePr>
    <w:tblStylePr w:type="band1Horz">
      <w:tblPr/>
      <w:tcPr>
        <w:shd w:val="clear" w:color="auto" w:fill="B1C9FA" w:themeFill="accent2" w:themeFillTint="33"/>
      </w:tcPr>
    </w:tblStylePr>
  </w:style>
  <w:style w:type="table" w:styleId="Gittertabel4-farve3">
    <w:name w:val="Grid Table 4 Accent 3"/>
    <w:basedOn w:val="Tabel-Normal"/>
    <w:uiPriority w:val="99"/>
    <w:rsid w:val="00911DE3"/>
    <w:pPr>
      <w:spacing w:line="240" w:lineRule="auto"/>
    </w:pPr>
    <w:tblPr>
      <w:tblStyleRowBandSize w:val="1"/>
      <w:tblStyleColBandSize w:val="1"/>
      <w:tblBorders>
        <w:top w:val="single" w:sz="4" w:space="0" w:color="D6E2E5" w:themeColor="accent3" w:themeTint="99"/>
        <w:left w:val="single" w:sz="4" w:space="0" w:color="D6E2E5" w:themeColor="accent3" w:themeTint="99"/>
        <w:bottom w:val="single" w:sz="4" w:space="0" w:color="D6E2E5" w:themeColor="accent3" w:themeTint="99"/>
        <w:right w:val="single" w:sz="4" w:space="0" w:color="D6E2E5" w:themeColor="accent3" w:themeTint="99"/>
        <w:insideH w:val="single" w:sz="4" w:space="0" w:color="D6E2E5" w:themeColor="accent3" w:themeTint="99"/>
        <w:insideV w:val="single" w:sz="4" w:space="0" w:color="D6E2E5" w:themeColor="accent3" w:themeTint="99"/>
      </w:tblBorders>
    </w:tblPr>
    <w:tblStylePr w:type="firstRow">
      <w:rPr>
        <w:b/>
        <w:bCs/>
        <w:color w:val="FFFFFF" w:themeColor="background1"/>
      </w:rPr>
      <w:tblPr/>
      <w:tcPr>
        <w:tcBorders>
          <w:top w:val="single" w:sz="4" w:space="0" w:color="BCD0D4" w:themeColor="accent3"/>
          <w:left w:val="single" w:sz="4" w:space="0" w:color="BCD0D4" w:themeColor="accent3"/>
          <w:bottom w:val="single" w:sz="4" w:space="0" w:color="BCD0D4" w:themeColor="accent3"/>
          <w:right w:val="single" w:sz="4" w:space="0" w:color="BCD0D4" w:themeColor="accent3"/>
          <w:insideH w:val="nil"/>
          <w:insideV w:val="nil"/>
        </w:tcBorders>
        <w:shd w:val="clear" w:color="auto" w:fill="BCD0D4" w:themeFill="accent3"/>
      </w:tcPr>
    </w:tblStylePr>
    <w:tblStylePr w:type="lastRow">
      <w:rPr>
        <w:b/>
        <w:bCs/>
      </w:rPr>
      <w:tblPr/>
      <w:tcPr>
        <w:tcBorders>
          <w:top w:val="double" w:sz="4" w:space="0" w:color="BCD0D4" w:themeColor="accent3"/>
        </w:tcBorders>
      </w:tcPr>
    </w:tblStylePr>
    <w:tblStylePr w:type="firstCol">
      <w:rPr>
        <w:b/>
        <w:bCs/>
      </w:rPr>
    </w:tblStylePr>
    <w:tblStylePr w:type="lastCol">
      <w:rPr>
        <w:b/>
        <w:bCs/>
      </w:rPr>
    </w:tblStylePr>
    <w:tblStylePr w:type="band1Vert">
      <w:tblPr/>
      <w:tcPr>
        <w:shd w:val="clear" w:color="auto" w:fill="F1F5F6" w:themeFill="accent3" w:themeFillTint="33"/>
      </w:tcPr>
    </w:tblStylePr>
    <w:tblStylePr w:type="band1Horz">
      <w:tblPr/>
      <w:tcPr>
        <w:shd w:val="clear" w:color="auto" w:fill="F1F5F6" w:themeFill="accent3" w:themeFillTint="33"/>
      </w:tcPr>
    </w:tblStylePr>
  </w:style>
  <w:style w:type="table" w:styleId="Gittertabel4-farve4">
    <w:name w:val="Grid Table 4 Accent 4"/>
    <w:basedOn w:val="Tabel-Normal"/>
    <w:uiPriority w:val="99"/>
    <w:rsid w:val="00911DE3"/>
    <w:pPr>
      <w:spacing w:line="240" w:lineRule="auto"/>
    </w:pPr>
    <w:tblPr>
      <w:tblStyleRowBandSize w:val="1"/>
      <w:tblStyleColBandSize w:val="1"/>
      <w:tblBorders>
        <w:top w:val="single" w:sz="4" w:space="0" w:color="F0E0C7" w:themeColor="accent4" w:themeTint="99"/>
        <w:left w:val="single" w:sz="4" w:space="0" w:color="F0E0C7" w:themeColor="accent4" w:themeTint="99"/>
        <w:bottom w:val="single" w:sz="4" w:space="0" w:color="F0E0C7" w:themeColor="accent4" w:themeTint="99"/>
        <w:right w:val="single" w:sz="4" w:space="0" w:color="F0E0C7" w:themeColor="accent4" w:themeTint="99"/>
        <w:insideH w:val="single" w:sz="4" w:space="0" w:color="F0E0C7" w:themeColor="accent4" w:themeTint="99"/>
        <w:insideV w:val="single" w:sz="4" w:space="0" w:color="F0E0C7" w:themeColor="accent4" w:themeTint="99"/>
      </w:tblBorders>
    </w:tblPr>
    <w:tblStylePr w:type="firstRow">
      <w:rPr>
        <w:b/>
        <w:bCs/>
        <w:color w:val="FFFFFF" w:themeColor="background1"/>
      </w:rPr>
      <w:tblPr/>
      <w:tcPr>
        <w:tcBorders>
          <w:top w:val="single" w:sz="4" w:space="0" w:color="E6CDA3" w:themeColor="accent4"/>
          <w:left w:val="single" w:sz="4" w:space="0" w:color="E6CDA3" w:themeColor="accent4"/>
          <w:bottom w:val="single" w:sz="4" w:space="0" w:color="E6CDA3" w:themeColor="accent4"/>
          <w:right w:val="single" w:sz="4" w:space="0" w:color="E6CDA3" w:themeColor="accent4"/>
          <w:insideH w:val="nil"/>
          <w:insideV w:val="nil"/>
        </w:tcBorders>
        <w:shd w:val="clear" w:color="auto" w:fill="E6CDA3" w:themeFill="accent4"/>
      </w:tcPr>
    </w:tblStylePr>
    <w:tblStylePr w:type="lastRow">
      <w:rPr>
        <w:b/>
        <w:bCs/>
      </w:rPr>
      <w:tblPr/>
      <w:tcPr>
        <w:tcBorders>
          <w:top w:val="double" w:sz="4" w:space="0" w:color="E6CDA3" w:themeColor="accent4"/>
        </w:tcBorders>
      </w:tcPr>
    </w:tblStylePr>
    <w:tblStylePr w:type="firstCol">
      <w:rPr>
        <w:b/>
        <w:bCs/>
      </w:rPr>
    </w:tblStylePr>
    <w:tblStylePr w:type="lastCol">
      <w:rPr>
        <w:b/>
        <w:bCs/>
      </w:rPr>
    </w:tblStylePr>
    <w:tblStylePr w:type="band1Vert">
      <w:tblPr/>
      <w:tcPr>
        <w:shd w:val="clear" w:color="auto" w:fill="FAF4EC" w:themeFill="accent4" w:themeFillTint="33"/>
      </w:tcPr>
    </w:tblStylePr>
    <w:tblStylePr w:type="band1Horz">
      <w:tblPr/>
      <w:tcPr>
        <w:shd w:val="clear" w:color="auto" w:fill="FAF4EC" w:themeFill="accent4" w:themeFillTint="33"/>
      </w:tcPr>
    </w:tblStylePr>
  </w:style>
  <w:style w:type="table" w:styleId="Gittertabel4-farve5">
    <w:name w:val="Grid Table 4 Accent 5"/>
    <w:basedOn w:val="Tabel-Normal"/>
    <w:uiPriority w:val="99"/>
    <w:rsid w:val="00911DE3"/>
    <w:pPr>
      <w:spacing w:line="240" w:lineRule="auto"/>
    </w:pPr>
    <w:tblPr>
      <w:tblStyleRowBandSize w:val="1"/>
      <w:tblStyleColBandSize w:val="1"/>
      <w:tblBorders>
        <w:top w:val="single" w:sz="4" w:space="0" w:color="FFFFAE" w:themeColor="accent5" w:themeTint="99"/>
        <w:left w:val="single" w:sz="4" w:space="0" w:color="FFFFAE" w:themeColor="accent5" w:themeTint="99"/>
        <w:bottom w:val="single" w:sz="4" w:space="0" w:color="FFFFAE" w:themeColor="accent5" w:themeTint="99"/>
        <w:right w:val="single" w:sz="4" w:space="0" w:color="FFFFAE" w:themeColor="accent5" w:themeTint="99"/>
        <w:insideH w:val="single" w:sz="4" w:space="0" w:color="FFFFAE" w:themeColor="accent5" w:themeTint="99"/>
        <w:insideV w:val="single" w:sz="4" w:space="0" w:color="FFFFAE" w:themeColor="accent5" w:themeTint="99"/>
      </w:tblBorders>
    </w:tblPr>
    <w:tblStylePr w:type="firstRow">
      <w:rPr>
        <w:b/>
        <w:bCs/>
        <w:color w:val="FFFFFF" w:themeColor="background1"/>
      </w:rPr>
      <w:tblPr/>
      <w:tcPr>
        <w:tcBorders>
          <w:top w:val="single" w:sz="4" w:space="0" w:color="FFFF78" w:themeColor="accent5"/>
          <w:left w:val="single" w:sz="4" w:space="0" w:color="FFFF78" w:themeColor="accent5"/>
          <w:bottom w:val="single" w:sz="4" w:space="0" w:color="FFFF78" w:themeColor="accent5"/>
          <w:right w:val="single" w:sz="4" w:space="0" w:color="FFFF78" w:themeColor="accent5"/>
          <w:insideH w:val="nil"/>
          <w:insideV w:val="nil"/>
        </w:tcBorders>
        <w:shd w:val="clear" w:color="auto" w:fill="FFFF78" w:themeFill="accent5"/>
      </w:tcPr>
    </w:tblStylePr>
    <w:tblStylePr w:type="lastRow">
      <w:rPr>
        <w:b/>
        <w:bCs/>
      </w:rPr>
      <w:tblPr/>
      <w:tcPr>
        <w:tcBorders>
          <w:top w:val="double" w:sz="4" w:space="0" w:color="FFFF78" w:themeColor="accent5"/>
        </w:tcBorders>
      </w:tcPr>
    </w:tblStylePr>
    <w:tblStylePr w:type="firstCol">
      <w:rPr>
        <w:b/>
        <w:bCs/>
      </w:rPr>
    </w:tblStylePr>
    <w:tblStylePr w:type="lastCol">
      <w:rPr>
        <w:b/>
        <w:bCs/>
      </w:rPr>
    </w:tblStylePr>
    <w:tblStylePr w:type="band1Vert">
      <w:tblPr/>
      <w:tcPr>
        <w:shd w:val="clear" w:color="auto" w:fill="FFFFE4" w:themeFill="accent5" w:themeFillTint="33"/>
      </w:tcPr>
    </w:tblStylePr>
    <w:tblStylePr w:type="band1Horz">
      <w:tblPr/>
      <w:tcPr>
        <w:shd w:val="clear" w:color="auto" w:fill="FFFFE4" w:themeFill="accent5" w:themeFillTint="33"/>
      </w:tcPr>
    </w:tblStylePr>
  </w:style>
  <w:style w:type="table" w:styleId="Gittertabel4-farve6">
    <w:name w:val="Grid Table 4 Accent 6"/>
    <w:basedOn w:val="Tabel-Normal"/>
    <w:uiPriority w:val="99"/>
    <w:rsid w:val="00911DE3"/>
    <w:pPr>
      <w:spacing w:line="240" w:lineRule="auto"/>
    </w:pPr>
    <w:tblPr>
      <w:tblStyleRowBandSize w:val="1"/>
      <w:tblStyleColBandSize w:val="1"/>
      <w:tblBorders>
        <w:top w:val="single" w:sz="4" w:space="0" w:color="FF90A6" w:themeColor="accent6" w:themeTint="99"/>
        <w:left w:val="single" w:sz="4" w:space="0" w:color="FF90A6" w:themeColor="accent6" w:themeTint="99"/>
        <w:bottom w:val="single" w:sz="4" w:space="0" w:color="FF90A6" w:themeColor="accent6" w:themeTint="99"/>
        <w:right w:val="single" w:sz="4" w:space="0" w:color="FF90A6" w:themeColor="accent6" w:themeTint="99"/>
        <w:insideH w:val="single" w:sz="4" w:space="0" w:color="FF90A6" w:themeColor="accent6" w:themeTint="99"/>
        <w:insideV w:val="single" w:sz="4" w:space="0" w:color="FF90A6" w:themeColor="accent6" w:themeTint="99"/>
      </w:tblBorders>
    </w:tblPr>
    <w:tblStylePr w:type="firstRow">
      <w:rPr>
        <w:b/>
        <w:bCs/>
        <w:color w:val="FFFFFF" w:themeColor="background1"/>
      </w:rPr>
      <w:tblPr/>
      <w:tcPr>
        <w:tcBorders>
          <w:top w:val="single" w:sz="4" w:space="0" w:color="FF466C" w:themeColor="accent6"/>
          <w:left w:val="single" w:sz="4" w:space="0" w:color="FF466C" w:themeColor="accent6"/>
          <w:bottom w:val="single" w:sz="4" w:space="0" w:color="FF466C" w:themeColor="accent6"/>
          <w:right w:val="single" w:sz="4" w:space="0" w:color="FF466C" w:themeColor="accent6"/>
          <w:insideH w:val="nil"/>
          <w:insideV w:val="nil"/>
        </w:tcBorders>
        <w:shd w:val="clear" w:color="auto" w:fill="FF466C" w:themeFill="accent6"/>
      </w:tcPr>
    </w:tblStylePr>
    <w:tblStylePr w:type="lastRow">
      <w:rPr>
        <w:b/>
        <w:bCs/>
      </w:rPr>
      <w:tblPr/>
      <w:tcPr>
        <w:tcBorders>
          <w:top w:val="double" w:sz="4" w:space="0" w:color="FF466C" w:themeColor="accent6"/>
        </w:tcBorders>
      </w:tcPr>
    </w:tblStylePr>
    <w:tblStylePr w:type="firstCol">
      <w:rPr>
        <w:b/>
        <w:bCs/>
      </w:rPr>
    </w:tblStylePr>
    <w:tblStylePr w:type="lastCol">
      <w:rPr>
        <w:b/>
        <w:bCs/>
      </w:rPr>
    </w:tblStylePr>
    <w:tblStylePr w:type="band1Vert">
      <w:tblPr/>
      <w:tcPr>
        <w:shd w:val="clear" w:color="auto" w:fill="FFDAE1" w:themeFill="accent6" w:themeFillTint="33"/>
      </w:tcPr>
    </w:tblStylePr>
    <w:tblStylePr w:type="band1Horz">
      <w:tblPr/>
      <w:tcPr>
        <w:shd w:val="clear" w:color="auto" w:fill="FFDAE1" w:themeFill="accent6" w:themeFillTint="33"/>
      </w:tcPr>
    </w:tblStylePr>
  </w:style>
  <w:style w:type="table" w:styleId="Gittertabel5-mrk">
    <w:name w:val="Grid Table 5 Dark"/>
    <w:basedOn w:val="Tabel-Normal"/>
    <w:uiPriority w:val="99"/>
    <w:rsid w:val="00911DE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tabel5-mrk-farve1">
    <w:name w:val="Grid Table 5 Dark Accent 1"/>
    <w:basedOn w:val="Tabel-Normal"/>
    <w:uiPriority w:val="99"/>
    <w:rsid w:val="00911DE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DA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4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4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4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4CE" w:themeFill="accent1"/>
      </w:tcPr>
    </w:tblStylePr>
    <w:tblStylePr w:type="band1Vert">
      <w:tblPr/>
      <w:tcPr>
        <w:shd w:val="clear" w:color="auto" w:fill="85B6FF" w:themeFill="accent1" w:themeFillTint="66"/>
      </w:tcPr>
    </w:tblStylePr>
    <w:tblStylePr w:type="band1Horz">
      <w:tblPr/>
      <w:tcPr>
        <w:shd w:val="clear" w:color="auto" w:fill="85B6FF" w:themeFill="accent1" w:themeFillTint="66"/>
      </w:tcPr>
    </w:tblStylePr>
  </w:style>
  <w:style w:type="table" w:styleId="Gittertabel5-mrk-farve2">
    <w:name w:val="Grid Table 5 Dark Accent 2"/>
    <w:basedOn w:val="Tabel-Normal"/>
    <w:uiPriority w:val="99"/>
    <w:rsid w:val="00911DE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C9F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6235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6235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6235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6235F" w:themeFill="accent2"/>
      </w:tcPr>
    </w:tblStylePr>
    <w:tblStylePr w:type="band1Vert">
      <w:tblPr/>
      <w:tcPr>
        <w:shd w:val="clear" w:color="auto" w:fill="6593F5" w:themeFill="accent2" w:themeFillTint="66"/>
      </w:tcPr>
    </w:tblStylePr>
    <w:tblStylePr w:type="band1Horz">
      <w:tblPr/>
      <w:tcPr>
        <w:shd w:val="clear" w:color="auto" w:fill="6593F5" w:themeFill="accent2" w:themeFillTint="66"/>
      </w:tcPr>
    </w:tblStylePr>
  </w:style>
  <w:style w:type="table" w:styleId="Gittertabel5-mrk-farve3">
    <w:name w:val="Grid Table 5 Dark Accent 3"/>
    <w:basedOn w:val="Tabel-Normal"/>
    <w:uiPriority w:val="99"/>
    <w:rsid w:val="00911DE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F5F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CD0D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CD0D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CD0D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CD0D4" w:themeFill="accent3"/>
      </w:tcPr>
    </w:tblStylePr>
    <w:tblStylePr w:type="band1Vert">
      <w:tblPr/>
      <w:tcPr>
        <w:shd w:val="clear" w:color="auto" w:fill="E4ECED" w:themeFill="accent3" w:themeFillTint="66"/>
      </w:tcPr>
    </w:tblStylePr>
    <w:tblStylePr w:type="band1Horz">
      <w:tblPr/>
      <w:tcPr>
        <w:shd w:val="clear" w:color="auto" w:fill="E4ECED" w:themeFill="accent3" w:themeFillTint="66"/>
      </w:tcPr>
    </w:tblStylePr>
  </w:style>
  <w:style w:type="table" w:styleId="Gittertabel5-mrk-farve4">
    <w:name w:val="Grid Table 5 Dark Accent 4"/>
    <w:basedOn w:val="Tabel-Normal"/>
    <w:uiPriority w:val="99"/>
    <w:rsid w:val="00911DE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4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6CDA3"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6CDA3"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6CDA3"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6CDA3" w:themeFill="accent4"/>
      </w:tcPr>
    </w:tblStylePr>
    <w:tblStylePr w:type="band1Vert">
      <w:tblPr/>
      <w:tcPr>
        <w:shd w:val="clear" w:color="auto" w:fill="F5EADA" w:themeFill="accent4" w:themeFillTint="66"/>
      </w:tcPr>
    </w:tblStylePr>
    <w:tblStylePr w:type="band1Horz">
      <w:tblPr/>
      <w:tcPr>
        <w:shd w:val="clear" w:color="auto" w:fill="F5EADA" w:themeFill="accent4" w:themeFillTint="66"/>
      </w:tcPr>
    </w:tblStylePr>
  </w:style>
  <w:style w:type="table" w:styleId="Gittertabel5-mrk-farve5">
    <w:name w:val="Grid Table 5 Dark Accent 5"/>
    <w:basedOn w:val="Tabel-Normal"/>
    <w:uiPriority w:val="99"/>
    <w:rsid w:val="00911DE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E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7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7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7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78" w:themeFill="accent5"/>
      </w:tcPr>
    </w:tblStylePr>
    <w:tblStylePr w:type="band1Vert">
      <w:tblPr/>
      <w:tcPr>
        <w:shd w:val="clear" w:color="auto" w:fill="FFFFC9" w:themeFill="accent5" w:themeFillTint="66"/>
      </w:tcPr>
    </w:tblStylePr>
    <w:tblStylePr w:type="band1Horz">
      <w:tblPr/>
      <w:tcPr>
        <w:shd w:val="clear" w:color="auto" w:fill="FFFFC9" w:themeFill="accent5" w:themeFillTint="66"/>
      </w:tcPr>
    </w:tblStylePr>
  </w:style>
  <w:style w:type="table" w:styleId="Gittertabel5-mrk-farve6">
    <w:name w:val="Grid Table 5 Dark Accent 6"/>
    <w:basedOn w:val="Tabel-Normal"/>
    <w:uiPriority w:val="99"/>
    <w:rsid w:val="00911DE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AE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466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466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466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466C" w:themeFill="accent6"/>
      </w:tcPr>
    </w:tblStylePr>
    <w:tblStylePr w:type="band1Vert">
      <w:tblPr/>
      <w:tcPr>
        <w:shd w:val="clear" w:color="auto" w:fill="FFB5C4" w:themeFill="accent6" w:themeFillTint="66"/>
      </w:tcPr>
    </w:tblStylePr>
    <w:tblStylePr w:type="band1Horz">
      <w:tblPr/>
      <w:tcPr>
        <w:shd w:val="clear" w:color="auto" w:fill="FFB5C4" w:themeFill="accent6" w:themeFillTint="66"/>
      </w:tcPr>
    </w:tblStylePr>
  </w:style>
  <w:style w:type="table" w:styleId="Gittertabel6-farverig">
    <w:name w:val="Grid Table 6 Colorful"/>
    <w:basedOn w:val="Tabel-Normal"/>
    <w:uiPriority w:val="99"/>
    <w:rsid w:val="00911DE3"/>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6-farverig-farve1">
    <w:name w:val="Grid Table 6 Colorful Accent 1"/>
    <w:basedOn w:val="Tabel-Normal"/>
    <w:uiPriority w:val="99"/>
    <w:rsid w:val="00911DE3"/>
    <w:pPr>
      <w:spacing w:line="240" w:lineRule="auto"/>
    </w:pPr>
    <w:rPr>
      <w:color w:val="003E9A" w:themeColor="accent1" w:themeShade="BF"/>
    </w:rPr>
    <w:tblPr>
      <w:tblStyleRowBandSize w:val="1"/>
      <w:tblStyleColBandSize w:val="1"/>
      <w:tblBorders>
        <w:top w:val="single" w:sz="4" w:space="0" w:color="4892FF" w:themeColor="accent1" w:themeTint="99"/>
        <w:left w:val="single" w:sz="4" w:space="0" w:color="4892FF" w:themeColor="accent1" w:themeTint="99"/>
        <w:bottom w:val="single" w:sz="4" w:space="0" w:color="4892FF" w:themeColor="accent1" w:themeTint="99"/>
        <w:right w:val="single" w:sz="4" w:space="0" w:color="4892FF" w:themeColor="accent1" w:themeTint="99"/>
        <w:insideH w:val="single" w:sz="4" w:space="0" w:color="4892FF" w:themeColor="accent1" w:themeTint="99"/>
        <w:insideV w:val="single" w:sz="4" w:space="0" w:color="4892FF" w:themeColor="accent1" w:themeTint="99"/>
      </w:tblBorders>
    </w:tblPr>
    <w:tblStylePr w:type="firstRow">
      <w:rPr>
        <w:b/>
        <w:bCs/>
      </w:rPr>
      <w:tblPr/>
      <w:tcPr>
        <w:tcBorders>
          <w:bottom w:val="single" w:sz="12" w:space="0" w:color="4892FF" w:themeColor="accent1" w:themeTint="99"/>
        </w:tcBorders>
      </w:tcPr>
    </w:tblStylePr>
    <w:tblStylePr w:type="lastRow">
      <w:rPr>
        <w:b/>
        <w:bCs/>
      </w:rPr>
      <w:tblPr/>
      <w:tcPr>
        <w:tcBorders>
          <w:top w:val="double" w:sz="4" w:space="0" w:color="4892FF" w:themeColor="accent1" w:themeTint="99"/>
        </w:tcBorders>
      </w:tcPr>
    </w:tblStylePr>
    <w:tblStylePr w:type="firstCol">
      <w:rPr>
        <w:b/>
        <w:bCs/>
      </w:rPr>
    </w:tblStylePr>
    <w:tblStylePr w:type="lastCol">
      <w:rPr>
        <w:b/>
        <w:bCs/>
      </w:rPr>
    </w:tblStylePr>
    <w:tblStylePr w:type="band1Vert">
      <w:tblPr/>
      <w:tcPr>
        <w:shd w:val="clear" w:color="auto" w:fill="C2DAFF" w:themeFill="accent1" w:themeFillTint="33"/>
      </w:tcPr>
    </w:tblStylePr>
    <w:tblStylePr w:type="band1Horz">
      <w:tblPr/>
      <w:tcPr>
        <w:shd w:val="clear" w:color="auto" w:fill="C2DAFF" w:themeFill="accent1" w:themeFillTint="33"/>
      </w:tcPr>
    </w:tblStylePr>
  </w:style>
  <w:style w:type="table" w:styleId="Gittertabel6-farverig-farve2">
    <w:name w:val="Grid Table 6 Colorful Accent 2"/>
    <w:basedOn w:val="Tabel-Normal"/>
    <w:uiPriority w:val="99"/>
    <w:rsid w:val="00911DE3"/>
    <w:pPr>
      <w:spacing w:line="240" w:lineRule="auto"/>
    </w:pPr>
    <w:rPr>
      <w:color w:val="041A46" w:themeColor="accent2" w:themeShade="BF"/>
    </w:rPr>
    <w:tblPr>
      <w:tblStyleRowBandSize w:val="1"/>
      <w:tblStyleColBandSize w:val="1"/>
      <w:tblBorders>
        <w:top w:val="single" w:sz="4" w:space="0" w:color="175EF0" w:themeColor="accent2" w:themeTint="99"/>
        <w:left w:val="single" w:sz="4" w:space="0" w:color="175EF0" w:themeColor="accent2" w:themeTint="99"/>
        <w:bottom w:val="single" w:sz="4" w:space="0" w:color="175EF0" w:themeColor="accent2" w:themeTint="99"/>
        <w:right w:val="single" w:sz="4" w:space="0" w:color="175EF0" w:themeColor="accent2" w:themeTint="99"/>
        <w:insideH w:val="single" w:sz="4" w:space="0" w:color="175EF0" w:themeColor="accent2" w:themeTint="99"/>
        <w:insideV w:val="single" w:sz="4" w:space="0" w:color="175EF0" w:themeColor="accent2" w:themeTint="99"/>
      </w:tblBorders>
    </w:tblPr>
    <w:tblStylePr w:type="firstRow">
      <w:rPr>
        <w:b/>
        <w:bCs/>
      </w:rPr>
      <w:tblPr/>
      <w:tcPr>
        <w:tcBorders>
          <w:bottom w:val="single" w:sz="12" w:space="0" w:color="175EF0" w:themeColor="accent2" w:themeTint="99"/>
        </w:tcBorders>
      </w:tcPr>
    </w:tblStylePr>
    <w:tblStylePr w:type="lastRow">
      <w:rPr>
        <w:b/>
        <w:bCs/>
      </w:rPr>
      <w:tblPr/>
      <w:tcPr>
        <w:tcBorders>
          <w:top w:val="double" w:sz="4" w:space="0" w:color="175EF0" w:themeColor="accent2" w:themeTint="99"/>
        </w:tcBorders>
      </w:tcPr>
    </w:tblStylePr>
    <w:tblStylePr w:type="firstCol">
      <w:rPr>
        <w:b/>
        <w:bCs/>
      </w:rPr>
    </w:tblStylePr>
    <w:tblStylePr w:type="lastCol">
      <w:rPr>
        <w:b/>
        <w:bCs/>
      </w:rPr>
    </w:tblStylePr>
    <w:tblStylePr w:type="band1Vert">
      <w:tblPr/>
      <w:tcPr>
        <w:shd w:val="clear" w:color="auto" w:fill="B1C9FA" w:themeFill="accent2" w:themeFillTint="33"/>
      </w:tcPr>
    </w:tblStylePr>
    <w:tblStylePr w:type="band1Horz">
      <w:tblPr/>
      <w:tcPr>
        <w:shd w:val="clear" w:color="auto" w:fill="B1C9FA" w:themeFill="accent2" w:themeFillTint="33"/>
      </w:tcPr>
    </w:tblStylePr>
  </w:style>
  <w:style w:type="table" w:styleId="Gittertabel6-farverig-farve3">
    <w:name w:val="Grid Table 6 Colorful Accent 3"/>
    <w:basedOn w:val="Tabel-Normal"/>
    <w:uiPriority w:val="99"/>
    <w:rsid w:val="00911DE3"/>
    <w:pPr>
      <w:spacing w:line="240" w:lineRule="auto"/>
    </w:pPr>
    <w:rPr>
      <w:color w:val="7EA4AC" w:themeColor="accent3" w:themeShade="BF"/>
    </w:rPr>
    <w:tblPr>
      <w:tblStyleRowBandSize w:val="1"/>
      <w:tblStyleColBandSize w:val="1"/>
      <w:tblBorders>
        <w:top w:val="single" w:sz="4" w:space="0" w:color="D6E2E5" w:themeColor="accent3" w:themeTint="99"/>
        <w:left w:val="single" w:sz="4" w:space="0" w:color="D6E2E5" w:themeColor="accent3" w:themeTint="99"/>
        <w:bottom w:val="single" w:sz="4" w:space="0" w:color="D6E2E5" w:themeColor="accent3" w:themeTint="99"/>
        <w:right w:val="single" w:sz="4" w:space="0" w:color="D6E2E5" w:themeColor="accent3" w:themeTint="99"/>
        <w:insideH w:val="single" w:sz="4" w:space="0" w:color="D6E2E5" w:themeColor="accent3" w:themeTint="99"/>
        <w:insideV w:val="single" w:sz="4" w:space="0" w:color="D6E2E5" w:themeColor="accent3" w:themeTint="99"/>
      </w:tblBorders>
    </w:tblPr>
    <w:tblStylePr w:type="firstRow">
      <w:rPr>
        <w:b/>
        <w:bCs/>
      </w:rPr>
      <w:tblPr/>
      <w:tcPr>
        <w:tcBorders>
          <w:bottom w:val="single" w:sz="12" w:space="0" w:color="D6E2E5" w:themeColor="accent3" w:themeTint="99"/>
        </w:tcBorders>
      </w:tcPr>
    </w:tblStylePr>
    <w:tblStylePr w:type="lastRow">
      <w:rPr>
        <w:b/>
        <w:bCs/>
      </w:rPr>
      <w:tblPr/>
      <w:tcPr>
        <w:tcBorders>
          <w:top w:val="double" w:sz="4" w:space="0" w:color="D6E2E5" w:themeColor="accent3" w:themeTint="99"/>
        </w:tcBorders>
      </w:tcPr>
    </w:tblStylePr>
    <w:tblStylePr w:type="firstCol">
      <w:rPr>
        <w:b/>
        <w:bCs/>
      </w:rPr>
    </w:tblStylePr>
    <w:tblStylePr w:type="lastCol">
      <w:rPr>
        <w:b/>
        <w:bCs/>
      </w:rPr>
    </w:tblStylePr>
    <w:tblStylePr w:type="band1Vert">
      <w:tblPr/>
      <w:tcPr>
        <w:shd w:val="clear" w:color="auto" w:fill="F1F5F6" w:themeFill="accent3" w:themeFillTint="33"/>
      </w:tcPr>
    </w:tblStylePr>
    <w:tblStylePr w:type="band1Horz">
      <w:tblPr/>
      <w:tcPr>
        <w:shd w:val="clear" w:color="auto" w:fill="F1F5F6" w:themeFill="accent3" w:themeFillTint="33"/>
      </w:tcPr>
    </w:tblStylePr>
  </w:style>
  <w:style w:type="table" w:styleId="Gittertabel6-farverig-farve4">
    <w:name w:val="Grid Table 6 Colorful Accent 4"/>
    <w:basedOn w:val="Tabel-Normal"/>
    <w:uiPriority w:val="99"/>
    <w:rsid w:val="00911DE3"/>
    <w:pPr>
      <w:spacing w:line="240" w:lineRule="auto"/>
    </w:pPr>
    <w:rPr>
      <w:color w:val="D1A255" w:themeColor="accent4" w:themeShade="BF"/>
    </w:rPr>
    <w:tblPr>
      <w:tblStyleRowBandSize w:val="1"/>
      <w:tblStyleColBandSize w:val="1"/>
      <w:tblBorders>
        <w:top w:val="single" w:sz="4" w:space="0" w:color="F0E0C7" w:themeColor="accent4" w:themeTint="99"/>
        <w:left w:val="single" w:sz="4" w:space="0" w:color="F0E0C7" w:themeColor="accent4" w:themeTint="99"/>
        <w:bottom w:val="single" w:sz="4" w:space="0" w:color="F0E0C7" w:themeColor="accent4" w:themeTint="99"/>
        <w:right w:val="single" w:sz="4" w:space="0" w:color="F0E0C7" w:themeColor="accent4" w:themeTint="99"/>
        <w:insideH w:val="single" w:sz="4" w:space="0" w:color="F0E0C7" w:themeColor="accent4" w:themeTint="99"/>
        <w:insideV w:val="single" w:sz="4" w:space="0" w:color="F0E0C7" w:themeColor="accent4" w:themeTint="99"/>
      </w:tblBorders>
    </w:tblPr>
    <w:tblStylePr w:type="firstRow">
      <w:rPr>
        <w:b/>
        <w:bCs/>
      </w:rPr>
      <w:tblPr/>
      <w:tcPr>
        <w:tcBorders>
          <w:bottom w:val="single" w:sz="12" w:space="0" w:color="F0E0C7" w:themeColor="accent4" w:themeTint="99"/>
        </w:tcBorders>
      </w:tcPr>
    </w:tblStylePr>
    <w:tblStylePr w:type="lastRow">
      <w:rPr>
        <w:b/>
        <w:bCs/>
      </w:rPr>
      <w:tblPr/>
      <w:tcPr>
        <w:tcBorders>
          <w:top w:val="double" w:sz="4" w:space="0" w:color="F0E0C7" w:themeColor="accent4" w:themeTint="99"/>
        </w:tcBorders>
      </w:tcPr>
    </w:tblStylePr>
    <w:tblStylePr w:type="firstCol">
      <w:rPr>
        <w:b/>
        <w:bCs/>
      </w:rPr>
    </w:tblStylePr>
    <w:tblStylePr w:type="lastCol">
      <w:rPr>
        <w:b/>
        <w:bCs/>
      </w:rPr>
    </w:tblStylePr>
    <w:tblStylePr w:type="band1Vert">
      <w:tblPr/>
      <w:tcPr>
        <w:shd w:val="clear" w:color="auto" w:fill="FAF4EC" w:themeFill="accent4" w:themeFillTint="33"/>
      </w:tcPr>
    </w:tblStylePr>
    <w:tblStylePr w:type="band1Horz">
      <w:tblPr/>
      <w:tcPr>
        <w:shd w:val="clear" w:color="auto" w:fill="FAF4EC" w:themeFill="accent4" w:themeFillTint="33"/>
      </w:tcPr>
    </w:tblStylePr>
  </w:style>
  <w:style w:type="table" w:styleId="Gittertabel6-farverig-farve5">
    <w:name w:val="Grid Table 6 Colorful Accent 5"/>
    <w:basedOn w:val="Tabel-Normal"/>
    <w:uiPriority w:val="99"/>
    <w:rsid w:val="00911DE3"/>
    <w:pPr>
      <w:spacing w:line="240" w:lineRule="auto"/>
    </w:pPr>
    <w:rPr>
      <w:color w:val="FFFF19" w:themeColor="accent5" w:themeShade="BF"/>
    </w:rPr>
    <w:tblPr>
      <w:tblStyleRowBandSize w:val="1"/>
      <w:tblStyleColBandSize w:val="1"/>
      <w:tblBorders>
        <w:top w:val="single" w:sz="4" w:space="0" w:color="FFFFAE" w:themeColor="accent5" w:themeTint="99"/>
        <w:left w:val="single" w:sz="4" w:space="0" w:color="FFFFAE" w:themeColor="accent5" w:themeTint="99"/>
        <w:bottom w:val="single" w:sz="4" w:space="0" w:color="FFFFAE" w:themeColor="accent5" w:themeTint="99"/>
        <w:right w:val="single" w:sz="4" w:space="0" w:color="FFFFAE" w:themeColor="accent5" w:themeTint="99"/>
        <w:insideH w:val="single" w:sz="4" w:space="0" w:color="FFFFAE" w:themeColor="accent5" w:themeTint="99"/>
        <w:insideV w:val="single" w:sz="4" w:space="0" w:color="FFFFAE" w:themeColor="accent5" w:themeTint="99"/>
      </w:tblBorders>
    </w:tblPr>
    <w:tblStylePr w:type="firstRow">
      <w:rPr>
        <w:b/>
        <w:bCs/>
      </w:rPr>
      <w:tblPr/>
      <w:tcPr>
        <w:tcBorders>
          <w:bottom w:val="single" w:sz="12" w:space="0" w:color="FFFFAE" w:themeColor="accent5" w:themeTint="99"/>
        </w:tcBorders>
      </w:tcPr>
    </w:tblStylePr>
    <w:tblStylePr w:type="lastRow">
      <w:rPr>
        <w:b/>
        <w:bCs/>
      </w:rPr>
      <w:tblPr/>
      <w:tcPr>
        <w:tcBorders>
          <w:top w:val="double" w:sz="4" w:space="0" w:color="FFFFAE" w:themeColor="accent5" w:themeTint="99"/>
        </w:tcBorders>
      </w:tcPr>
    </w:tblStylePr>
    <w:tblStylePr w:type="firstCol">
      <w:rPr>
        <w:b/>
        <w:bCs/>
      </w:rPr>
    </w:tblStylePr>
    <w:tblStylePr w:type="lastCol">
      <w:rPr>
        <w:b/>
        <w:bCs/>
      </w:rPr>
    </w:tblStylePr>
    <w:tblStylePr w:type="band1Vert">
      <w:tblPr/>
      <w:tcPr>
        <w:shd w:val="clear" w:color="auto" w:fill="FFFFE4" w:themeFill="accent5" w:themeFillTint="33"/>
      </w:tcPr>
    </w:tblStylePr>
    <w:tblStylePr w:type="band1Horz">
      <w:tblPr/>
      <w:tcPr>
        <w:shd w:val="clear" w:color="auto" w:fill="FFFFE4" w:themeFill="accent5" w:themeFillTint="33"/>
      </w:tcPr>
    </w:tblStylePr>
  </w:style>
  <w:style w:type="table" w:styleId="Gittertabel6-farverig-farve6">
    <w:name w:val="Grid Table 6 Colorful Accent 6"/>
    <w:basedOn w:val="Tabel-Normal"/>
    <w:uiPriority w:val="99"/>
    <w:rsid w:val="00911DE3"/>
    <w:pPr>
      <w:spacing w:line="240" w:lineRule="auto"/>
    </w:pPr>
    <w:rPr>
      <w:color w:val="F30031" w:themeColor="accent6" w:themeShade="BF"/>
    </w:rPr>
    <w:tblPr>
      <w:tblStyleRowBandSize w:val="1"/>
      <w:tblStyleColBandSize w:val="1"/>
      <w:tblBorders>
        <w:top w:val="single" w:sz="4" w:space="0" w:color="FF90A6" w:themeColor="accent6" w:themeTint="99"/>
        <w:left w:val="single" w:sz="4" w:space="0" w:color="FF90A6" w:themeColor="accent6" w:themeTint="99"/>
        <w:bottom w:val="single" w:sz="4" w:space="0" w:color="FF90A6" w:themeColor="accent6" w:themeTint="99"/>
        <w:right w:val="single" w:sz="4" w:space="0" w:color="FF90A6" w:themeColor="accent6" w:themeTint="99"/>
        <w:insideH w:val="single" w:sz="4" w:space="0" w:color="FF90A6" w:themeColor="accent6" w:themeTint="99"/>
        <w:insideV w:val="single" w:sz="4" w:space="0" w:color="FF90A6" w:themeColor="accent6" w:themeTint="99"/>
      </w:tblBorders>
    </w:tblPr>
    <w:tblStylePr w:type="firstRow">
      <w:rPr>
        <w:b/>
        <w:bCs/>
      </w:rPr>
      <w:tblPr/>
      <w:tcPr>
        <w:tcBorders>
          <w:bottom w:val="single" w:sz="12" w:space="0" w:color="FF90A6" w:themeColor="accent6" w:themeTint="99"/>
        </w:tcBorders>
      </w:tcPr>
    </w:tblStylePr>
    <w:tblStylePr w:type="lastRow">
      <w:rPr>
        <w:b/>
        <w:bCs/>
      </w:rPr>
      <w:tblPr/>
      <w:tcPr>
        <w:tcBorders>
          <w:top w:val="double" w:sz="4" w:space="0" w:color="FF90A6" w:themeColor="accent6" w:themeTint="99"/>
        </w:tcBorders>
      </w:tcPr>
    </w:tblStylePr>
    <w:tblStylePr w:type="firstCol">
      <w:rPr>
        <w:b/>
        <w:bCs/>
      </w:rPr>
    </w:tblStylePr>
    <w:tblStylePr w:type="lastCol">
      <w:rPr>
        <w:b/>
        <w:bCs/>
      </w:rPr>
    </w:tblStylePr>
    <w:tblStylePr w:type="band1Vert">
      <w:tblPr/>
      <w:tcPr>
        <w:shd w:val="clear" w:color="auto" w:fill="FFDAE1" w:themeFill="accent6" w:themeFillTint="33"/>
      </w:tcPr>
    </w:tblStylePr>
    <w:tblStylePr w:type="band1Horz">
      <w:tblPr/>
      <w:tcPr>
        <w:shd w:val="clear" w:color="auto" w:fill="FFDAE1" w:themeFill="accent6" w:themeFillTint="33"/>
      </w:tcPr>
    </w:tblStylePr>
  </w:style>
  <w:style w:type="table" w:styleId="Gittertabel7-farverig">
    <w:name w:val="Grid Table 7 Colorful"/>
    <w:basedOn w:val="Tabel-Normal"/>
    <w:uiPriority w:val="99"/>
    <w:rsid w:val="00911DE3"/>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7-farverig-farve1">
    <w:name w:val="Grid Table 7 Colorful Accent 1"/>
    <w:basedOn w:val="Tabel-Normal"/>
    <w:uiPriority w:val="99"/>
    <w:rsid w:val="00911DE3"/>
    <w:pPr>
      <w:spacing w:line="240" w:lineRule="auto"/>
    </w:pPr>
    <w:rPr>
      <w:color w:val="003E9A" w:themeColor="accent1" w:themeShade="BF"/>
    </w:rPr>
    <w:tblPr>
      <w:tblStyleRowBandSize w:val="1"/>
      <w:tblStyleColBandSize w:val="1"/>
      <w:tblBorders>
        <w:top w:val="single" w:sz="4" w:space="0" w:color="4892FF" w:themeColor="accent1" w:themeTint="99"/>
        <w:left w:val="single" w:sz="4" w:space="0" w:color="4892FF" w:themeColor="accent1" w:themeTint="99"/>
        <w:bottom w:val="single" w:sz="4" w:space="0" w:color="4892FF" w:themeColor="accent1" w:themeTint="99"/>
        <w:right w:val="single" w:sz="4" w:space="0" w:color="4892FF" w:themeColor="accent1" w:themeTint="99"/>
        <w:insideH w:val="single" w:sz="4" w:space="0" w:color="4892FF" w:themeColor="accent1" w:themeTint="99"/>
        <w:insideV w:val="single" w:sz="4" w:space="0" w:color="489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DAFF" w:themeFill="accent1" w:themeFillTint="33"/>
      </w:tcPr>
    </w:tblStylePr>
    <w:tblStylePr w:type="band1Horz">
      <w:tblPr/>
      <w:tcPr>
        <w:shd w:val="clear" w:color="auto" w:fill="C2DAFF" w:themeFill="accent1" w:themeFillTint="33"/>
      </w:tcPr>
    </w:tblStylePr>
    <w:tblStylePr w:type="neCell">
      <w:tblPr/>
      <w:tcPr>
        <w:tcBorders>
          <w:bottom w:val="single" w:sz="4" w:space="0" w:color="4892FF" w:themeColor="accent1" w:themeTint="99"/>
        </w:tcBorders>
      </w:tcPr>
    </w:tblStylePr>
    <w:tblStylePr w:type="nwCell">
      <w:tblPr/>
      <w:tcPr>
        <w:tcBorders>
          <w:bottom w:val="single" w:sz="4" w:space="0" w:color="4892FF" w:themeColor="accent1" w:themeTint="99"/>
        </w:tcBorders>
      </w:tcPr>
    </w:tblStylePr>
    <w:tblStylePr w:type="seCell">
      <w:tblPr/>
      <w:tcPr>
        <w:tcBorders>
          <w:top w:val="single" w:sz="4" w:space="0" w:color="4892FF" w:themeColor="accent1" w:themeTint="99"/>
        </w:tcBorders>
      </w:tcPr>
    </w:tblStylePr>
    <w:tblStylePr w:type="swCell">
      <w:tblPr/>
      <w:tcPr>
        <w:tcBorders>
          <w:top w:val="single" w:sz="4" w:space="0" w:color="4892FF" w:themeColor="accent1" w:themeTint="99"/>
        </w:tcBorders>
      </w:tcPr>
    </w:tblStylePr>
  </w:style>
  <w:style w:type="table" w:styleId="Gittertabel7-farverig-farve2">
    <w:name w:val="Grid Table 7 Colorful Accent 2"/>
    <w:basedOn w:val="Tabel-Normal"/>
    <w:uiPriority w:val="99"/>
    <w:rsid w:val="00911DE3"/>
    <w:pPr>
      <w:spacing w:line="240" w:lineRule="auto"/>
    </w:pPr>
    <w:rPr>
      <w:color w:val="041A46" w:themeColor="accent2" w:themeShade="BF"/>
    </w:rPr>
    <w:tblPr>
      <w:tblStyleRowBandSize w:val="1"/>
      <w:tblStyleColBandSize w:val="1"/>
      <w:tblBorders>
        <w:top w:val="single" w:sz="4" w:space="0" w:color="175EF0" w:themeColor="accent2" w:themeTint="99"/>
        <w:left w:val="single" w:sz="4" w:space="0" w:color="175EF0" w:themeColor="accent2" w:themeTint="99"/>
        <w:bottom w:val="single" w:sz="4" w:space="0" w:color="175EF0" w:themeColor="accent2" w:themeTint="99"/>
        <w:right w:val="single" w:sz="4" w:space="0" w:color="175EF0" w:themeColor="accent2" w:themeTint="99"/>
        <w:insideH w:val="single" w:sz="4" w:space="0" w:color="175EF0" w:themeColor="accent2" w:themeTint="99"/>
        <w:insideV w:val="single" w:sz="4" w:space="0" w:color="175EF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C9FA" w:themeFill="accent2" w:themeFillTint="33"/>
      </w:tcPr>
    </w:tblStylePr>
    <w:tblStylePr w:type="band1Horz">
      <w:tblPr/>
      <w:tcPr>
        <w:shd w:val="clear" w:color="auto" w:fill="B1C9FA" w:themeFill="accent2" w:themeFillTint="33"/>
      </w:tcPr>
    </w:tblStylePr>
    <w:tblStylePr w:type="neCell">
      <w:tblPr/>
      <w:tcPr>
        <w:tcBorders>
          <w:bottom w:val="single" w:sz="4" w:space="0" w:color="175EF0" w:themeColor="accent2" w:themeTint="99"/>
        </w:tcBorders>
      </w:tcPr>
    </w:tblStylePr>
    <w:tblStylePr w:type="nwCell">
      <w:tblPr/>
      <w:tcPr>
        <w:tcBorders>
          <w:bottom w:val="single" w:sz="4" w:space="0" w:color="175EF0" w:themeColor="accent2" w:themeTint="99"/>
        </w:tcBorders>
      </w:tcPr>
    </w:tblStylePr>
    <w:tblStylePr w:type="seCell">
      <w:tblPr/>
      <w:tcPr>
        <w:tcBorders>
          <w:top w:val="single" w:sz="4" w:space="0" w:color="175EF0" w:themeColor="accent2" w:themeTint="99"/>
        </w:tcBorders>
      </w:tcPr>
    </w:tblStylePr>
    <w:tblStylePr w:type="swCell">
      <w:tblPr/>
      <w:tcPr>
        <w:tcBorders>
          <w:top w:val="single" w:sz="4" w:space="0" w:color="175EF0" w:themeColor="accent2" w:themeTint="99"/>
        </w:tcBorders>
      </w:tcPr>
    </w:tblStylePr>
  </w:style>
  <w:style w:type="table" w:styleId="Gittertabel7-farverig-farve3">
    <w:name w:val="Grid Table 7 Colorful Accent 3"/>
    <w:basedOn w:val="Tabel-Normal"/>
    <w:uiPriority w:val="99"/>
    <w:rsid w:val="00911DE3"/>
    <w:pPr>
      <w:spacing w:line="240" w:lineRule="auto"/>
    </w:pPr>
    <w:rPr>
      <w:color w:val="7EA4AC" w:themeColor="accent3" w:themeShade="BF"/>
    </w:rPr>
    <w:tblPr>
      <w:tblStyleRowBandSize w:val="1"/>
      <w:tblStyleColBandSize w:val="1"/>
      <w:tblBorders>
        <w:top w:val="single" w:sz="4" w:space="0" w:color="D6E2E5" w:themeColor="accent3" w:themeTint="99"/>
        <w:left w:val="single" w:sz="4" w:space="0" w:color="D6E2E5" w:themeColor="accent3" w:themeTint="99"/>
        <w:bottom w:val="single" w:sz="4" w:space="0" w:color="D6E2E5" w:themeColor="accent3" w:themeTint="99"/>
        <w:right w:val="single" w:sz="4" w:space="0" w:color="D6E2E5" w:themeColor="accent3" w:themeTint="99"/>
        <w:insideH w:val="single" w:sz="4" w:space="0" w:color="D6E2E5" w:themeColor="accent3" w:themeTint="99"/>
        <w:insideV w:val="single" w:sz="4" w:space="0" w:color="D6E2E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F5F6" w:themeFill="accent3" w:themeFillTint="33"/>
      </w:tcPr>
    </w:tblStylePr>
    <w:tblStylePr w:type="band1Horz">
      <w:tblPr/>
      <w:tcPr>
        <w:shd w:val="clear" w:color="auto" w:fill="F1F5F6" w:themeFill="accent3" w:themeFillTint="33"/>
      </w:tcPr>
    </w:tblStylePr>
    <w:tblStylePr w:type="neCell">
      <w:tblPr/>
      <w:tcPr>
        <w:tcBorders>
          <w:bottom w:val="single" w:sz="4" w:space="0" w:color="D6E2E5" w:themeColor="accent3" w:themeTint="99"/>
        </w:tcBorders>
      </w:tcPr>
    </w:tblStylePr>
    <w:tblStylePr w:type="nwCell">
      <w:tblPr/>
      <w:tcPr>
        <w:tcBorders>
          <w:bottom w:val="single" w:sz="4" w:space="0" w:color="D6E2E5" w:themeColor="accent3" w:themeTint="99"/>
        </w:tcBorders>
      </w:tcPr>
    </w:tblStylePr>
    <w:tblStylePr w:type="seCell">
      <w:tblPr/>
      <w:tcPr>
        <w:tcBorders>
          <w:top w:val="single" w:sz="4" w:space="0" w:color="D6E2E5" w:themeColor="accent3" w:themeTint="99"/>
        </w:tcBorders>
      </w:tcPr>
    </w:tblStylePr>
    <w:tblStylePr w:type="swCell">
      <w:tblPr/>
      <w:tcPr>
        <w:tcBorders>
          <w:top w:val="single" w:sz="4" w:space="0" w:color="D6E2E5" w:themeColor="accent3" w:themeTint="99"/>
        </w:tcBorders>
      </w:tcPr>
    </w:tblStylePr>
  </w:style>
  <w:style w:type="table" w:styleId="Gittertabel7-farverig-farve4">
    <w:name w:val="Grid Table 7 Colorful Accent 4"/>
    <w:basedOn w:val="Tabel-Normal"/>
    <w:uiPriority w:val="99"/>
    <w:rsid w:val="00911DE3"/>
    <w:pPr>
      <w:spacing w:line="240" w:lineRule="auto"/>
    </w:pPr>
    <w:rPr>
      <w:color w:val="D1A255" w:themeColor="accent4" w:themeShade="BF"/>
    </w:rPr>
    <w:tblPr>
      <w:tblStyleRowBandSize w:val="1"/>
      <w:tblStyleColBandSize w:val="1"/>
      <w:tblBorders>
        <w:top w:val="single" w:sz="4" w:space="0" w:color="F0E0C7" w:themeColor="accent4" w:themeTint="99"/>
        <w:left w:val="single" w:sz="4" w:space="0" w:color="F0E0C7" w:themeColor="accent4" w:themeTint="99"/>
        <w:bottom w:val="single" w:sz="4" w:space="0" w:color="F0E0C7" w:themeColor="accent4" w:themeTint="99"/>
        <w:right w:val="single" w:sz="4" w:space="0" w:color="F0E0C7" w:themeColor="accent4" w:themeTint="99"/>
        <w:insideH w:val="single" w:sz="4" w:space="0" w:color="F0E0C7" w:themeColor="accent4" w:themeTint="99"/>
        <w:insideV w:val="single" w:sz="4" w:space="0" w:color="F0E0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4EC" w:themeFill="accent4" w:themeFillTint="33"/>
      </w:tcPr>
    </w:tblStylePr>
    <w:tblStylePr w:type="band1Horz">
      <w:tblPr/>
      <w:tcPr>
        <w:shd w:val="clear" w:color="auto" w:fill="FAF4EC" w:themeFill="accent4" w:themeFillTint="33"/>
      </w:tcPr>
    </w:tblStylePr>
    <w:tblStylePr w:type="neCell">
      <w:tblPr/>
      <w:tcPr>
        <w:tcBorders>
          <w:bottom w:val="single" w:sz="4" w:space="0" w:color="F0E0C7" w:themeColor="accent4" w:themeTint="99"/>
        </w:tcBorders>
      </w:tcPr>
    </w:tblStylePr>
    <w:tblStylePr w:type="nwCell">
      <w:tblPr/>
      <w:tcPr>
        <w:tcBorders>
          <w:bottom w:val="single" w:sz="4" w:space="0" w:color="F0E0C7" w:themeColor="accent4" w:themeTint="99"/>
        </w:tcBorders>
      </w:tcPr>
    </w:tblStylePr>
    <w:tblStylePr w:type="seCell">
      <w:tblPr/>
      <w:tcPr>
        <w:tcBorders>
          <w:top w:val="single" w:sz="4" w:space="0" w:color="F0E0C7" w:themeColor="accent4" w:themeTint="99"/>
        </w:tcBorders>
      </w:tcPr>
    </w:tblStylePr>
    <w:tblStylePr w:type="swCell">
      <w:tblPr/>
      <w:tcPr>
        <w:tcBorders>
          <w:top w:val="single" w:sz="4" w:space="0" w:color="F0E0C7" w:themeColor="accent4" w:themeTint="99"/>
        </w:tcBorders>
      </w:tcPr>
    </w:tblStylePr>
  </w:style>
  <w:style w:type="table" w:styleId="Gittertabel7-farverig-farve5">
    <w:name w:val="Grid Table 7 Colorful Accent 5"/>
    <w:basedOn w:val="Tabel-Normal"/>
    <w:uiPriority w:val="99"/>
    <w:rsid w:val="00911DE3"/>
    <w:pPr>
      <w:spacing w:line="240" w:lineRule="auto"/>
    </w:pPr>
    <w:rPr>
      <w:color w:val="FFFF19" w:themeColor="accent5" w:themeShade="BF"/>
    </w:rPr>
    <w:tblPr>
      <w:tblStyleRowBandSize w:val="1"/>
      <w:tblStyleColBandSize w:val="1"/>
      <w:tblBorders>
        <w:top w:val="single" w:sz="4" w:space="0" w:color="FFFFAE" w:themeColor="accent5" w:themeTint="99"/>
        <w:left w:val="single" w:sz="4" w:space="0" w:color="FFFFAE" w:themeColor="accent5" w:themeTint="99"/>
        <w:bottom w:val="single" w:sz="4" w:space="0" w:color="FFFFAE" w:themeColor="accent5" w:themeTint="99"/>
        <w:right w:val="single" w:sz="4" w:space="0" w:color="FFFFAE" w:themeColor="accent5" w:themeTint="99"/>
        <w:insideH w:val="single" w:sz="4" w:space="0" w:color="FFFFAE" w:themeColor="accent5" w:themeTint="99"/>
        <w:insideV w:val="single" w:sz="4" w:space="0" w:color="FFFF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E4" w:themeFill="accent5" w:themeFillTint="33"/>
      </w:tcPr>
    </w:tblStylePr>
    <w:tblStylePr w:type="band1Horz">
      <w:tblPr/>
      <w:tcPr>
        <w:shd w:val="clear" w:color="auto" w:fill="FFFFE4" w:themeFill="accent5" w:themeFillTint="33"/>
      </w:tcPr>
    </w:tblStylePr>
    <w:tblStylePr w:type="neCell">
      <w:tblPr/>
      <w:tcPr>
        <w:tcBorders>
          <w:bottom w:val="single" w:sz="4" w:space="0" w:color="FFFFAE" w:themeColor="accent5" w:themeTint="99"/>
        </w:tcBorders>
      </w:tcPr>
    </w:tblStylePr>
    <w:tblStylePr w:type="nwCell">
      <w:tblPr/>
      <w:tcPr>
        <w:tcBorders>
          <w:bottom w:val="single" w:sz="4" w:space="0" w:color="FFFFAE" w:themeColor="accent5" w:themeTint="99"/>
        </w:tcBorders>
      </w:tcPr>
    </w:tblStylePr>
    <w:tblStylePr w:type="seCell">
      <w:tblPr/>
      <w:tcPr>
        <w:tcBorders>
          <w:top w:val="single" w:sz="4" w:space="0" w:color="FFFFAE" w:themeColor="accent5" w:themeTint="99"/>
        </w:tcBorders>
      </w:tcPr>
    </w:tblStylePr>
    <w:tblStylePr w:type="swCell">
      <w:tblPr/>
      <w:tcPr>
        <w:tcBorders>
          <w:top w:val="single" w:sz="4" w:space="0" w:color="FFFFAE" w:themeColor="accent5" w:themeTint="99"/>
        </w:tcBorders>
      </w:tcPr>
    </w:tblStylePr>
  </w:style>
  <w:style w:type="table" w:styleId="Gittertabel7-farverig-farve6">
    <w:name w:val="Grid Table 7 Colorful Accent 6"/>
    <w:basedOn w:val="Tabel-Normal"/>
    <w:uiPriority w:val="99"/>
    <w:rsid w:val="00911DE3"/>
    <w:pPr>
      <w:spacing w:line="240" w:lineRule="auto"/>
    </w:pPr>
    <w:rPr>
      <w:color w:val="F30031" w:themeColor="accent6" w:themeShade="BF"/>
    </w:rPr>
    <w:tblPr>
      <w:tblStyleRowBandSize w:val="1"/>
      <w:tblStyleColBandSize w:val="1"/>
      <w:tblBorders>
        <w:top w:val="single" w:sz="4" w:space="0" w:color="FF90A6" w:themeColor="accent6" w:themeTint="99"/>
        <w:left w:val="single" w:sz="4" w:space="0" w:color="FF90A6" w:themeColor="accent6" w:themeTint="99"/>
        <w:bottom w:val="single" w:sz="4" w:space="0" w:color="FF90A6" w:themeColor="accent6" w:themeTint="99"/>
        <w:right w:val="single" w:sz="4" w:space="0" w:color="FF90A6" w:themeColor="accent6" w:themeTint="99"/>
        <w:insideH w:val="single" w:sz="4" w:space="0" w:color="FF90A6" w:themeColor="accent6" w:themeTint="99"/>
        <w:insideV w:val="single" w:sz="4" w:space="0" w:color="FF90A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AE1" w:themeFill="accent6" w:themeFillTint="33"/>
      </w:tcPr>
    </w:tblStylePr>
    <w:tblStylePr w:type="band1Horz">
      <w:tblPr/>
      <w:tcPr>
        <w:shd w:val="clear" w:color="auto" w:fill="FFDAE1" w:themeFill="accent6" w:themeFillTint="33"/>
      </w:tcPr>
    </w:tblStylePr>
    <w:tblStylePr w:type="neCell">
      <w:tblPr/>
      <w:tcPr>
        <w:tcBorders>
          <w:bottom w:val="single" w:sz="4" w:space="0" w:color="FF90A6" w:themeColor="accent6" w:themeTint="99"/>
        </w:tcBorders>
      </w:tcPr>
    </w:tblStylePr>
    <w:tblStylePr w:type="nwCell">
      <w:tblPr/>
      <w:tcPr>
        <w:tcBorders>
          <w:bottom w:val="single" w:sz="4" w:space="0" w:color="FF90A6" w:themeColor="accent6" w:themeTint="99"/>
        </w:tcBorders>
      </w:tcPr>
    </w:tblStylePr>
    <w:tblStylePr w:type="seCell">
      <w:tblPr/>
      <w:tcPr>
        <w:tcBorders>
          <w:top w:val="single" w:sz="4" w:space="0" w:color="FF90A6" w:themeColor="accent6" w:themeTint="99"/>
        </w:tcBorders>
      </w:tcPr>
    </w:tblStylePr>
    <w:tblStylePr w:type="swCell">
      <w:tblPr/>
      <w:tcPr>
        <w:tcBorders>
          <w:top w:val="single" w:sz="4" w:space="0" w:color="FF90A6" w:themeColor="accent6" w:themeTint="99"/>
        </w:tcBorders>
      </w:tcPr>
    </w:tblStylePr>
  </w:style>
  <w:style w:type="character" w:styleId="Hashtag">
    <w:name w:val="Hashtag"/>
    <w:basedOn w:val="Standardskrifttypeiafsnit"/>
    <w:uiPriority w:val="99"/>
    <w:semiHidden/>
    <w:rsid w:val="00911DE3"/>
    <w:rPr>
      <w:color w:val="2B579A"/>
      <w:shd w:val="clear" w:color="auto" w:fill="E1DFDD"/>
    </w:rPr>
  </w:style>
  <w:style w:type="paragraph" w:styleId="Sidehoved">
    <w:name w:val="header"/>
    <w:basedOn w:val="Normal"/>
    <w:link w:val="SidehovedTegn"/>
    <w:uiPriority w:val="13"/>
    <w:semiHidden/>
    <w:rsid w:val="00116E99"/>
    <w:pPr>
      <w:spacing w:after="0"/>
    </w:pPr>
    <w:rPr>
      <w:b/>
    </w:rPr>
  </w:style>
  <w:style w:type="character" w:customStyle="1" w:styleId="SidehovedTegn">
    <w:name w:val="Sidehoved Tegn"/>
    <w:basedOn w:val="Standardskrifttypeiafsnit"/>
    <w:link w:val="Sidehoved"/>
    <w:uiPriority w:val="13"/>
    <w:semiHidden/>
    <w:rsid w:val="00116E99"/>
    <w:rPr>
      <w:b/>
    </w:rPr>
  </w:style>
  <w:style w:type="character" w:customStyle="1" w:styleId="Overskrift1Tegn">
    <w:name w:val="Overskrift 1 Tegn"/>
    <w:basedOn w:val="Standardskrifttypeiafsnit"/>
    <w:link w:val="Overskrift1"/>
    <w:uiPriority w:val="1"/>
    <w:rsid w:val="00B915C8"/>
    <w:rPr>
      <w:rFonts w:eastAsiaTheme="minorEastAsia"/>
      <w:b/>
      <w:sz w:val="36"/>
      <w:szCs w:val="36"/>
    </w:rPr>
  </w:style>
  <w:style w:type="character" w:customStyle="1" w:styleId="Overskrift2Tegn">
    <w:name w:val="Overskrift 2 Tegn"/>
    <w:basedOn w:val="Standardskrifttypeiafsnit"/>
    <w:link w:val="Overskrift2"/>
    <w:uiPriority w:val="1"/>
    <w:rsid w:val="001C11F2"/>
    <w:rPr>
      <w:rFonts w:eastAsiaTheme="majorEastAsia" w:cs="Arial"/>
      <w:b/>
      <w:caps/>
      <w:sz w:val="28"/>
      <w:szCs w:val="26"/>
    </w:rPr>
  </w:style>
  <w:style w:type="character" w:customStyle="1" w:styleId="Overskrift3Tegn">
    <w:name w:val="Overskrift 3 Tegn"/>
    <w:basedOn w:val="Standardskrifttypeiafsnit"/>
    <w:link w:val="Overskrift3"/>
    <w:uiPriority w:val="1"/>
    <w:rsid w:val="003F0781"/>
    <w:rPr>
      <w:rFonts w:eastAsiaTheme="majorEastAsia" w:cs="Arial"/>
      <w:b/>
      <w:sz w:val="24"/>
      <w:szCs w:val="24"/>
    </w:rPr>
  </w:style>
  <w:style w:type="character" w:customStyle="1" w:styleId="Overskrift4Tegn">
    <w:name w:val="Overskrift 4 Tegn"/>
    <w:basedOn w:val="Standardskrifttypeiafsnit"/>
    <w:link w:val="Overskrift4"/>
    <w:uiPriority w:val="1"/>
    <w:rsid w:val="003F7792"/>
    <w:rPr>
      <w:rFonts w:eastAsiaTheme="majorEastAsia" w:cs="Arial"/>
      <w:b/>
      <w:iCs/>
    </w:rPr>
  </w:style>
  <w:style w:type="character" w:customStyle="1" w:styleId="Overskrift5Tegn">
    <w:name w:val="Overskrift 5 Tegn"/>
    <w:basedOn w:val="Standardskrifttypeiafsnit"/>
    <w:link w:val="Overskrift5"/>
    <w:uiPriority w:val="1"/>
    <w:semiHidden/>
    <w:rsid w:val="00C5570D"/>
    <w:rPr>
      <w:rFonts w:eastAsiaTheme="majorEastAsia" w:cs="Arial"/>
      <w:b/>
    </w:rPr>
  </w:style>
  <w:style w:type="character" w:customStyle="1" w:styleId="Overskrift6Tegn">
    <w:name w:val="Overskrift 6 Tegn"/>
    <w:basedOn w:val="Standardskrifttypeiafsnit"/>
    <w:link w:val="Overskrift6"/>
    <w:uiPriority w:val="1"/>
    <w:semiHidden/>
    <w:rsid w:val="00C5570D"/>
    <w:rPr>
      <w:rFonts w:eastAsiaTheme="majorEastAsia" w:cs="Arial"/>
      <w:b/>
    </w:rPr>
  </w:style>
  <w:style w:type="character" w:customStyle="1" w:styleId="Overskrift7Tegn">
    <w:name w:val="Overskrift 7 Tegn"/>
    <w:basedOn w:val="Standardskrifttypeiafsnit"/>
    <w:link w:val="Overskrift7"/>
    <w:uiPriority w:val="1"/>
    <w:semiHidden/>
    <w:rsid w:val="00C5570D"/>
    <w:rPr>
      <w:rFonts w:eastAsiaTheme="majorEastAsia" w:cs="Arial"/>
      <w:b/>
      <w:iCs/>
    </w:rPr>
  </w:style>
  <w:style w:type="character" w:customStyle="1" w:styleId="Overskrift8Tegn">
    <w:name w:val="Overskrift 8 Tegn"/>
    <w:basedOn w:val="Standardskrifttypeiafsnit"/>
    <w:link w:val="Overskrift8"/>
    <w:uiPriority w:val="1"/>
    <w:semiHidden/>
    <w:rsid w:val="00C5570D"/>
    <w:rPr>
      <w:rFonts w:eastAsiaTheme="majorEastAsia" w:cs="Arial"/>
      <w:b/>
      <w:szCs w:val="21"/>
    </w:rPr>
  </w:style>
  <w:style w:type="character" w:customStyle="1" w:styleId="Overskrift9Tegn">
    <w:name w:val="Overskrift 9 Tegn"/>
    <w:basedOn w:val="Standardskrifttypeiafsnit"/>
    <w:link w:val="Overskrift9"/>
    <w:uiPriority w:val="1"/>
    <w:semiHidden/>
    <w:rsid w:val="00C5570D"/>
    <w:rPr>
      <w:rFonts w:eastAsiaTheme="majorEastAsia" w:cs="Arial"/>
      <w:b/>
      <w:iCs/>
      <w:szCs w:val="21"/>
    </w:rPr>
  </w:style>
  <w:style w:type="character" w:styleId="HTML-akronym">
    <w:name w:val="HTML Acronym"/>
    <w:basedOn w:val="Standardskrifttypeiafsnit"/>
    <w:uiPriority w:val="99"/>
    <w:semiHidden/>
    <w:rsid w:val="00911DE3"/>
  </w:style>
  <w:style w:type="paragraph" w:styleId="HTML-adresse">
    <w:name w:val="HTML Address"/>
    <w:basedOn w:val="Normal"/>
    <w:link w:val="HTML-adresseTegn"/>
    <w:uiPriority w:val="99"/>
    <w:semiHidden/>
    <w:rsid w:val="00911DE3"/>
    <w:pPr>
      <w:spacing w:after="0" w:line="240" w:lineRule="auto"/>
    </w:pPr>
    <w:rPr>
      <w:i/>
      <w:iCs/>
    </w:rPr>
  </w:style>
  <w:style w:type="character" w:customStyle="1" w:styleId="HTML-adresseTegn">
    <w:name w:val="HTML-adresse Tegn"/>
    <w:basedOn w:val="Standardskrifttypeiafsnit"/>
    <w:link w:val="HTML-adresse"/>
    <w:uiPriority w:val="99"/>
    <w:semiHidden/>
    <w:rsid w:val="00911DE3"/>
    <w:rPr>
      <w:i/>
      <w:iCs/>
    </w:rPr>
  </w:style>
  <w:style w:type="character" w:styleId="HTML-citat">
    <w:name w:val="HTML Cite"/>
    <w:basedOn w:val="Standardskrifttypeiafsnit"/>
    <w:uiPriority w:val="99"/>
    <w:semiHidden/>
    <w:rsid w:val="00911DE3"/>
    <w:rPr>
      <w:i/>
      <w:iCs/>
    </w:rPr>
  </w:style>
  <w:style w:type="character" w:styleId="HTML-kode">
    <w:name w:val="HTML Code"/>
    <w:basedOn w:val="Standardskrifttypeiafsnit"/>
    <w:uiPriority w:val="99"/>
    <w:semiHidden/>
    <w:rsid w:val="00911DE3"/>
    <w:rPr>
      <w:rFonts w:ascii="Djoef Offc" w:hAnsi="Djoef Offc" w:cs="Arial"/>
      <w:sz w:val="20"/>
      <w:szCs w:val="20"/>
    </w:rPr>
  </w:style>
  <w:style w:type="character" w:styleId="HTML-definition">
    <w:name w:val="HTML Definition"/>
    <w:basedOn w:val="Standardskrifttypeiafsnit"/>
    <w:uiPriority w:val="99"/>
    <w:semiHidden/>
    <w:rsid w:val="00911DE3"/>
    <w:rPr>
      <w:i/>
      <w:iCs/>
    </w:rPr>
  </w:style>
  <w:style w:type="character" w:styleId="HTML-tastatur">
    <w:name w:val="HTML Keyboard"/>
    <w:basedOn w:val="Standardskrifttypeiafsnit"/>
    <w:uiPriority w:val="99"/>
    <w:semiHidden/>
    <w:rsid w:val="00911DE3"/>
    <w:rPr>
      <w:rFonts w:ascii="Djoef Offc" w:hAnsi="Djoef Offc" w:cs="Arial"/>
      <w:sz w:val="20"/>
      <w:szCs w:val="20"/>
    </w:rPr>
  </w:style>
  <w:style w:type="paragraph" w:styleId="FormateretHTML">
    <w:name w:val="HTML Preformatted"/>
    <w:basedOn w:val="Normal"/>
    <w:link w:val="FormateretHTMLTegn"/>
    <w:uiPriority w:val="99"/>
    <w:semiHidden/>
    <w:rsid w:val="00911DE3"/>
    <w:pPr>
      <w:spacing w:after="0" w:line="240" w:lineRule="auto"/>
    </w:pPr>
    <w:rPr>
      <w:rFonts w:cs="Arial"/>
    </w:rPr>
  </w:style>
  <w:style w:type="character" w:customStyle="1" w:styleId="FormateretHTMLTegn">
    <w:name w:val="Formateret HTML Tegn"/>
    <w:basedOn w:val="Standardskrifttypeiafsnit"/>
    <w:link w:val="FormateretHTML"/>
    <w:uiPriority w:val="99"/>
    <w:semiHidden/>
    <w:rsid w:val="00911DE3"/>
    <w:rPr>
      <w:rFonts w:cs="Arial"/>
    </w:rPr>
  </w:style>
  <w:style w:type="character" w:styleId="HTML-eksempel">
    <w:name w:val="HTML Sample"/>
    <w:basedOn w:val="Standardskrifttypeiafsnit"/>
    <w:uiPriority w:val="99"/>
    <w:semiHidden/>
    <w:rsid w:val="00911DE3"/>
    <w:rPr>
      <w:rFonts w:ascii="Djoef Offc" w:hAnsi="Djoef Offc" w:cs="Arial"/>
      <w:sz w:val="24"/>
      <w:szCs w:val="24"/>
    </w:rPr>
  </w:style>
  <w:style w:type="character" w:styleId="HTML-skrivemaskine">
    <w:name w:val="HTML Typewriter"/>
    <w:basedOn w:val="Standardskrifttypeiafsnit"/>
    <w:uiPriority w:val="99"/>
    <w:semiHidden/>
    <w:rsid w:val="00911DE3"/>
    <w:rPr>
      <w:rFonts w:ascii="Djoef Offc" w:hAnsi="Djoef Offc" w:cs="Arial"/>
      <w:sz w:val="20"/>
      <w:szCs w:val="20"/>
    </w:rPr>
  </w:style>
  <w:style w:type="character" w:styleId="HTML-variabel">
    <w:name w:val="HTML Variable"/>
    <w:basedOn w:val="Standardskrifttypeiafsnit"/>
    <w:uiPriority w:val="99"/>
    <w:semiHidden/>
    <w:rsid w:val="00911DE3"/>
    <w:rPr>
      <w:i/>
      <w:iCs/>
    </w:rPr>
  </w:style>
  <w:style w:type="character" w:styleId="Hyperlink">
    <w:name w:val="Hyperlink"/>
    <w:basedOn w:val="Standardskrifttypeiafsnit"/>
    <w:uiPriority w:val="99"/>
    <w:rsid w:val="00911DE3"/>
    <w:rPr>
      <w:color w:val="0054CE" w:themeColor="hyperlink"/>
      <w:u w:val="single"/>
    </w:rPr>
  </w:style>
  <w:style w:type="paragraph" w:styleId="Indeks1">
    <w:name w:val="index 1"/>
    <w:basedOn w:val="Normal"/>
    <w:next w:val="Normal"/>
    <w:autoRedefine/>
    <w:uiPriority w:val="99"/>
    <w:semiHidden/>
    <w:rsid w:val="00911DE3"/>
    <w:pPr>
      <w:spacing w:after="0" w:line="240" w:lineRule="auto"/>
      <w:ind w:left="200" w:hanging="200"/>
    </w:pPr>
  </w:style>
  <w:style w:type="paragraph" w:styleId="Indeks2">
    <w:name w:val="index 2"/>
    <w:basedOn w:val="Normal"/>
    <w:next w:val="Normal"/>
    <w:autoRedefine/>
    <w:uiPriority w:val="99"/>
    <w:semiHidden/>
    <w:rsid w:val="00911DE3"/>
    <w:pPr>
      <w:spacing w:after="0" w:line="240" w:lineRule="auto"/>
      <w:ind w:left="400" w:hanging="200"/>
    </w:pPr>
  </w:style>
  <w:style w:type="paragraph" w:styleId="Indeks3">
    <w:name w:val="index 3"/>
    <w:basedOn w:val="Normal"/>
    <w:next w:val="Normal"/>
    <w:autoRedefine/>
    <w:uiPriority w:val="99"/>
    <w:semiHidden/>
    <w:rsid w:val="00911DE3"/>
    <w:pPr>
      <w:spacing w:after="0" w:line="240" w:lineRule="auto"/>
      <w:ind w:left="600" w:hanging="200"/>
    </w:pPr>
  </w:style>
  <w:style w:type="paragraph" w:styleId="Indeks4">
    <w:name w:val="index 4"/>
    <w:basedOn w:val="Normal"/>
    <w:next w:val="Normal"/>
    <w:autoRedefine/>
    <w:uiPriority w:val="99"/>
    <w:semiHidden/>
    <w:rsid w:val="00911DE3"/>
    <w:pPr>
      <w:spacing w:after="0" w:line="240" w:lineRule="auto"/>
      <w:ind w:left="800" w:hanging="200"/>
    </w:pPr>
  </w:style>
  <w:style w:type="paragraph" w:styleId="Indeks5">
    <w:name w:val="index 5"/>
    <w:basedOn w:val="Normal"/>
    <w:next w:val="Normal"/>
    <w:autoRedefine/>
    <w:uiPriority w:val="99"/>
    <w:semiHidden/>
    <w:rsid w:val="00911DE3"/>
    <w:pPr>
      <w:spacing w:after="0" w:line="240" w:lineRule="auto"/>
      <w:ind w:left="1000" w:hanging="200"/>
    </w:pPr>
  </w:style>
  <w:style w:type="paragraph" w:styleId="Indeks6">
    <w:name w:val="index 6"/>
    <w:basedOn w:val="Normal"/>
    <w:next w:val="Normal"/>
    <w:autoRedefine/>
    <w:uiPriority w:val="99"/>
    <w:semiHidden/>
    <w:rsid w:val="00911DE3"/>
    <w:pPr>
      <w:spacing w:after="0" w:line="240" w:lineRule="auto"/>
      <w:ind w:left="1200" w:hanging="200"/>
    </w:pPr>
  </w:style>
  <w:style w:type="paragraph" w:styleId="Indeks7">
    <w:name w:val="index 7"/>
    <w:basedOn w:val="Normal"/>
    <w:next w:val="Normal"/>
    <w:autoRedefine/>
    <w:uiPriority w:val="99"/>
    <w:semiHidden/>
    <w:rsid w:val="00911DE3"/>
    <w:pPr>
      <w:spacing w:after="0" w:line="240" w:lineRule="auto"/>
      <w:ind w:left="1400" w:hanging="200"/>
    </w:pPr>
  </w:style>
  <w:style w:type="paragraph" w:styleId="Indeks8">
    <w:name w:val="index 8"/>
    <w:basedOn w:val="Normal"/>
    <w:next w:val="Normal"/>
    <w:autoRedefine/>
    <w:uiPriority w:val="99"/>
    <w:semiHidden/>
    <w:rsid w:val="00911DE3"/>
    <w:pPr>
      <w:spacing w:after="0" w:line="240" w:lineRule="auto"/>
      <w:ind w:left="1600" w:hanging="200"/>
    </w:pPr>
  </w:style>
  <w:style w:type="paragraph" w:styleId="Indeks9">
    <w:name w:val="index 9"/>
    <w:basedOn w:val="Normal"/>
    <w:next w:val="Normal"/>
    <w:autoRedefine/>
    <w:uiPriority w:val="99"/>
    <w:semiHidden/>
    <w:rsid w:val="00911DE3"/>
    <w:pPr>
      <w:spacing w:after="0" w:line="240" w:lineRule="auto"/>
      <w:ind w:left="1800" w:hanging="200"/>
    </w:pPr>
  </w:style>
  <w:style w:type="paragraph" w:styleId="Indeksoverskrift">
    <w:name w:val="index heading"/>
    <w:basedOn w:val="Normal"/>
    <w:next w:val="Indeks1"/>
    <w:uiPriority w:val="99"/>
    <w:semiHidden/>
    <w:rsid w:val="00911DE3"/>
    <w:pPr>
      <w:spacing w:after="0"/>
    </w:pPr>
    <w:rPr>
      <w:rFonts w:eastAsiaTheme="majorEastAsia" w:cs="Arial"/>
      <w:b/>
      <w:bCs/>
    </w:rPr>
  </w:style>
  <w:style w:type="character" w:styleId="Kraftigfremhvning">
    <w:name w:val="Intense Emphasis"/>
    <w:basedOn w:val="Standardskrifttypeiafsnit"/>
    <w:uiPriority w:val="99"/>
    <w:semiHidden/>
    <w:qFormat/>
    <w:rsid w:val="00911DE3"/>
    <w:rPr>
      <w:i/>
      <w:iCs/>
      <w:color w:val="0054CE" w:themeColor="accent1"/>
    </w:rPr>
  </w:style>
  <w:style w:type="paragraph" w:styleId="Strktcitat">
    <w:name w:val="Intense Quote"/>
    <w:basedOn w:val="Normal"/>
    <w:next w:val="Normal"/>
    <w:link w:val="StrktcitatTegn"/>
    <w:uiPriority w:val="99"/>
    <w:semiHidden/>
    <w:qFormat/>
    <w:rsid w:val="00911DE3"/>
    <w:pPr>
      <w:pBdr>
        <w:top w:val="single" w:sz="4" w:space="10" w:color="0054CE" w:themeColor="accent1"/>
        <w:bottom w:val="single" w:sz="4" w:space="10" w:color="0054CE" w:themeColor="accent1"/>
      </w:pBdr>
      <w:spacing w:before="360" w:after="360"/>
      <w:ind w:left="864" w:right="864"/>
      <w:jc w:val="center"/>
    </w:pPr>
    <w:rPr>
      <w:i/>
      <w:iCs/>
      <w:color w:val="0054CE" w:themeColor="accent1"/>
    </w:rPr>
  </w:style>
  <w:style w:type="character" w:customStyle="1" w:styleId="StrktcitatTegn">
    <w:name w:val="Stærkt citat Tegn"/>
    <w:basedOn w:val="Standardskrifttypeiafsnit"/>
    <w:link w:val="Strktcitat"/>
    <w:uiPriority w:val="99"/>
    <w:semiHidden/>
    <w:rsid w:val="00BE419B"/>
    <w:rPr>
      <w:i/>
      <w:iCs/>
      <w:color w:val="0054CE" w:themeColor="accent1"/>
    </w:rPr>
  </w:style>
  <w:style w:type="character" w:styleId="Kraftighenvisning">
    <w:name w:val="Intense Reference"/>
    <w:basedOn w:val="Standardskrifttypeiafsnit"/>
    <w:uiPriority w:val="99"/>
    <w:semiHidden/>
    <w:qFormat/>
    <w:rsid w:val="00911DE3"/>
    <w:rPr>
      <w:b/>
      <w:bCs/>
      <w:smallCaps/>
      <w:color w:val="0054CE" w:themeColor="accent1"/>
      <w:spacing w:val="5"/>
    </w:rPr>
  </w:style>
  <w:style w:type="table" w:styleId="Lystgitter">
    <w:name w:val="Light Grid"/>
    <w:basedOn w:val="Tabel-Normal"/>
    <w:uiPriority w:val="99"/>
    <w:semiHidden/>
    <w:unhideWhenUsed/>
    <w:rsid w:val="00911DE3"/>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unhideWhenUsed/>
    <w:rsid w:val="00911DE3"/>
    <w:pPr>
      <w:spacing w:line="240" w:lineRule="auto"/>
    </w:pPr>
    <w:tblPr>
      <w:tblStyleRowBandSize w:val="1"/>
      <w:tblStyleColBandSize w:val="1"/>
      <w:tblBorders>
        <w:top w:val="single" w:sz="8" w:space="0" w:color="0054CE" w:themeColor="accent1"/>
        <w:left w:val="single" w:sz="8" w:space="0" w:color="0054CE" w:themeColor="accent1"/>
        <w:bottom w:val="single" w:sz="8" w:space="0" w:color="0054CE" w:themeColor="accent1"/>
        <w:right w:val="single" w:sz="8" w:space="0" w:color="0054CE" w:themeColor="accent1"/>
        <w:insideH w:val="single" w:sz="8" w:space="0" w:color="0054CE" w:themeColor="accent1"/>
        <w:insideV w:val="single" w:sz="8" w:space="0" w:color="0054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4CE" w:themeColor="accent1"/>
          <w:left w:val="single" w:sz="8" w:space="0" w:color="0054CE" w:themeColor="accent1"/>
          <w:bottom w:val="single" w:sz="18" w:space="0" w:color="0054CE" w:themeColor="accent1"/>
          <w:right w:val="single" w:sz="8" w:space="0" w:color="0054CE" w:themeColor="accent1"/>
          <w:insideH w:val="nil"/>
          <w:insideV w:val="single" w:sz="8" w:space="0" w:color="0054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4CE" w:themeColor="accent1"/>
          <w:left w:val="single" w:sz="8" w:space="0" w:color="0054CE" w:themeColor="accent1"/>
          <w:bottom w:val="single" w:sz="8" w:space="0" w:color="0054CE" w:themeColor="accent1"/>
          <w:right w:val="single" w:sz="8" w:space="0" w:color="0054CE" w:themeColor="accent1"/>
          <w:insideH w:val="nil"/>
          <w:insideV w:val="single" w:sz="8" w:space="0" w:color="0054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4CE" w:themeColor="accent1"/>
          <w:left w:val="single" w:sz="8" w:space="0" w:color="0054CE" w:themeColor="accent1"/>
          <w:bottom w:val="single" w:sz="8" w:space="0" w:color="0054CE" w:themeColor="accent1"/>
          <w:right w:val="single" w:sz="8" w:space="0" w:color="0054CE" w:themeColor="accent1"/>
        </w:tcBorders>
      </w:tcPr>
    </w:tblStylePr>
    <w:tblStylePr w:type="band1Vert">
      <w:tblPr/>
      <w:tcPr>
        <w:tcBorders>
          <w:top w:val="single" w:sz="8" w:space="0" w:color="0054CE" w:themeColor="accent1"/>
          <w:left w:val="single" w:sz="8" w:space="0" w:color="0054CE" w:themeColor="accent1"/>
          <w:bottom w:val="single" w:sz="8" w:space="0" w:color="0054CE" w:themeColor="accent1"/>
          <w:right w:val="single" w:sz="8" w:space="0" w:color="0054CE" w:themeColor="accent1"/>
        </w:tcBorders>
        <w:shd w:val="clear" w:color="auto" w:fill="B3D2FF" w:themeFill="accent1" w:themeFillTint="3F"/>
      </w:tcPr>
    </w:tblStylePr>
    <w:tblStylePr w:type="band1Horz">
      <w:tblPr/>
      <w:tcPr>
        <w:tcBorders>
          <w:top w:val="single" w:sz="8" w:space="0" w:color="0054CE" w:themeColor="accent1"/>
          <w:left w:val="single" w:sz="8" w:space="0" w:color="0054CE" w:themeColor="accent1"/>
          <w:bottom w:val="single" w:sz="8" w:space="0" w:color="0054CE" w:themeColor="accent1"/>
          <w:right w:val="single" w:sz="8" w:space="0" w:color="0054CE" w:themeColor="accent1"/>
          <w:insideV w:val="single" w:sz="8" w:space="0" w:color="0054CE" w:themeColor="accent1"/>
        </w:tcBorders>
        <w:shd w:val="clear" w:color="auto" w:fill="B3D2FF" w:themeFill="accent1" w:themeFillTint="3F"/>
      </w:tcPr>
    </w:tblStylePr>
    <w:tblStylePr w:type="band2Horz">
      <w:tblPr/>
      <w:tcPr>
        <w:tcBorders>
          <w:top w:val="single" w:sz="8" w:space="0" w:color="0054CE" w:themeColor="accent1"/>
          <w:left w:val="single" w:sz="8" w:space="0" w:color="0054CE" w:themeColor="accent1"/>
          <w:bottom w:val="single" w:sz="8" w:space="0" w:color="0054CE" w:themeColor="accent1"/>
          <w:right w:val="single" w:sz="8" w:space="0" w:color="0054CE" w:themeColor="accent1"/>
          <w:insideV w:val="single" w:sz="8" w:space="0" w:color="0054CE" w:themeColor="accent1"/>
        </w:tcBorders>
      </w:tcPr>
    </w:tblStylePr>
  </w:style>
  <w:style w:type="table" w:styleId="Lystgitter-fremhvningsfarve2">
    <w:name w:val="Light Grid Accent 2"/>
    <w:basedOn w:val="Tabel-Normal"/>
    <w:uiPriority w:val="99"/>
    <w:semiHidden/>
    <w:unhideWhenUsed/>
    <w:rsid w:val="00911DE3"/>
    <w:pPr>
      <w:spacing w:line="240" w:lineRule="auto"/>
    </w:pPr>
    <w:tblPr>
      <w:tblStyleRowBandSize w:val="1"/>
      <w:tblStyleColBandSize w:val="1"/>
      <w:tblBorders>
        <w:top w:val="single" w:sz="8" w:space="0" w:color="06235F" w:themeColor="accent2"/>
        <w:left w:val="single" w:sz="8" w:space="0" w:color="06235F" w:themeColor="accent2"/>
        <w:bottom w:val="single" w:sz="8" w:space="0" w:color="06235F" w:themeColor="accent2"/>
        <w:right w:val="single" w:sz="8" w:space="0" w:color="06235F" w:themeColor="accent2"/>
        <w:insideH w:val="single" w:sz="8" w:space="0" w:color="06235F" w:themeColor="accent2"/>
        <w:insideV w:val="single" w:sz="8" w:space="0" w:color="06235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6235F" w:themeColor="accent2"/>
          <w:left w:val="single" w:sz="8" w:space="0" w:color="06235F" w:themeColor="accent2"/>
          <w:bottom w:val="single" w:sz="18" w:space="0" w:color="06235F" w:themeColor="accent2"/>
          <w:right w:val="single" w:sz="8" w:space="0" w:color="06235F" w:themeColor="accent2"/>
          <w:insideH w:val="nil"/>
          <w:insideV w:val="single" w:sz="8" w:space="0" w:color="06235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6235F" w:themeColor="accent2"/>
          <w:left w:val="single" w:sz="8" w:space="0" w:color="06235F" w:themeColor="accent2"/>
          <w:bottom w:val="single" w:sz="8" w:space="0" w:color="06235F" w:themeColor="accent2"/>
          <w:right w:val="single" w:sz="8" w:space="0" w:color="06235F" w:themeColor="accent2"/>
          <w:insideH w:val="nil"/>
          <w:insideV w:val="single" w:sz="8" w:space="0" w:color="06235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6235F" w:themeColor="accent2"/>
          <w:left w:val="single" w:sz="8" w:space="0" w:color="06235F" w:themeColor="accent2"/>
          <w:bottom w:val="single" w:sz="8" w:space="0" w:color="06235F" w:themeColor="accent2"/>
          <w:right w:val="single" w:sz="8" w:space="0" w:color="06235F" w:themeColor="accent2"/>
        </w:tcBorders>
      </w:tcPr>
    </w:tblStylePr>
    <w:tblStylePr w:type="band1Vert">
      <w:tblPr/>
      <w:tcPr>
        <w:tcBorders>
          <w:top w:val="single" w:sz="8" w:space="0" w:color="06235F" w:themeColor="accent2"/>
          <w:left w:val="single" w:sz="8" w:space="0" w:color="06235F" w:themeColor="accent2"/>
          <w:bottom w:val="single" w:sz="8" w:space="0" w:color="06235F" w:themeColor="accent2"/>
          <w:right w:val="single" w:sz="8" w:space="0" w:color="06235F" w:themeColor="accent2"/>
        </w:tcBorders>
        <w:shd w:val="clear" w:color="auto" w:fill="9FBCF9" w:themeFill="accent2" w:themeFillTint="3F"/>
      </w:tcPr>
    </w:tblStylePr>
    <w:tblStylePr w:type="band1Horz">
      <w:tblPr/>
      <w:tcPr>
        <w:tcBorders>
          <w:top w:val="single" w:sz="8" w:space="0" w:color="06235F" w:themeColor="accent2"/>
          <w:left w:val="single" w:sz="8" w:space="0" w:color="06235F" w:themeColor="accent2"/>
          <w:bottom w:val="single" w:sz="8" w:space="0" w:color="06235F" w:themeColor="accent2"/>
          <w:right w:val="single" w:sz="8" w:space="0" w:color="06235F" w:themeColor="accent2"/>
          <w:insideV w:val="single" w:sz="8" w:space="0" w:color="06235F" w:themeColor="accent2"/>
        </w:tcBorders>
        <w:shd w:val="clear" w:color="auto" w:fill="9FBCF9" w:themeFill="accent2" w:themeFillTint="3F"/>
      </w:tcPr>
    </w:tblStylePr>
    <w:tblStylePr w:type="band2Horz">
      <w:tblPr/>
      <w:tcPr>
        <w:tcBorders>
          <w:top w:val="single" w:sz="8" w:space="0" w:color="06235F" w:themeColor="accent2"/>
          <w:left w:val="single" w:sz="8" w:space="0" w:color="06235F" w:themeColor="accent2"/>
          <w:bottom w:val="single" w:sz="8" w:space="0" w:color="06235F" w:themeColor="accent2"/>
          <w:right w:val="single" w:sz="8" w:space="0" w:color="06235F" w:themeColor="accent2"/>
          <w:insideV w:val="single" w:sz="8" w:space="0" w:color="06235F" w:themeColor="accent2"/>
        </w:tcBorders>
      </w:tcPr>
    </w:tblStylePr>
  </w:style>
  <w:style w:type="table" w:styleId="Lystgitter-fremhvningsfarve3">
    <w:name w:val="Light Grid Accent 3"/>
    <w:basedOn w:val="Tabel-Normal"/>
    <w:uiPriority w:val="99"/>
    <w:semiHidden/>
    <w:unhideWhenUsed/>
    <w:rsid w:val="00911DE3"/>
    <w:pPr>
      <w:spacing w:line="240" w:lineRule="auto"/>
    </w:pPr>
    <w:tblPr>
      <w:tblStyleRowBandSize w:val="1"/>
      <w:tblStyleColBandSize w:val="1"/>
      <w:tblBorders>
        <w:top w:val="single" w:sz="8" w:space="0" w:color="BCD0D4" w:themeColor="accent3"/>
        <w:left w:val="single" w:sz="8" w:space="0" w:color="BCD0D4" w:themeColor="accent3"/>
        <w:bottom w:val="single" w:sz="8" w:space="0" w:color="BCD0D4" w:themeColor="accent3"/>
        <w:right w:val="single" w:sz="8" w:space="0" w:color="BCD0D4" w:themeColor="accent3"/>
        <w:insideH w:val="single" w:sz="8" w:space="0" w:color="BCD0D4" w:themeColor="accent3"/>
        <w:insideV w:val="single" w:sz="8" w:space="0" w:color="BCD0D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CD0D4" w:themeColor="accent3"/>
          <w:left w:val="single" w:sz="8" w:space="0" w:color="BCD0D4" w:themeColor="accent3"/>
          <w:bottom w:val="single" w:sz="18" w:space="0" w:color="BCD0D4" w:themeColor="accent3"/>
          <w:right w:val="single" w:sz="8" w:space="0" w:color="BCD0D4" w:themeColor="accent3"/>
          <w:insideH w:val="nil"/>
          <w:insideV w:val="single" w:sz="8" w:space="0" w:color="BCD0D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CD0D4" w:themeColor="accent3"/>
          <w:left w:val="single" w:sz="8" w:space="0" w:color="BCD0D4" w:themeColor="accent3"/>
          <w:bottom w:val="single" w:sz="8" w:space="0" w:color="BCD0D4" w:themeColor="accent3"/>
          <w:right w:val="single" w:sz="8" w:space="0" w:color="BCD0D4" w:themeColor="accent3"/>
          <w:insideH w:val="nil"/>
          <w:insideV w:val="single" w:sz="8" w:space="0" w:color="BCD0D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CD0D4" w:themeColor="accent3"/>
          <w:left w:val="single" w:sz="8" w:space="0" w:color="BCD0D4" w:themeColor="accent3"/>
          <w:bottom w:val="single" w:sz="8" w:space="0" w:color="BCD0D4" w:themeColor="accent3"/>
          <w:right w:val="single" w:sz="8" w:space="0" w:color="BCD0D4" w:themeColor="accent3"/>
        </w:tcBorders>
      </w:tcPr>
    </w:tblStylePr>
    <w:tblStylePr w:type="band1Vert">
      <w:tblPr/>
      <w:tcPr>
        <w:tcBorders>
          <w:top w:val="single" w:sz="8" w:space="0" w:color="BCD0D4" w:themeColor="accent3"/>
          <w:left w:val="single" w:sz="8" w:space="0" w:color="BCD0D4" w:themeColor="accent3"/>
          <w:bottom w:val="single" w:sz="8" w:space="0" w:color="BCD0D4" w:themeColor="accent3"/>
          <w:right w:val="single" w:sz="8" w:space="0" w:color="BCD0D4" w:themeColor="accent3"/>
        </w:tcBorders>
        <w:shd w:val="clear" w:color="auto" w:fill="EEF3F4" w:themeFill="accent3" w:themeFillTint="3F"/>
      </w:tcPr>
    </w:tblStylePr>
    <w:tblStylePr w:type="band1Horz">
      <w:tblPr/>
      <w:tcPr>
        <w:tcBorders>
          <w:top w:val="single" w:sz="8" w:space="0" w:color="BCD0D4" w:themeColor="accent3"/>
          <w:left w:val="single" w:sz="8" w:space="0" w:color="BCD0D4" w:themeColor="accent3"/>
          <w:bottom w:val="single" w:sz="8" w:space="0" w:color="BCD0D4" w:themeColor="accent3"/>
          <w:right w:val="single" w:sz="8" w:space="0" w:color="BCD0D4" w:themeColor="accent3"/>
          <w:insideV w:val="single" w:sz="8" w:space="0" w:color="BCD0D4" w:themeColor="accent3"/>
        </w:tcBorders>
        <w:shd w:val="clear" w:color="auto" w:fill="EEF3F4" w:themeFill="accent3" w:themeFillTint="3F"/>
      </w:tcPr>
    </w:tblStylePr>
    <w:tblStylePr w:type="band2Horz">
      <w:tblPr/>
      <w:tcPr>
        <w:tcBorders>
          <w:top w:val="single" w:sz="8" w:space="0" w:color="BCD0D4" w:themeColor="accent3"/>
          <w:left w:val="single" w:sz="8" w:space="0" w:color="BCD0D4" w:themeColor="accent3"/>
          <w:bottom w:val="single" w:sz="8" w:space="0" w:color="BCD0D4" w:themeColor="accent3"/>
          <w:right w:val="single" w:sz="8" w:space="0" w:color="BCD0D4" w:themeColor="accent3"/>
          <w:insideV w:val="single" w:sz="8" w:space="0" w:color="BCD0D4" w:themeColor="accent3"/>
        </w:tcBorders>
      </w:tcPr>
    </w:tblStylePr>
  </w:style>
  <w:style w:type="table" w:styleId="Lystgitter-fremhvningsfarve4">
    <w:name w:val="Light Grid Accent 4"/>
    <w:basedOn w:val="Tabel-Normal"/>
    <w:uiPriority w:val="99"/>
    <w:semiHidden/>
    <w:unhideWhenUsed/>
    <w:rsid w:val="00911DE3"/>
    <w:pPr>
      <w:spacing w:line="240" w:lineRule="auto"/>
    </w:pPr>
    <w:tblPr>
      <w:tblStyleRowBandSize w:val="1"/>
      <w:tblStyleColBandSize w:val="1"/>
      <w:tblBorders>
        <w:top w:val="single" w:sz="8" w:space="0" w:color="E6CDA3" w:themeColor="accent4"/>
        <w:left w:val="single" w:sz="8" w:space="0" w:color="E6CDA3" w:themeColor="accent4"/>
        <w:bottom w:val="single" w:sz="8" w:space="0" w:color="E6CDA3" w:themeColor="accent4"/>
        <w:right w:val="single" w:sz="8" w:space="0" w:color="E6CDA3" w:themeColor="accent4"/>
        <w:insideH w:val="single" w:sz="8" w:space="0" w:color="E6CDA3" w:themeColor="accent4"/>
        <w:insideV w:val="single" w:sz="8" w:space="0" w:color="E6CDA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CDA3" w:themeColor="accent4"/>
          <w:left w:val="single" w:sz="8" w:space="0" w:color="E6CDA3" w:themeColor="accent4"/>
          <w:bottom w:val="single" w:sz="18" w:space="0" w:color="E6CDA3" w:themeColor="accent4"/>
          <w:right w:val="single" w:sz="8" w:space="0" w:color="E6CDA3" w:themeColor="accent4"/>
          <w:insideH w:val="nil"/>
          <w:insideV w:val="single" w:sz="8" w:space="0" w:color="E6CDA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CDA3" w:themeColor="accent4"/>
          <w:left w:val="single" w:sz="8" w:space="0" w:color="E6CDA3" w:themeColor="accent4"/>
          <w:bottom w:val="single" w:sz="8" w:space="0" w:color="E6CDA3" w:themeColor="accent4"/>
          <w:right w:val="single" w:sz="8" w:space="0" w:color="E6CDA3" w:themeColor="accent4"/>
          <w:insideH w:val="nil"/>
          <w:insideV w:val="single" w:sz="8" w:space="0" w:color="E6CDA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CDA3" w:themeColor="accent4"/>
          <w:left w:val="single" w:sz="8" w:space="0" w:color="E6CDA3" w:themeColor="accent4"/>
          <w:bottom w:val="single" w:sz="8" w:space="0" w:color="E6CDA3" w:themeColor="accent4"/>
          <w:right w:val="single" w:sz="8" w:space="0" w:color="E6CDA3" w:themeColor="accent4"/>
        </w:tcBorders>
      </w:tcPr>
    </w:tblStylePr>
    <w:tblStylePr w:type="band1Vert">
      <w:tblPr/>
      <w:tcPr>
        <w:tcBorders>
          <w:top w:val="single" w:sz="8" w:space="0" w:color="E6CDA3" w:themeColor="accent4"/>
          <w:left w:val="single" w:sz="8" w:space="0" w:color="E6CDA3" w:themeColor="accent4"/>
          <w:bottom w:val="single" w:sz="8" w:space="0" w:color="E6CDA3" w:themeColor="accent4"/>
          <w:right w:val="single" w:sz="8" w:space="0" w:color="E6CDA3" w:themeColor="accent4"/>
        </w:tcBorders>
        <w:shd w:val="clear" w:color="auto" w:fill="F8F2E8" w:themeFill="accent4" w:themeFillTint="3F"/>
      </w:tcPr>
    </w:tblStylePr>
    <w:tblStylePr w:type="band1Horz">
      <w:tblPr/>
      <w:tcPr>
        <w:tcBorders>
          <w:top w:val="single" w:sz="8" w:space="0" w:color="E6CDA3" w:themeColor="accent4"/>
          <w:left w:val="single" w:sz="8" w:space="0" w:color="E6CDA3" w:themeColor="accent4"/>
          <w:bottom w:val="single" w:sz="8" w:space="0" w:color="E6CDA3" w:themeColor="accent4"/>
          <w:right w:val="single" w:sz="8" w:space="0" w:color="E6CDA3" w:themeColor="accent4"/>
          <w:insideV w:val="single" w:sz="8" w:space="0" w:color="E6CDA3" w:themeColor="accent4"/>
        </w:tcBorders>
        <w:shd w:val="clear" w:color="auto" w:fill="F8F2E8" w:themeFill="accent4" w:themeFillTint="3F"/>
      </w:tcPr>
    </w:tblStylePr>
    <w:tblStylePr w:type="band2Horz">
      <w:tblPr/>
      <w:tcPr>
        <w:tcBorders>
          <w:top w:val="single" w:sz="8" w:space="0" w:color="E6CDA3" w:themeColor="accent4"/>
          <w:left w:val="single" w:sz="8" w:space="0" w:color="E6CDA3" w:themeColor="accent4"/>
          <w:bottom w:val="single" w:sz="8" w:space="0" w:color="E6CDA3" w:themeColor="accent4"/>
          <w:right w:val="single" w:sz="8" w:space="0" w:color="E6CDA3" w:themeColor="accent4"/>
          <w:insideV w:val="single" w:sz="8" w:space="0" w:color="E6CDA3" w:themeColor="accent4"/>
        </w:tcBorders>
      </w:tcPr>
    </w:tblStylePr>
  </w:style>
  <w:style w:type="table" w:styleId="Lystgitter-fremhvningsfarve5">
    <w:name w:val="Light Grid Accent 5"/>
    <w:basedOn w:val="Tabel-Normal"/>
    <w:uiPriority w:val="99"/>
    <w:semiHidden/>
    <w:unhideWhenUsed/>
    <w:rsid w:val="00911DE3"/>
    <w:pPr>
      <w:spacing w:line="240" w:lineRule="auto"/>
    </w:pPr>
    <w:tblPr>
      <w:tblStyleRowBandSize w:val="1"/>
      <w:tblStyleColBandSize w:val="1"/>
      <w:tblBorders>
        <w:top w:val="single" w:sz="8" w:space="0" w:color="FFFF78" w:themeColor="accent5"/>
        <w:left w:val="single" w:sz="8" w:space="0" w:color="FFFF78" w:themeColor="accent5"/>
        <w:bottom w:val="single" w:sz="8" w:space="0" w:color="FFFF78" w:themeColor="accent5"/>
        <w:right w:val="single" w:sz="8" w:space="0" w:color="FFFF78" w:themeColor="accent5"/>
        <w:insideH w:val="single" w:sz="8" w:space="0" w:color="FFFF78" w:themeColor="accent5"/>
        <w:insideV w:val="single" w:sz="8" w:space="0" w:color="FFFF7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78" w:themeColor="accent5"/>
          <w:left w:val="single" w:sz="8" w:space="0" w:color="FFFF78" w:themeColor="accent5"/>
          <w:bottom w:val="single" w:sz="18" w:space="0" w:color="FFFF78" w:themeColor="accent5"/>
          <w:right w:val="single" w:sz="8" w:space="0" w:color="FFFF78" w:themeColor="accent5"/>
          <w:insideH w:val="nil"/>
          <w:insideV w:val="single" w:sz="8" w:space="0" w:color="FFFF7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78" w:themeColor="accent5"/>
          <w:left w:val="single" w:sz="8" w:space="0" w:color="FFFF78" w:themeColor="accent5"/>
          <w:bottom w:val="single" w:sz="8" w:space="0" w:color="FFFF78" w:themeColor="accent5"/>
          <w:right w:val="single" w:sz="8" w:space="0" w:color="FFFF78" w:themeColor="accent5"/>
          <w:insideH w:val="nil"/>
          <w:insideV w:val="single" w:sz="8" w:space="0" w:color="FFFF7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78" w:themeColor="accent5"/>
          <w:left w:val="single" w:sz="8" w:space="0" w:color="FFFF78" w:themeColor="accent5"/>
          <w:bottom w:val="single" w:sz="8" w:space="0" w:color="FFFF78" w:themeColor="accent5"/>
          <w:right w:val="single" w:sz="8" w:space="0" w:color="FFFF78" w:themeColor="accent5"/>
        </w:tcBorders>
      </w:tcPr>
    </w:tblStylePr>
    <w:tblStylePr w:type="band1Vert">
      <w:tblPr/>
      <w:tcPr>
        <w:tcBorders>
          <w:top w:val="single" w:sz="8" w:space="0" w:color="FFFF78" w:themeColor="accent5"/>
          <w:left w:val="single" w:sz="8" w:space="0" w:color="FFFF78" w:themeColor="accent5"/>
          <w:bottom w:val="single" w:sz="8" w:space="0" w:color="FFFF78" w:themeColor="accent5"/>
          <w:right w:val="single" w:sz="8" w:space="0" w:color="FFFF78" w:themeColor="accent5"/>
        </w:tcBorders>
        <w:shd w:val="clear" w:color="auto" w:fill="FFFFDD" w:themeFill="accent5" w:themeFillTint="3F"/>
      </w:tcPr>
    </w:tblStylePr>
    <w:tblStylePr w:type="band1Horz">
      <w:tblPr/>
      <w:tcPr>
        <w:tcBorders>
          <w:top w:val="single" w:sz="8" w:space="0" w:color="FFFF78" w:themeColor="accent5"/>
          <w:left w:val="single" w:sz="8" w:space="0" w:color="FFFF78" w:themeColor="accent5"/>
          <w:bottom w:val="single" w:sz="8" w:space="0" w:color="FFFF78" w:themeColor="accent5"/>
          <w:right w:val="single" w:sz="8" w:space="0" w:color="FFFF78" w:themeColor="accent5"/>
          <w:insideV w:val="single" w:sz="8" w:space="0" w:color="FFFF78" w:themeColor="accent5"/>
        </w:tcBorders>
        <w:shd w:val="clear" w:color="auto" w:fill="FFFFDD" w:themeFill="accent5" w:themeFillTint="3F"/>
      </w:tcPr>
    </w:tblStylePr>
    <w:tblStylePr w:type="band2Horz">
      <w:tblPr/>
      <w:tcPr>
        <w:tcBorders>
          <w:top w:val="single" w:sz="8" w:space="0" w:color="FFFF78" w:themeColor="accent5"/>
          <w:left w:val="single" w:sz="8" w:space="0" w:color="FFFF78" w:themeColor="accent5"/>
          <w:bottom w:val="single" w:sz="8" w:space="0" w:color="FFFF78" w:themeColor="accent5"/>
          <w:right w:val="single" w:sz="8" w:space="0" w:color="FFFF78" w:themeColor="accent5"/>
          <w:insideV w:val="single" w:sz="8" w:space="0" w:color="FFFF78" w:themeColor="accent5"/>
        </w:tcBorders>
      </w:tcPr>
    </w:tblStylePr>
  </w:style>
  <w:style w:type="table" w:styleId="Lystgitter-fremhvningsfarve6">
    <w:name w:val="Light Grid Accent 6"/>
    <w:basedOn w:val="Tabel-Normal"/>
    <w:uiPriority w:val="99"/>
    <w:semiHidden/>
    <w:unhideWhenUsed/>
    <w:rsid w:val="00911DE3"/>
    <w:pPr>
      <w:spacing w:line="240" w:lineRule="auto"/>
    </w:pPr>
    <w:tblPr>
      <w:tblStyleRowBandSize w:val="1"/>
      <w:tblStyleColBandSize w:val="1"/>
      <w:tblBorders>
        <w:top w:val="single" w:sz="8" w:space="0" w:color="FF466C" w:themeColor="accent6"/>
        <w:left w:val="single" w:sz="8" w:space="0" w:color="FF466C" w:themeColor="accent6"/>
        <w:bottom w:val="single" w:sz="8" w:space="0" w:color="FF466C" w:themeColor="accent6"/>
        <w:right w:val="single" w:sz="8" w:space="0" w:color="FF466C" w:themeColor="accent6"/>
        <w:insideH w:val="single" w:sz="8" w:space="0" w:color="FF466C" w:themeColor="accent6"/>
        <w:insideV w:val="single" w:sz="8" w:space="0" w:color="FF466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466C" w:themeColor="accent6"/>
          <w:left w:val="single" w:sz="8" w:space="0" w:color="FF466C" w:themeColor="accent6"/>
          <w:bottom w:val="single" w:sz="18" w:space="0" w:color="FF466C" w:themeColor="accent6"/>
          <w:right w:val="single" w:sz="8" w:space="0" w:color="FF466C" w:themeColor="accent6"/>
          <w:insideH w:val="nil"/>
          <w:insideV w:val="single" w:sz="8" w:space="0" w:color="FF466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466C" w:themeColor="accent6"/>
          <w:left w:val="single" w:sz="8" w:space="0" w:color="FF466C" w:themeColor="accent6"/>
          <w:bottom w:val="single" w:sz="8" w:space="0" w:color="FF466C" w:themeColor="accent6"/>
          <w:right w:val="single" w:sz="8" w:space="0" w:color="FF466C" w:themeColor="accent6"/>
          <w:insideH w:val="nil"/>
          <w:insideV w:val="single" w:sz="8" w:space="0" w:color="FF466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466C" w:themeColor="accent6"/>
          <w:left w:val="single" w:sz="8" w:space="0" w:color="FF466C" w:themeColor="accent6"/>
          <w:bottom w:val="single" w:sz="8" w:space="0" w:color="FF466C" w:themeColor="accent6"/>
          <w:right w:val="single" w:sz="8" w:space="0" w:color="FF466C" w:themeColor="accent6"/>
        </w:tcBorders>
      </w:tcPr>
    </w:tblStylePr>
    <w:tblStylePr w:type="band1Vert">
      <w:tblPr/>
      <w:tcPr>
        <w:tcBorders>
          <w:top w:val="single" w:sz="8" w:space="0" w:color="FF466C" w:themeColor="accent6"/>
          <w:left w:val="single" w:sz="8" w:space="0" w:color="FF466C" w:themeColor="accent6"/>
          <w:bottom w:val="single" w:sz="8" w:space="0" w:color="FF466C" w:themeColor="accent6"/>
          <w:right w:val="single" w:sz="8" w:space="0" w:color="FF466C" w:themeColor="accent6"/>
        </w:tcBorders>
        <w:shd w:val="clear" w:color="auto" w:fill="FFD1DA" w:themeFill="accent6" w:themeFillTint="3F"/>
      </w:tcPr>
    </w:tblStylePr>
    <w:tblStylePr w:type="band1Horz">
      <w:tblPr/>
      <w:tcPr>
        <w:tcBorders>
          <w:top w:val="single" w:sz="8" w:space="0" w:color="FF466C" w:themeColor="accent6"/>
          <w:left w:val="single" w:sz="8" w:space="0" w:color="FF466C" w:themeColor="accent6"/>
          <w:bottom w:val="single" w:sz="8" w:space="0" w:color="FF466C" w:themeColor="accent6"/>
          <w:right w:val="single" w:sz="8" w:space="0" w:color="FF466C" w:themeColor="accent6"/>
          <w:insideV w:val="single" w:sz="8" w:space="0" w:color="FF466C" w:themeColor="accent6"/>
        </w:tcBorders>
        <w:shd w:val="clear" w:color="auto" w:fill="FFD1DA" w:themeFill="accent6" w:themeFillTint="3F"/>
      </w:tcPr>
    </w:tblStylePr>
    <w:tblStylePr w:type="band2Horz">
      <w:tblPr/>
      <w:tcPr>
        <w:tcBorders>
          <w:top w:val="single" w:sz="8" w:space="0" w:color="FF466C" w:themeColor="accent6"/>
          <w:left w:val="single" w:sz="8" w:space="0" w:color="FF466C" w:themeColor="accent6"/>
          <w:bottom w:val="single" w:sz="8" w:space="0" w:color="FF466C" w:themeColor="accent6"/>
          <w:right w:val="single" w:sz="8" w:space="0" w:color="FF466C" w:themeColor="accent6"/>
          <w:insideV w:val="single" w:sz="8" w:space="0" w:color="FF466C" w:themeColor="accent6"/>
        </w:tcBorders>
      </w:tcPr>
    </w:tblStylePr>
  </w:style>
  <w:style w:type="table" w:styleId="Lysliste">
    <w:name w:val="Light List"/>
    <w:basedOn w:val="Tabel-Normal"/>
    <w:uiPriority w:val="99"/>
    <w:semiHidden/>
    <w:unhideWhenUsed/>
    <w:rsid w:val="00911DE3"/>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unhideWhenUsed/>
    <w:rsid w:val="00911DE3"/>
    <w:pPr>
      <w:spacing w:line="240" w:lineRule="auto"/>
    </w:pPr>
    <w:tblPr>
      <w:tblStyleRowBandSize w:val="1"/>
      <w:tblStyleColBandSize w:val="1"/>
      <w:tblBorders>
        <w:top w:val="single" w:sz="8" w:space="0" w:color="0054CE" w:themeColor="accent1"/>
        <w:left w:val="single" w:sz="8" w:space="0" w:color="0054CE" w:themeColor="accent1"/>
        <w:bottom w:val="single" w:sz="8" w:space="0" w:color="0054CE" w:themeColor="accent1"/>
        <w:right w:val="single" w:sz="8" w:space="0" w:color="0054CE" w:themeColor="accent1"/>
      </w:tblBorders>
    </w:tblPr>
    <w:tblStylePr w:type="firstRow">
      <w:pPr>
        <w:spacing w:before="0" w:after="0" w:line="240" w:lineRule="auto"/>
      </w:pPr>
      <w:rPr>
        <w:b/>
        <w:bCs/>
        <w:color w:val="FFFFFF" w:themeColor="background1"/>
      </w:rPr>
      <w:tblPr/>
      <w:tcPr>
        <w:shd w:val="clear" w:color="auto" w:fill="0054CE" w:themeFill="accent1"/>
      </w:tcPr>
    </w:tblStylePr>
    <w:tblStylePr w:type="lastRow">
      <w:pPr>
        <w:spacing w:before="0" w:after="0" w:line="240" w:lineRule="auto"/>
      </w:pPr>
      <w:rPr>
        <w:b/>
        <w:bCs/>
      </w:rPr>
      <w:tblPr/>
      <w:tcPr>
        <w:tcBorders>
          <w:top w:val="double" w:sz="6" w:space="0" w:color="0054CE" w:themeColor="accent1"/>
          <w:left w:val="single" w:sz="8" w:space="0" w:color="0054CE" w:themeColor="accent1"/>
          <w:bottom w:val="single" w:sz="8" w:space="0" w:color="0054CE" w:themeColor="accent1"/>
          <w:right w:val="single" w:sz="8" w:space="0" w:color="0054CE" w:themeColor="accent1"/>
        </w:tcBorders>
      </w:tcPr>
    </w:tblStylePr>
    <w:tblStylePr w:type="firstCol">
      <w:rPr>
        <w:b/>
        <w:bCs/>
      </w:rPr>
    </w:tblStylePr>
    <w:tblStylePr w:type="lastCol">
      <w:rPr>
        <w:b/>
        <w:bCs/>
      </w:rPr>
    </w:tblStylePr>
    <w:tblStylePr w:type="band1Vert">
      <w:tblPr/>
      <w:tcPr>
        <w:tcBorders>
          <w:top w:val="single" w:sz="8" w:space="0" w:color="0054CE" w:themeColor="accent1"/>
          <w:left w:val="single" w:sz="8" w:space="0" w:color="0054CE" w:themeColor="accent1"/>
          <w:bottom w:val="single" w:sz="8" w:space="0" w:color="0054CE" w:themeColor="accent1"/>
          <w:right w:val="single" w:sz="8" w:space="0" w:color="0054CE" w:themeColor="accent1"/>
        </w:tcBorders>
      </w:tcPr>
    </w:tblStylePr>
    <w:tblStylePr w:type="band1Horz">
      <w:tblPr/>
      <w:tcPr>
        <w:tcBorders>
          <w:top w:val="single" w:sz="8" w:space="0" w:color="0054CE" w:themeColor="accent1"/>
          <w:left w:val="single" w:sz="8" w:space="0" w:color="0054CE" w:themeColor="accent1"/>
          <w:bottom w:val="single" w:sz="8" w:space="0" w:color="0054CE" w:themeColor="accent1"/>
          <w:right w:val="single" w:sz="8" w:space="0" w:color="0054CE" w:themeColor="accent1"/>
        </w:tcBorders>
      </w:tcPr>
    </w:tblStylePr>
  </w:style>
  <w:style w:type="table" w:styleId="Lysliste-fremhvningsfarve2">
    <w:name w:val="Light List Accent 2"/>
    <w:basedOn w:val="Tabel-Normal"/>
    <w:uiPriority w:val="99"/>
    <w:semiHidden/>
    <w:unhideWhenUsed/>
    <w:rsid w:val="00911DE3"/>
    <w:pPr>
      <w:spacing w:line="240" w:lineRule="auto"/>
    </w:pPr>
    <w:tblPr>
      <w:tblStyleRowBandSize w:val="1"/>
      <w:tblStyleColBandSize w:val="1"/>
      <w:tblBorders>
        <w:top w:val="single" w:sz="8" w:space="0" w:color="06235F" w:themeColor="accent2"/>
        <w:left w:val="single" w:sz="8" w:space="0" w:color="06235F" w:themeColor="accent2"/>
        <w:bottom w:val="single" w:sz="8" w:space="0" w:color="06235F" w:themeColor="accent2"/>
        <w:right w:val="single" w:sz="8" w:space="0" w:color="06235F" w:themeColor="accent2"/>
      </w:tblBorders>
    </w:tblPr>
    <w:tblStylePr w:type="firstRow">
      <w:pPr>
        <w:spacing w:before="0" w:after="0" w:line="240" w:lineRule="auto"/>
      </w:pPr>
      <w:rPr>
        <w:b/>
        <w:bCs/>
        <w:color w:val="FFFFFF" w:themeColor="background1"/>
      </w:rPr>
      <w:tblPr/>
      <w:tcPr>
        <w:shd w:val="clear" w:color="auto" w:fill="06235F" w:themeFill="accent2"/>
      </w:tcPr>
    </w:tblStylePr>
    <w:tblStylePr w:type="lastRow">
      <w:pPr>
        <w:spacing w:before="0" w:after="0" w:line="240" w:lineRule="auto"/>
      </w:pPr>
      <w:rPr>
        <w:b/>
        <w:bCs/>
      </w:rPr>
      <w:tblPr/>
      <w:tcPr>
        <w:tcBorders>
          <w:top w:val="double" w:sz="6" w:space="0" w:color="06235F" w:themeColor="accent2"/>
          <w:left w:val="single" w:sz="8" w:space="0" w:color="06235F" w:themeColor="accent2"/>
          <w:bottom w:val="single" w:sz="8" w:space="0" w:color="06235F" w:themeColor="accent2"/>
          <w:right w:val="single" w:sz="8" w:space="0" w:color="06235F" w:themeColor="accent2"/>
        </w:tcBorders>
      </w:tcPr>
    </w:tblStylePr>
    <w:tblStylePr w:type="firstCol">
      <w:rPr>
        <w:b/>
        <w:bCs/>
      </w:rPr>
    </w:tblStylePr>
    <w:tblStylePr w:type="lastCol">
      <w:rPr>
        <w:b/>
        <w:bCs/>
      </w:rPr>
    </w:tblStylePr>
    <w:tblStylePr w:type="band1Vert">
      <w:tblPr/>
      <w:tcPr>
        <w:tcBorders>
          <w:top w:val="single" w:sz="8" w:space="0" w:color="06235F" w:themeColor="accent2"/>
          <w:left w:val="single" w:sz="8" w:space="0" w:color="06235F" w:themeColor="accent2"/>
          <w:bottom w:val="single" w:sz="8" w:space="0" w:color="06235F" w:themeColor="accent2"/>
          <w:right w:val="single" w:sz="8" w:space="0" w:color="06235F" w:themeColor="accent2"/>
        </w:tcBorders>
      </w:tcPr>
    </w:tblStylePr>
    <w:tblStylePr w:type="band1Horz">
      <w:tblPr/>
      <w:tcPr>
        <w:tcBorders>
          <w:top w:val="single" w:sz="8" w:space="0" w:color="06235F" w:themeColor="accent2"/>
          <w:left w:val="single" w:sz="8" w:space="0" w:color="06235F" w:themeColor="accent2"/>
          <w:bottom w:val="single" w:sz="8" w:space="0" w:color="06235F" w:themeColor="accent2"/>
          <w:right w:val="single" w:sz="8" w:space="0" w:color="06235F" w:themeColor="accent2"/>
        </w:tcBorders>
      </w:tcPr>
    </w:tblStylePr>
  </w:style>
  <w:style w:type="table" w:styleId="Lysliste-fremhvningsfarve3">
    <w:name w:val="Light List Accent 3"/>
    <w:basedOn w:val="Tabel-Normal"/>
    <w:uiPriority w:val="99"/>
    <w:semiHidden/>
    <w:unhideWhenUsed/>
    <w:rsid w:val="00911DE3"/>
    <w:pPr>
      <w:spacing w:line="240" w:lineRule="auto"/>
    </w:pPr>
    <w:tblPr>
      <w:tblStyleRowBandSize w:val="1"/>
      <w:tblStyleColBandSize w:val="1"/>
      <w:tblBorders>
        <w:top w:val="single" w:sz="8" w:space="0" w:color="BCD0D4" w:themeColor="accent3"/>
        <w:left w:val="single" w:sz="8" w:space="0" w:color="BCD0D4" w:themeColor="accent3"/>
        <w:bottom w:val="single" w:sz="8" w:space="0" w:color="BCD0D4" w:themeColor="accent3"/>
        <w:right w:val="single" w:sz="8" w:space="0" w:color="BCD0D4" w:themeColor="accent3"/>
      </w:tblBorders>
    </w:tblPr>
    <w:tblStylePr w:type="firstRow">
      <w:pPr>
        <w:spacing w:before="0" w:after="0" w:line="240" w:lineRule="auto"/>
      </w:pPr>
      <w:rPr>
        <w:b/>
        <w:bCs/>
        <w:color w:val="FFFFFF" w:themeColor="background1"/>
      </w:rPr>
      <w:tblPr/>
      <w:tcPr>
        <w:shd w:val="clear" w:color="auto" w:fill="BCD0D4" w:themeFill="accent3"/>
      </w:tcPr>
    </w:tblStylePr>
    <w:tblStylePr w:type="lastRow">
      <w:pPr>
        <w:spacing w:before="0" w:after="0" w:line="240" w:lineRule="auto"/>
      </w:pPr>
      <w:rPr>
        <w:b/>
        <w:bCs/>
      </w:rPr>
      <w:tblPr/>
      <w:tcPr>
        <w:tcBorders>
          <w:top w:val="double" w:sz="6" w:space="0" w:color="BCD0D4" w:themeColor="accent3"/>
          <w:left w:val="single" w:sz="8" w:space="0" w:color="BCD0D4" w:themeColor="accent3"/>
          <w:bottom w:val="single" w:sz="8" w:space="0" w:color="BCD0D4" w:themeColor="accent3"/>
          <w:right w:val="single" w:sz="8" w:space="0" w:color="BCD0D4" w:themeColor="accent3"/>
        </w:tcBorders>
      </w:tcPr>
    </w:tblStylePr>
    <w:tblStylePr w:type="firstCol">
      <w:rPr>
        <w:b/>
        <w:bCs/>
      </w:rPr>
    </w:tblStylePr>
    <w:tblStylePr w:type="lastCol">
      <w:rPr>
        <w:b/>
        <w:bCs/>
      </w:rPr>
    </w:tblStylePr>
    <w:tblStylePr w:type="band1Vert">
      <w:tblPr/>
      <w:tcPr>
        <w:tcBorders>
          <w:top w:val="single" w:sz="8" w:space="0" w:color="BCD0D4" w:themeColor="accent3"/>
          <w:left w:val="single" w:sz="8" w:space="0" w:color="BCD0D4" w:themeColor="accent3"/>
          <w:bottom w:val="single" w:sz="8" w:space="0" w:color="BCD0D4" w:themeColor="accent3"/>
          <w:right w:val="single" w:sz="8" w:space="0" w:color="BCD0D4" w:themeColor="accent3"/>
        </w:tcBorders>
      </w:tcPr>
    </w:tblStylePr>
    <w:tblStylePr w:type="band1Horz">
      <w:tblPr/>
      <w:tcPr>
        <w:tcBorders>
          <w:top w:val="single" w:sz="8" w:space="0" w:color="BCD0D4" w:themeColor="accent3"/>
          <w:left w:val="single" w:sz="8" w:space="0" w:color="BCD0D4" w:themeColor="accent3"/>
          <w:bottom w:val="single" w:sz="8" w:space="0" w:color="BCD0D4" w:themeColor="accent3"/>
          <w:right w:val="single" w:sz="8" w:space="0" w:color="BCD0D4" w:themeColor="accent3"/>
        </w:tcBorders>
      </w:tcPr>
    </w:tblStylePr>
  </w:style>
  <w:style w:type="table" w:styleId="Lysliste-fremhvningsfarve4">
    <w:name w:val="Light List Accent 4"/>
    <w:basedOn w:val="Tabel-Normal"/>
    <w:uiPriority w:val="99"/>
    <w:semiHidden/>
    <w:unhideWhenUsed/>
    <w:rsid w:val="00911DE3"/>
    <w:pPr>
      <w:spacing w:line="240" w:lineRule="auto"/>
    </w:pPr>
    <w:tblPr>
      <w:tblStyleRowBandSize w:val="1"/>
      <w:tblStyleColBandSize w:val="1"/>
      <w:tblBorders>
        <w:top w:val="single" w:sz="8" w:space="0" w:color="E6CDA3" w:themeColor="accent4"/>
        <w:left w:val="single" w:sz="8" w:space="0" w:color="E6CDA3" w:themeColor="accent4"/>
        <w:bottom w:val="single" w:sz="8" w:space="0" w:color="E6CDA3" w:themeColor="accent4"/>
        <w:right w:val="single" w:sz="8" w:space="0" w:color="E6CDA3" w:themeColor="accent4"/>
      </w:tblBorders>
    </w:tblPr>
    <w:tblStylePr w:type="firstRow">
      <w:pPr>
        <w:spacing w:before="0" w:after="0" w:line="240" w:lineRule="auto"/>
      </w:pPr>
      <w:rPr>
        <w:b/>
        <w:bCs/>
        <w:color w:val="FFFFFF" w:themeColor="background1"/>
      </w:rPr>
      <w:tblPr/>
      <w:tcPr>
        <w:shd w:val="clear" w:color="auto" w:fill="E6CDA3" w:themeFill="accent4"/>
      </w:tcPr>
    </w:tblStylePr>
    <w:tblStylePr w:type="lastRow">
      <w:pPr>
        <w:spacing w:before="0" w:after="0" w:line="240" w:lineRule="auto"/>
      </w:pPr>
      <w:rPr>
        <w:b/>
        <w:bCs/>
      </w:rPr>
      <w:tblPr/>
      <w:tcPr>
        <w:tcBorders>
          <w:top w:val="double" w:sz="6" w:space="0" w:color="E6CDA3" w:themeColor="accent4"/>
          <w:left w:val="single" w:sz="8" w:space="0" w:color="E6CDA3" w:themeColor="accent4"/>
          <w:bottom w:val="single" w:sz="8" w:space="0" w:color="E6CDA3" w:themeColor="accent4"/>
          <w:right w:val="single" w:sz="8" w:space="0" w:color="E6CDA3" w:themeColor="accent4"/>
        </w:tcBorders>
      </w:tcPr>
    </w:tblStylePr>
    <w:tblStylePr w:type="firstCol">
      <w:rPr>
        <w:b/>
        <w:bCs/>
      </w:rPr>
    </w:tblStylePr>
    <w:tblStylePr w:type="lastCol">
      <w:rPr>
        <w:b/>
        <w:bCs/>
      </w:rPr>
    </w:tblStylePr>
    <w:tblStylePr w:type="band1Vert">
      <w:tblPr/>
      <w:tcPr>
        <w:tcBorders>
          <w:top w:val="single" w:sz="8" w:space="0" w:color="E6CDA3" w:themeColor="accent4"/>
          <w:left w:val="single" w:sz="8" w:space="0" w:color="E6CDA3" w:themeColor="accent4"/>
          <w:bottom w:val="single" w:sz="8" w:space="0" w:color="E6CDA3" w:themeColor="accent4"/>
          <w:right w:val="single" w:sz="8" w:space="0" w:color="E6CDA3" w:themeColor="accent4"/>
        </w:tcBorders>
      </w:tcPr>
    </w:tblStylePr>
    <w:tblStylePr w:type="band1Horz">
      <w:tblPr/>
      <w:tcPr>
        <w:tcBorders>
          <w:top w:val="single" w:sz="8" w:space="0" w:color="E6CDA3" w:themeColor="accent4"/>
          <w:left w:val="single" w:sz="8" w:space="0" w:color="E6CDA3" w:themeColor="accent4"/>
          <w:bottom w:val="single" w:sz="8" w:space="0" w:color="E6CDA3" w:themeColor="accent4"/>
          <w:right w:val="single" w:sz="8" w:space="0" w:color="E6CDA3" w:themeColor="accent4"/>
        </w:tcBorders>
      </w:tcPr>
    </w:tblStylePr>
  </w:style>
  <w:style w:type="table" w:styleId="Lysliste-fremhvningsfarve5">
    <w:name w:val="Light List Accent 5"/>
    <w:basedOn w:val="Tabel-Normal"/>
    <w:uiPriority w:val="99"/>
    <w:semiHidden/>
    <w:unhideWhenUsed/>
    <w:rsid w:val="00911DE3"/>
    <w:pPr>
      <w:spacing w:line="240" w:lineRule="auto"/>
    </w:pPr>
    <w:tblPr>
      <w:tblStyleRowBandSize w:val="1"/>
      <w:tblStyleColBandSize w:val="1"/>
      <w:tblBorders>
        <w:top w:val="single" w:sz="8" w:space="0" w:color="FFFF78" w:themeColor="accent5"/>
        <w:left w:val="single" w:sz="8" w:space="0" w:color="FFFF78" w:themeColor="accent5"/>
        <w:bottom w:val="single" w:sz="8" w:space="0" w:color="FFFF78" w:themeColor="accent5"/>
        <w:right w:val="single" w:sz="8" w:space="0" w:color="FFFF78" w:themeColor="accent5"/>
      </w:tblBorders>
    </w:tblPr>
    <w:tblStylePr w:type="firstRow">
      <w:pPr>
        <w:spacing w:before="0" w:after="0" w:line="240" w:lineRule="auto"/>
      </w:pPr>
      <w:rPr>
        <w:b/>
        <w:bCs/>
        <w:color w:val="FFFFFF" w:themeColor="background1"/>
      </w:rPr>
      <w:tblPr/>
      <w:tcPr>
        <w:shd w:val="clear" w:color="auto" w:fill="FFFF78" w:themeFill="accent5"/>
      </w:tcPr>
    </w:tblStylePr>
    <w:tblStylePr w:type="lastRow">
      <w:pPr>
        <w:spacing w:before="0" w:after="0" w:line="240" w:lineRule="auto"/>
      </w:pPr>
      <w:rPr>
        <w:b/>
        <w:bCs/>
      </w:rPr>
      <w:tblPr/>
      <w:tcPr>
        <w:tcBorders>
          <w:top w:val="double" w:sz="6" w:space="0" w:color="FFFF78" w:themeColor="accent5"/>
          <w:left w:val="single" w:sz="8" w:space="0" w:color="FFFF78" w:themeColor="accent5"/>
          <w:bottom w:val="single" w:sz="8" w:space="0" w:color="FFFF78" w:themeColor="accent5"/>
          <w:right w:val="single" w:sz="8" w:space="0" w:color="FFFF78" w:themeColor="accent5"/>
        </w:tcBorders>
      </w:tcPr>
    </w:tblStylePr>
    <w:tblStylePr w:type="firstCol">
      <w:rPr>
        <w:b/>
        <w:bCs/>
      </w:rPr>
    </w:tblStylePr>
    <w:tblStylePr w:type="lastCol">
      <w:rPr>
        <w:b/>
        <w:bCs/>
      </w:rPr>
    </w:tblStylePr>
    <w:tblStylePr w:type="band1Vert">
      <w:tblPr/>
      <w:tcPr>
        <w:tcBorders>
          <w:top w:val="single" w:sz="8" w:space="0" w:color="FFFF78" w:themeColor="accent5"/>
          <w:left w:val="single" w:sz="8" w:space="0" w:color="FFFF78" w:themeColor="accent5"/>
          <w:bottom w:val="single" w:sz="8" w:space="0" w:color="FFFF78" w:themeColor="accent5"/>
          <w:right w:val="single" w:sz="8" w:space="0" w:color="FFFF78" w:themeColor="accent5"/>
        </w:tcBorders>
      </w:tcPr>
    </w:tblStylePr>
    <w:tblStylePr w:type="band1Horz">
      <w:tblPr/>
      <w:tcPr>
        <w:tcBorders>
          <w:top w:val="single" w:sz="8" w:space="0" w:color="FFFF78" w:themeColor="accent5"/>
          <w:left w:val="single" w:sz="8" w:space="0" w:color="FFFF78" w:themeColor="accent5"/>
          <w:bottom w:val="single" w:sz="8" w:space="0" w:color="FFFF78" w:themeColor="accent5"/>
          <w:right w:val="single" w:sz="8" w:space="0" w:color="FFFF78" w:themeColor="accent5"/>
        </w:tcBorders>
      </w:tcPr>
    </w:tblStylePr>
  </w:style>
  <w:style w:type="table" w:styleId="Lysliste-fremhvningsfarve6">
    <w:name w:val="Light List Accent 6"/>
    <w:basedOn w:val="Tabel-Normal"/>
    <w:uiPriority w:val="99"/>
    <w:semiHidden/>
    <w:unhideWhenUsed/>
    <w:rsid w:val="00911DE3"/>
    <w:pPr>
      <w:spacing w:line="240" w:lineRule="auto"/>
    </w:pPr>
    <w:tblPr>
      <w:tblStyleRowBandSize w:val="1"/>
      <w:tblStyleColBandSize w:val="1"/>
      <w:tblBorders>
        <w:top w:val="single" w:sz="8" w:space="0" w:color="FF466C" w:themeColor="accent6"/>
        <w:left w:val="single" w:sz="8" w:space="0" w:color="FF466C" w:themeColor="accent6"/>
        <w:bottom w:val="single" w:sz="8" w:space="0" w:color="FF466C" w:themeColor="accent6"/>
        <w:right w:val="single" w:sz="8" w:space="0" w:color="FF466C" w:themeColor="accent6"/>
      </w:tblBorders>
    </w:tblPr>
    <w:tblStylePr w:type="firstRow">
      <w:pPr>
        <w:spacing w:before="0" w:after="0" w:line="240" w:lineRule="auto"/>
      </w:pPr>
      <w:rPr>
        <w:b/>
        <w:bCs/>
        <w:color w:val="FFFFFF" w:themeColor="background1"/>
      </w:rPr>
      <w:tblPr/>
      <w:tcPr>
        <w:shd w:val="clear" w:color="auto" w:fill="FF466C" w:themeFill="accent6"/>
      </w:tcPr>
    </w:tblStylePr>
    <w:tblStylePr w:type="lastRow">
      <w:pPr>
        <w:spacing w:before="0" w:after="0" w:line="240" w:lineRule="auto"/>
      </w:pPr>
      <w:rPr>
        <w:b/>
        <w:bCs/>
      </w:rPr>
      <w:tblPr/>
      <w:tcPr>
        <w:tcBorders>
          <w:top w:val="double" w:sz="6" w:space="0" w:color="FF466C" w:themeColor="accent6"/>
          <w:left w:val="single" w:sz="8" w:space="0" w:color="FF466C" w:themeColor="accent6"/>
          <w:bottom w:val="single" w:sz="8" w:space="0" w:color="FF466C" w:themeColor="accent6"/>
          <w:right w:val="single" w:sz="8" w:space="0" w:color="FF466C" w:themeColor="accent6"/>
        </w:tcBorders>
      </w:tcPr>
    </w:tblStylePr>
    <w:tblStylePr w:type="firstCol">
      <w:rPr>
        <w:b/>
        <w:bCs/>
      </w:rPr>
    </w:tblStylePr>
    <w:tblStylePr w:type="lastCol">
      <w:rPr>
        <w:b/>
        <w:bCs/>
      </w:rPr>
    </w:tblStylePr>
    <w:tblStylePr w:type="band1Vert">
      <w:tblPr/>
      <w:tcPr>
        <w:tcBorders>
          <w:top w:val="single" w:sz="8" w:space="0" w:color="FF466C" w:themeColor="accent6"/>
          <w:left w:val="single" w:sz="8" w:space="0" w:color="FF466C" w:themeColor="accent6"/>
          <w:bottom w:val="single" w:sz="8" w:space="0" w:color="FF466C" w:themeColor="accent6"/>
          <w:right w:val="single" w:sz="8" w:space="0" w:color="FF466C" w:themeColor="accent6"/>
        </w:tcBorders>
      </w:tcPr>
    </w:tblStylePr>
    <w:tblStylePr w:type="band1Horz">
      <w:tblPr/>
      <w:tcPr>
        <w:tcBorders>
          <w:top w:val="single" w:sz="8" w:space="0" w:color="FF466C" w:themeColor="accent6"/>
          <w:left w:val="single" w:sz="8" w:space="0" w:color="FF466C" w:themeColor="accent6"/>
          <w:bottom w:val="single" w:sz="8" w:space="0" w:color="FF466C" w:themeColor="accent6"/>
          <w:right w:val="single" w:sz="8" w:space="0" w:color="FF466C" w:themeColor="accent6"/>
        </w:tcBorders>
      </w:tcPr>
    </w:tblStylePr>
  </w:style>
  <w:style w:type="table" w:styleId="Lysskygge">
    <w:name w:val="Light Shading"/>
    <w:basedOn w:val="Tabel-Normal"/>
    <w:uiPriority w:val="99"/>
    <w:semiHidden/>
    <w:unhideWhenUsed/>
    <w:rsid w:val="00911DE3"/>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unhideWhenUsed/>
    <w:rsid w:val="00911DE3"/>
    <w:pPr>
      <w:spacing w:line="240" w:lineRule="auto"/>
    </w:pPr>
    <w:rPr>
      <w:color w:val="003E9A" w:themeColor="accent1" w:themeShade="BF"/>
    </w:rPr>
    <w:tblPr>
      <w:tblStyleRowBandSize w:val="1"/>
      <w:tblStyleColBandSize w:val="1"/>
      <w:tblBorders>
        <w:top w:val="single" w:sz="8" w:space="0" w:color="0054CE" w:themeColor="accent1"/>
        <w:bottom w:val="single" w:sz="8" w:space="0" w:color="0054CE" w:themeColor="accent1"/>
      </w:tblBorders>
    </w:tblPr>
    <w:tblStylePr w:type="firstRow">
      <w:pPr>
        <w:spacing w:before="0" w:after="0" w:line="240" w:lineRule="auto"/>
      </w:pPr>
      <w:rPr>
        <w:b/>
        <w:bCs/>
      </w:rPr>
      <w:tblPr/>
      <w:tcPr>
        <w:tcBorders>
          <w:top w:val="single" w:sz="8" w:space="0" w:color="0054CE" w:themeColor="accent1"/>
          <w:left w:val="nil"/>
          <w:bottom w:val="single" w:sz="8" w:space="0" w:color="0054CE" w:themeColor="accent1"/>
          <w:right w:val="nil"/>
          <w:insideH w:val="nil"/>
          <w:insideV w:val="nil"/>
        </w:tcBorders>
      </w:tcPr>
    </w:tblStylePr>
    <w:tblStylePr w:type="lastRow">
      <w:pPr>
        <w:spacing w:before="0" w:after="0" w:line="240" w:lineRule="auto"/>
      </w:pPr>
      <w:rPr>
        <w:b/>
        <w:bCs/>
      </w:rPr>
      <w:tblPr/>
      <w:tcPr>
        <w:tcBorders>
          <w:top w:val="single" w:sz="8" w:space="0" w:color="0054CE" w:themeColor="accent1"/>
          <w:left w:val="nil"/>
          <w:bottom w:val="single" w:sz="8" w:space="0" w:color="0054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2FF" w:themeFill="accent1" w:themeFillTint="3F"/>
      </w:tcPr>
    </w:tblStylePr>
    <w:tblStylePr w:type="band1Horz">
      <w:tblPr/>
      <w:tcPr>
        <w:tcBorders>
          <w:left w:val="nil"/>
          <w:right w:val="nil"/>
          <w:insideH w:val="nil"/>
          <w:insideV w:val="nil"/>
        </w:tcBorders>
        <w:shd w:val="clear" w:color="auto" w:fill="B3D2FF" w:themeFill="accent1" w:themeFillTint="3F"/>
      </w:tcPr>
    </w:tblStylePr>
  </w:style>
  <w:style w:type="table" w:styleId="Lysskygge-fremhvningsfarve2">
    <w:name w:val="Light Shading Accent 2"/>
    <w:basedOn w:val="Tabel-Normal"/>
    <w:uiPriority w:val="99"/>
    <w:semiHidden/>
    <w:unhideWhenUsed/>
    <w:rsid w:val="00911DE3"/>
    <w:pPr>
      <w:spacing w:line="240" w:lineRule="auto"/>
    </w:pPr>
    <w:rPr>
      <w:color w:val="041A46" w:themeColor="accent2" w:themeShade="BF"/>
    </w:rPr>
    <w:tblPr>
      <w:tblStyleRowBandSize w:val="1"/>
      <w:tblStyleColBandSize w:val="1"/>
      <w:tblBorders>
        <w:top w:val="single" w:sz="8" w:space="0" w:color="06235F" w:themeColor="accent2"/>
        <w:bottom w:val="single" w:sz="8" w:space="0" w:color="06235F" w:themeColor="accent2"/>
      </w:tblBorders>
    </w:tblPr>
    <w:tblStylePr w:type="firstRow">
      <w:pPr>
        <w:spacing w:before="0" w:after="0" w:line="240" w:lineRule="auto"/>
      </w:pPr>
      <w:rPr>
        <w:b/>
        <w:bCs/>
      </w:rPr>
      <w:tblPr/>
      <w:tcPr>
        <w:tcBorders>
          <w:top w:val="single" w:sz="8" w:space="0" w:color="06235F" w:themeColor="accent2"/>
          <w:left w:val="nil"/>
          <w:bottom w:val="single" w:sz="8" w:space="0" w:color="06235F" w:themeColor="accent2"/>
          <w:right w:val="nil"/>
          <w:insideH w:val="nil"/>
          <w:insideV w:val="nil"/>
        </w:tcBorders>
      </w:tcPr>
    </w:tblStylePr>
    <w:tblStylePr w:type="lastRow">
      <w:pPr>
        <w:spacing w:before="0" w:after="0" w:line="240" w:lineRule="auto"/>
      </w:pPr>
      <w:rPr>
        <w:b/>
        <w:bCs/>
      </w:rPr>
      <w:tblPr/>
      <w:tcPr>
        <w:tcBorders>
          <w:top w:val="single" w:sz="8" w:space="0" w:color="06235F" w:themeColor="accent2"/>
          <w:left w:val="nil"/>
          <w:bottom w:val="single" w:sz="8" w:space="0" w:color="06235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BCF9" w:themeFill="accent2" w:themeFillTint="3F"/>
      </w:tcPr>
    </w:tblStylePr>
    <w:tblStylePr w:type="band1Horz">
      <w:tblPr/>
      <w:tcPr>
        <w:tcBorders>
          <w:left w:val="nil"/>
          <w:right w:val="nil"/>
          <w:insideH w:val="nil"/>
          <w:insideV w:val="nil"/>
        </w:tcBorders>
        <w:shd w:val="clear" w:color="auto" w:fill="9FBCF9" w:themeFill="accent2" w:themeFillTint="3F"/>
      </w:tcPr>
    </w:tblStylePr>
  </w:style>
  <w:style w:type="table" w:styleId="Lysskygge-fremhvningsfarve3">
    <w:name w:val="Light Shading Accent 3"/>
    <w:basedOn w:val="Tabel-Normal"/>
    <w:uiPriority w:val="99"/>
    <w:semiHidden/>
    <w:unhideWhenUsed/>
    <w:rsid w:val="00911DE3"/>
    <w:pPr>
      <w:spacing w:line="240" w:lineRule="auto"/>
    </w:pPr>
    <w:rPr>
      <w:color w:val="7EA4AC" w:themeColor="accent3" w:themeShade="BF"/>
    </w:rPr>
    <w:tblPr>
      <w:tblStyleRowBandSize w:val="1"/>
      <w:tblStyleColBandSize w:val="1"/>
      <w:tblBorders>
        <w:top w:val="single" w:sz="8" w:space="0" w:color="BCD0D4" w:themeColor="accent3"/>
        <w:bottom w:val="single" w:sz="8" w:space="0" w:color="BCD0D4" w:themeColor="accent3"/>
      </w:tblBorders>
    </w:tblPr>
    <w:tblStylePr w:type="firstRow">
      <w:pPr>
        <w:spacing w:before="0" w:after="0" w:line="240" w:lineRule="auto"/>
      </w:pPr>
      <w:rPr>
        <w:b/>
        <w:bCs/>
      </w:rPr>
      <w:tblPr/>
      <w:tcPr>
        <w:tcBorders>
          <w:top w:val="single" w:sz="8" w:space="0" w:color="BCD0D4" w:themeColor="accent3"/>
          <w:left w:val="nil"/>
          <w:bottom w:val="single" w:sz="8" w:space="0" w:color="BCD0D4" w:themeColor="accent3"/>
          <w:right w:val="nil"/>
          <w:insideH w:val="nil"/>
          <w:insideV w:val="nil"/>
        </w:tcBorders>
      </w:tcPr>
    </w:tblStylePr>
    <w:tblStylePr w:type="lastRow">
      <w:pPr>
        <w:spacing w:before="0" w:after="0" w:line="240" w:lineRule="auto"/>
      </w:pPr>
      <w:rPr>
        <w:b/>
        <w:bCs/>
      </w:rPr>
      <w:tblPr/>
      <w:tcPr>
        <w:tcBorders>
          <w:top w:val="single" w:sz="8" w:space="0" w:color="BCD0D4" w:themeColor="accent3"/>
          <w:left w:val="nil"/>
          <w:bottom w:val="single" w:sz="8" w:space="0" w:color="BCD0D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F3F4" w:themeFill="accent3" w:themeFillTint="3F"/>
      </w:tcPr>
    </w:tblStylePr>
    <w:tblStylePr w:type="band1Horz">
      <w:tblPr/>
      <w:tcPr>
        <w:tcBorders>
          <w:left w:val="nil"/>
          <w:right w:val="nil"/>
          <w:insideH w:val="nil"/>
          <w:insideV w:val="nil"/>
        </w:tcBorders>
        <w:shd w:val="clear" w:color="auto" w:fill="EEF3F4" w:themeFill="accent3" w:themeFillTint="3F"/>
      </w:tcPr>
    </w:tblStylePr>
  </w:style>
  <w:style w:type="table" w:styleId="Lysskygge-fremhvningsfarve4">
    <w:name w:val="Light Shading Accent 4"/>
    <w:basedOn w:val="Tabel-Normal"/>
    <w:uiPriority w:val="99"/>
    <w:semiHidden/>
    <w:unhideWhenUsed/>
    <w:rsid w:val="00911DE3"/>
    <w:pPr>
      <w:spacing w:line="240" w:lineRule="auto"/>
    </w:pPr>
    <w:rPr>
      <w:color w:val="D1A255" w:themeColor="accent4" w:themeShade="BF"/>
    </w:rPr>
    <w:tblPr>
      <w:tblStyleRowBandSize w:val="1"/>
      <w:tblStyleColBandSize w:val="1"/>
      <w:tblBorders>
        <w:top w:val="single" w:sz="8" w:space="0" w:color="E6CDA3" w:themeColor="accent4"/>
        <w:bottom w:val="single" w:sz="8" w:space="0" w:color="E6CDA3" w:themeColor="accent4"/>
      </w:tblBorders>
    </w:tblPr>
    <w:tblStylePr w:type="firstRow">
      <w:pPr>
        <w:spacing w:before="0" w:after="0" w:line="240" w:lineRule="auto"/>
      </w:pPr>
      <w:rPr>
        <w:b/>
        <w:bCs/>
      </w:rPr>
      <w:tblPr/>
      <w:tcPr>
        <w:tcBorders>
          <w:top w:val="single" w:sz="8" w:space="0" w:color="E6CDA3" w:themeColor="accent4"/>
          <w:left w:val="nil"/>
          <w:bottom w:val="single" w:sz="8" w:space="0" w:color="E6CDA3" w:themeColor="accent4"/>
          <w:right w:val="nil"/>
          <w:insideH w:val="nil"/>
          <w:insideV w:val="nil"/>
        </w:tcBorders>
      </w:tcPr>
    </w:tblStylePr>
    <w:tblStylePr w:type="lastRow">
      <w:pPr>
        <w:spacing w:before="0" w:after="0" w:line="240" w:lineRule="auto"/>
      </w:pPr>
      <w:rPr>
        <w:b/>
        <w:bCs/>
      </w:rPr>
      <w:tblPr/>
      <w:tcPr>
        <w:tcBorders>
          <w:top w:val="single" w:sz="8" w:space="0" w:color="E6CDA3" w:themeColor="accent4"/>
          <w:left w:val="nil"/>
          <w:bottom w:val="single" w:sz="8" w:space="0" w:color="E6CDA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2E8" w:themeFill="accent4" w:themeFillTint="3F"/>
      </w:tcPr>
    </w:tblStylePr>
    <w:tblStylePr w:type="band1Horz">
      <w:tblPr/>
      <w:tcPr>
        <w:tcBorders>
          <w:left w:val="nil"/>
          <w:right w:val="nil"/>
          <w:insideH w:val="nil"/>
          <w:insideV w:val="nil"/>
        </w:tcBorders>
        <w:shd w:val="clear" w:color="auto" w:fill="F8F2E8" w:themeFill="accent4" w:themeFillTint="3F"/>
      </w:tcPr>
    </w:tblStylePr>
  </w:style>
  <w:style w:type="table" w:styleId="Lysskygge-fremhvningsfarve5">
    <w:name w:val="Light Shading Accent 5"/>
    <w:basedOn w:val="Tabel-Normal"/>
    <w:uiPriority w:val="99"/>
    <w:semiHidden/>
    <w:unhideWhenUsed/>
    <w:rsid w:val="00911DE3"/>
    <w:pPr>
      <w:spacing w:line="240" w:lineRule="auto"/>
    </w:pPr>
    <w:rPr>
      <w:color w:val="FFFF19" w:themeColor="accent5" w:themeShade="BF"/>
    </w:rPr>
    <w:tblPr>
      <w:tblStyleRowBandSize w:val="1"/>
      <w:tblStyleColBandSize w:val="1"/>
      <w:tblBorders>
        <w:top w:val="single" w:sz="8" w:space="0" w:color="FFFF78" w:themeColor="accent5"/>
        <w:bottom w:val="single" w:sz="8" w:space="0" w:color="FFFF78" w:themeColor="accent5"/>
      </w:tblBorders>
    </w:tblPr>
    <w:tblStylePr w:type="firstRow">
      <w:pPr>
        <w:spacing w:before="0" w:after="0" w:line="240" w:lineRule="auto"/>
      </w:pPr>
      <w:rPr>
        <w:b/>
        <w:bCs/>
      </w:rPr>
      <w:tblPr/>
      <w:tcPr>
        <w:tcBorders>
          <w:top w:val="single" w:sz="8" w:space="0" w:color="FFFF78" w:themeColor="accent5"/>
          <w:left w:val="nil"/>
          <w:bottom w:val="single" w:sz="8" w:space="0" w:color="FFFF78" w:themeColor="accent5"/>
          <w:right w:val="nil"/>
          <w:insideH w:val="nil"/>
          <w:insideV w:val="nil"/>
        </w:tcBorders>
      </w:tcPr>
    </w:tblStylePr>
    <w:tblStylePr w:type="lastRow">
      <w:pPr>
        <w:spacing w:before="0" w:after="0" w:line="240" w:lineRule="auto"/>
      </w:pPr>
      <w:rPr>
        <w:b/>
        <w:bCs/>
      </w:rPr>
      <w:tblPr/>
      <w:tcPr>
        <w:tcBorders>
          <w:top w:val="single" w:sz="8" w:space="0" w:color="FFFF78" w:themeColor="accent5"/>
          <w:left w:val="nil"/>
          <w:bottom w:val="single" w:sz="8" w:space="0" w:color="FFFF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DD" w:themeFill="accent5" w:themeFillTint="3F"/>
      </w:tcPr>
    </w:tblStylePr>
    <w:tblStylePr w:type="band1Horz">
      <w:tblPr/>
      <w:tcPr>
        <w:tcBorders>
          <w:left w:val="nil"/>
          <w:right w:val="nil"/>
          <w:insideH w:val="nil"/>
          <w:insideV w:val="nil"/>
        </w:tcBorders>
        <w:shd w:val="clear" w:color="auto" w:fill="FFFFDD" w:themeFill="accent5" w:themeFillTint="3F"/>
      </w:tcPr>
    </w:tblStylePr>
  </w:style>
  <w:style w:type="table" w:styleId="Lysskygge-fremhvningsfarve6">
    <w:name w:val="Light Shading Accent 6"/>
    <w:basedOn w:val="Tabel-Normal"/>
    <w:uiPriority w:val="99"/>
    <w:semiHidden/>
    <w:unhideWhenUsed/>
    <w:rsid w:val="00911DE3"/>
    <w:pPr>
      <w:spacing w:line="240" w:lineRule="auto"/>
    </w:pPr>
    <w:rPr>
      <w:color w:val="F30031" w:themeColor="accent6" w:themeShade="BF"/>
    </w:rPr>
    <w:tblPr>
      <w:tblStyleRowBandSize w:val="1"/>
      <w:tblStyleColBandSize w:val="1"/>
      <w:tblBorders>
        <w:top w:val="single" w:sz="8" w:space="0" w:color="FF466C" w:themeColor="accent6"/>
        <w:bottom w:val="single" w:sz="8" w:space="0" w:color="FF466C" w:themeColor="accent6"/>
      </w:tblBorders>
    </w:tblPr>
    <w:tblStylePr w:type="firstRow">
      <w:pPr>
        <w:spacing w:before="0" w:after="0" w:line="240" w:lineRule="auto"/>
      </w:pPr>
      <w:rPr>
        <w:b/>
        <w:bCs/>
      </w:rPr>
      <w:tblPr/>
      <w:tcPr>
        <w:tcBorders>
          <w:top w:val="single" w:sz="8" w:space="0" w:color="FF466C" w:themeColor="accent6"/>
          <w:left w:val="nil"/>
          <w:bottom w:val="single" w:sz="8" w:space="0" w:color="FF466C" w:themeColor="accent6"/>
          <w:right w:val="nil"/>
          <w:insideH w:val="nil"/>
          <w:insideV w:val="nil"/>
        </w:tcBorders>
      </w:tcPr>
    </w:tblStylePr>
    <w:tblStylePr w:type="lastRow">
      <w:pPr>
        <w:spacing w:before="0" w:after="0" w:line="240" w:lineRule="auto"/>
      </w:pPr>
      <w:rPr>
        <w:b/>
        <w:bCs/>
      </w:rPr>
      <w:tblPr/>
      <w:tcPr>
        <w:tcBorders>
          <w:top w:val="single" w:sz="8" w:space="0" w:color="FF466C" w:themeColor="accent6"/>
          <w:left w:val="nil"/>
          <w:bottom w:val="single" w:sz="8" w:space="0" w:color="FF466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1DA" w:themeFill="accent6" w:themeFillTint="3F"/>
      </w:tcPr>
    </w:tblStylePr>
    <w:tblStylePr w:type="band1Horz">
      <w:tblPr/>
      <w:tcPr>
        <w:tcBorders>
          <w:left w:val="nil"/>
          <w:right w:val="nil"/>
          <w:insideH w:val="nil"/>
          <w:insideV w:val="nil"/>
        </w:tcBorders>
        <w:shd w:val="clear" w:color="auto" w:fill="FFD1DA" w:themeFill="accent6" w:themeFillTint="3F"/>
      </w:tcPr>
    </w:tblStylePr>
  </w:style>
  <w:style w:type="character" w:styleId="Linjenummer">
    <w:name w:val="line number"/>
    <w:basedOn w:val="Standardskrifttypeiafsnit"/>
    <w:uiPriority w:val="99"/>
    <w:semiHidden/>
    <w:rsid w:val="00911DE3"/>
  </w:style>
  <w:style w:type="paragraph" w:styleId="Liste">
    <w:name w:val="List"/>
    <w:basedOn w:val="Normal"/>
    <w:uiPriority w:val="99"/>
    <w:semiHidden/>
    <w:rsid w:val="00911DE3"/>
    <w:pPr>
      <w:spacing w:after="0"/>
      <w:ind w:left="283" w:hanging="283"/>
      <w:contextualSpacing/>
    </w:pPr>
  </w:style>
  <w:style w:type="paragraph" w:styleId="Liste2">
    <w:name w:val="List 2"/>
    <w:basedOn w:val="Normal"/>
    <w:uiPriority w:val="99"/>
    <w:semiHidden/>
    <w:rsid w:val="00911DE3"/>
    <w:pPr>
      <w:spacing w:after="0"/>
      <w:ind w:left="566" w:hanging="283"/>
      <w:contextualSpacing/>
    </w:pPr>
  </w:style>
  <w:style w:type="paragraph" w:styleId="Liste3">
    <w:name w:val="List 3"/>
    <w:basedOn w:val="Normal"/>
    <w:uiPriority w:val="99"/>
    <w:semiHidden/>
    <w:rsid w:val="00911DE3"/>
    <w:pPr>
      <w:spacing w:after="0"/>
      <w:ind w:left="849" w:hanging="283"/>
      <w:contextualSpacing/>
    </w:pPr>
  </w:style>
  <w:style w:type="paragraph" w:styleId="Liste4">
    <w:name w:val="List 4"/>
    <w:basedOn w:val="Normal"/>
    <w:uiPriority w:val="99"/>
    <w:semiHidden/>
    <w:rsid w:val="00911DE3"/>
    <w:pPr>
      <w:spacing w:after="0"/>
      <w:ind w:left="1132" w:hanging="283"/>
      <w:contextualSpacing/>
    </w:pPr>
  </w:style>
  <w:style w:type="paragraph" w:styleId="Liste5">
    <w:name w:val="List 5"/>
    <w:basedOn w:val="Normal"/>
    <w:uiPriority w:val="99"/>
    <w:semiHidden/>
    <w:rsid w:val="00911DE3"/>
    <w:pPr>
      <w:spacing w:after="0"/>
      <w:ind w:left="1415" w:hanging="283"/>
      <w:contextualSpacing/>
    </w:pPr>
  </w:style>
  <w:style w:type="paragraph" w:styleId="Opstilling-punkttegn">
    <w:name w:val="List Bullet"/>
    <w:basedOn w:val="Normal"/>
    <w:uiPriority w:val="2"/>
    <w:qFormat/>
    <w:rsid w:val="00F32EAE"/>
    <w:pPr>
      <w:numPr>
        <w:numId w:val="25"/>
      </w:numPr>
      <w:contextualSpacing/>
    </w:pPr>
  </w:style>
  <w:style w:type="paragraph" w:styleId="Opstilling-punkttegn2">
    <w:name w:val="List Bullet 2"/>
    <w:basedOn w:val="Normal"/>
    <w:uiPriority w:val="2"/>
    <w:semiHidden/>
    <w:rsid w:val="00740B26"/>
    <w:pPr>
      <w:numPr>
        <w:ilvl w:val="1"/>
        <w:numId w:val="25"/>
      </w:numPr>
      <w:spacing w:after="0"/>
      <w:contextualSpacing/>
    </w:pPr>
  </w:style>
  <w:style w:type="paragraph" w:styleId="Opstilling-punkttegn3">
    <w:name w:val="List Bullet 3"/>
    <w:basedOn w:val="Normal"/>
    <w:uiPriority w:val="2"/>
    <w:semiHidden/>
    <w:rsid w:val="00740B26"/>
    <w:pPr>
      <w:numPr>
        <w:ilvl w:val="2"/>
        <w:numId w:val="25"/>
      </w:numPr>
      <w:spacing w:after="0"/>
      <w:contextualSpacing/>
    </w:pPr>
  </w:style>
  <w:style w:type="paragraph" w:styleId="Opstilling-punkttegn4">
    <w:name w:val="List Bullet 4"/>
    <w:basedOn w:val="Normal"/>
    <w:uiPriority w:val="2"/>
    <w:semiHidden/>
    <w:rsid w:val="00740B26"/>
    <w:pPr>
      <w:numPr>
        <w:ilvl w:val="3"/>
        <w:numId w:val="25"/>
      </w:numPr>
      <w:spacing w:after="0"/>
      <w:contextualSpacing/>
    </w:pPr>
  </w:style>
  <w:style w:type="paragraph" w:styleId="Opstilling-punkttegn5">
    <w:name w:val="List Bullet 5"/>
    <w:basedOn w:val="Normal"/>
    <w:uiPriority w:val="2"/>
    <w:semiHidden/>
    <w:rsid w:val="00740B26"/>
    <w:pPr>
      <w:numPr>
        <w:ilvl w:val="4"/>
        <w:numId w:val="25"/>
      </w:numPr>
      <w:spacing w:after="0"/>
      <w:contextualSpacing/>
    </w:pPr>
  </w:style>
  <w:style w:type="paragraph" w:styleId="Opstilling-forts">
    <w:name w:val="List Continue"/>
    <w:basedOn w:val="Normal"/>
    <w:uiPriority w:val="99"/>
    <w:semiHidden/>
    <w:rsid w:val="00911DE3"/>
    <w:pPr>
      <w:spacing w:after="120"/>
      <w:ind w:left="283"/>
      <w:contextualSpacing/>
    </w:pPr>
  </w:style>
  <w:style w:type="paragraph" w:styleId="Opstilling-forts2">
    <w:name w:val="List Continue 2"/>
    <w:basedOn w:val="Normal"/>
    <w:uiPriority w:val="99"/>
    <w:semiHidden/>
    <w:rsid w:val="00911DE3"/>
    <w:pPr>
      <w:spacing w:after="120"/>
      <w:ind w:left="566"/>
      <w:contextualSpacing/>
    </w:pPr>
  </w:style>
  <w:style w:type="paragraph" w:styleId="Opstilling-forts3">
    <w:name w:val="List Continue 3"/>
    <w:basedOn w:val="Normal"/>
    <w:uiPriority w:val="99"/>
    <w:semiHidden/>
    <w:rsid w:val="00911DE3"/>
    <w:pPr>
      <w:spacing w:after="120"/>
      <w:ind w:left="849"/>
      <w:contextualSpacing/>
    </w:pPr>
  </w:style>
  <w:style w:type="paragraph" w:styleId="Opstilling-forts4">
    <w:name w:val="List Continue 4"/>
    <w:basedOn w:val="Normal"/>
    <w:uiPriority w:val="99"/>
    <w:semiHidden/>
    <w:rsid w:val="00911DE3"/>
    <w:pPr>
      <w:spacing w:after="120"/>
      <w:ind w:left="1132"/>
      <w:contextualSpacing/>
    </w:pPr>
  </w:style>
  <w:style w:type="paragraph" w:styleId="Opstilling-forts5">
    <w:name w:val="List Continue 5"/>
    <w:basedOn w:val="Normal"/>
    <w:uiPriority w:val="99"/>
    <w:semiHidden/>
    <w:rsid w:val="00911DE3"/>
    <w:pPr>
      <w:spacing w:after="120"/>
      <w:ind w:left="1415"/>
      <w:contextualSpacing/>
    </w:pPr>
  </w:style>
  <w:style w:type="paragraph" w:styleId="Opstilling-talellerbogst">
    <w:name w:val="List Number"/>
    <w:basedOn w:val="Normal"/>
    <w:uiPriority w:val="2"/>
    <w:qFormat/>
    <w:rsid w:val="00740B26"/>
    <w:pPr>
      <w:numPr>
        <w:numId w:val="15"/>
      </w:numPr>
      <w:contextualSpacing/>
    </w:pPr>
  </w:style>
  <w:style w:type="paragraph" w:styleId="Opstilling-talellerbogst2">
    <w:name w:val="List Number 2"/>
    <w:basedOn w:val="Normal"/>
    <w:uiPriority w:val="2"/>
    <w:semiHidden/>
    <w:rsid w:val="00652B0E"/>
    <w:pPr>
      <w:numPr>
        <w:ilvl w:val="1"/>
        <w:numId w:val="15"/>
      </w:numPr>
      <w:spacing w:after="0"/>
      <w:contextualSpacing/>
    </w:pPr>
  </w:style>
  <w:style w:type="paragraph" w:styleId="Opstilling-talellerbogst3">
    <w:name w:val="List Number 3"/>
    <w:basedOn w:val="Normal"/>
    <w:uiPriority w:val="2"/>
    <w:semiHidden/>
    <w:rsid w:val="00652B0E"/>
    <w:pPr>
      <w:numPr>
        <w:ilvl w:val="2"/>
        <w:numId w:val="15"/>
      </w:numPr>
      <w:spacing w:after="0"/>
      <w:contextualSpacing/>
    </w:pPr>
  </w:style>
  <w:style w:type="paragraph" w:styleId="Opstilling-talellerbogst4">
    <w:name w:val="List Number 4"/>
    <w:basedOn w:val="Normal"/>
    <w:uiPriority w:val="2"/>
    <w:semiHidden/>
    <w:rsid w:val="00652B0E"/>
    <w:pPr>
      <w:numPr>
        <w:ilvl w:val="3"/>
        <w:numId w:val="15"/>
      </w:numPr>
      <w:spacing w:after="0"/>
      <w:contextualSpacing/>
    </w:pPr>
  </w:style>
  <w:style w:type="paragraph" w:styleId="Opstilling-talellerbogst5">
    <w:name w:val="List Number 5"/>
    <w:basedOn w:val="Normal"/>
    <w:uiPriority w:val="2"/>
    <w:semiHidden/>
    <w:rsid w:val="00652B0E"/>
    <w:pPr>
      <w:numPr>
        <w:ilvl w:val="4"/>
        <w:numId w:val="15"/>
      </w:numPr>
      <w:spacing w:after="0"/>
      <w:contextualSpacing/>
    </w:pPr>
  </w:style>
  <w:style w:type="paragraph" w:styleId="Listeafsnit">
    <w:name w:val="List Paragraph"/>
    <w:basedOn w:val="Normal"/>
    <w:uiPriority w:val="34"/>
    <w:qFormat/>
    <w:rsid w:val="00911DE3"/>
    <w:pPr>
      <w:spacing w:after="0"/>
      <w:ind w:left="720"/>
      <w:contextualSpacing/>
    </w:pPr>
  </w:style>
  <w:style w:type="table" w:styleId="Listetabel1-lys">
    <w:name w:val="List Table 1 Light"/>
    <w:basedOn w:val="Tabel-Normal"/>
    <w:uiPriority w:val="99"/>
    <w:rsid w:val="00911DE3"/>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1-lys-farve1">
    <w:name w:val="List Table 1 Light Accent 1"/>
    <w:basedOn w:val="Tabel-Normal"/>
    <w:uiPriority w:val="99"/>
    <w:rsid w:val="00911DE3"/>
    <w:pPr>
      <w:spacing w:line="240" w:lineRule="auto"/>
    </w:pPr>
    <w:tblPr>
      <w:tblStyleRowBandSize w:val="1"/>
      <w:tblStyleColBandSize w:val="1"/>
    </w:tblPr>
    <w:tblStylePr w:type="firstRow">
      <w:rPr>
        <w:b/>
        <w:bCs/>
      </w:rPr>
      <w:tblPr/>
      <w:tcPr>
        <w:tcBorders>
          <w:bottom w:val="single" w:sz="4" w:space="0" w:color="4892FF" w:themeColor="accent1" w:themeTint="99"/>
        </w:tcBorders>
      </w:tcPr>
    </w:tblStylePr>
    <w:tblStylePr w:type="lastRow">
      <w:rPr>
        <w:b/>
        <w:bCs/>
      </w:rPr>
      <w:tblPr/>
      <w:tcPr>
        <w:tcBorders>
          <w:top w:val="single" w:sz="4" w:space="0" w:color="4892FF" w:themeColor="accent1" w:themeTint="99"/>
        </w:tcBorders>
      </w:tcPr>
    </w:tblStylePr>
    <w:tblStylePr w:type="firstCol">
      <w:rPr>
        <w:b/>
        <w:bCs/>
      </w:rPr>
    </w:tblStylePr>
    <w:tblStylePr w:type="lastCol">
      <w:rPr>
        <w:b/>
        <w:bCs/>
      </w:rPr>
    </w:tblStylePr>
    <w:tblStylePr w:type="band1Vert">
      <w:tblPr/>
      <w:tcPr>
        <w:shd w:val="clear" w:color="auto" w:fill="C2DAFF" w:themeFill="accent1" w:themeFillTint="33"/>
      </w:tcPr>
    </w:tblStylePr>
    <w:tblStylePr w:type="band1Horz">
      <w:tblPr/>
      <w:tcPr>
        <w:shd w:val="clear" w:color="auto" w:fill="C2DAFF" w:themeFill="accent1" w:themeFillTint="33"/>
      </w:tcPr>
    </w:tblStylePr>
  </w:style>
  <w:style w:type="table" w:styleId="Listetabel1-lys-farve2">
    <w:name w:val="List Table 1 Light Accent 2"/>
    <w:basedOn w:val="Tabel-Normal"/>
    <w:uiPriority w:val="99"/>
    <w:rsid w:val="00911DE3"/>
    <w:pPr>
      <w:spacing w:line="240" w:lineRule="auto"/>
    </w:pPr>
    <w:tblPr>
      <w:tblStyleRowBandSize w:val="1"/>
      <w:tblStyleColBandSize w:val="1"/>
    </w:tblPr>
    <w:tblStylePr w:type="firstRow">
      <w:rPr>
        <w:b/>
        <w:bCs/>
      </w:rPr>
      <w:tblPr/>
      <w:tcPr>
        <w:tcBorders>
          <w:bottom w:val="single" w:sz="4" w:space="0" w:color="175EF0" w:themeColor="accent2" w:themeTint="99"/>
        </w:tcBorders>
      </w:tcPr>
    </w:tblStylePr>
    <w:tblStylePr w:type="lastRow">
      <w:rPr>
        <w:b/>
        <w:bCs/>
      </w:rPr>
      <w:tblPr/>
      <w:tcPr>
        <w:tcBorders>
          <w:top w:val="single" w:sz="4" w:space="0" w:color="175EF0" w:themeColor="accent2" w:themeTint="99"/>
        </w:tcBorders>
      </w:tcPr>
    </w:tblStylePr>
    <w:tblStylePr w:type="firstCol">
      <w:rPr>
        <w:b/>
        <w:bCs/>
      </w:rPr>
    </w:tblStylePr>
    <w:tblStylePr w:type="lastCol">
      <w:rPr>
        <w:b/>
        <w:bCs/>
      </w:rPr>
    </w:tblStylePr>
    <w:tblStylePr w:type="band1Vert">
      <w:tblPr/>
      <w:tcPr>
        <w:shd w:val="clear" w:color="auto" w:fill="B1C9FA" w:themeFill="accent2" w:themeFillTint="33"/>
      </w:tcPr>
    </w:tblStylePr>
    <w:tblStylePr w:type="band1Horz">
      <w:tblPr/>
      <w:tcPr>
        <w:shd w:val="clear" w:color="auto" w:fill="B1C9FA" w:themeFill="accent2" w:themeFillTint="33"/>
      </w:tcPr>
    </w:tblStylePr>
  </w:style>
  <w:style w:type="table" w:styleId="Listetabel1-lys-farve3">
    <w:name w:val="List Table 1 Light Accent 3"/>
    <w:basedOn w:val="Tabel-Normal"/>
    <w:uiPriority w:val="99"/>
    <w:rsid w:val="00911DE3"/>
    <w:pPr>
      <w:spacing w:line="240" w:lineRule="auto"/>
    </w:pPr>
    <w:tblPr>
      <w:tblStyleRowBandSize w:val="1"/>
      <w:tblStyleColBandSize w:val="1"/>
    </w:tblPr>
    <w:tblStylePr w:type="firstRow">
      <w:rPr>
        <w:b/>
        <w:bCs/>
      </w:rPr>
      <w:tblPr/>
      <w:tcPr>
        <w:tcBorders>
          <w:bottom w:val="single" w:sz="4" w:space="0" w:color="D6E2E5" w:themeColor="accent3" w:themeTint="99"/>
        </w:tcBorders>
      </w:tcPr>
    </w:tblStylePr>
    <w:tblStylePr w:type="lastRow">
      <w:rPr>
        <w:b/>
        <w:bCs/>
      </w:rPr>
      <w:tblPr/>
      <w:tcPr>
        <w:tcBorders>
          <w:top w:val="single" w:sz="4" w:space="0" w:color="D6E2E5" w:themeColor="accent3" w:themeTint="99"/>
        </w:tcBorders>
      </w:tcPr>
    </w:tblStylePr>
    <w:tblStylePr w:type="firstCol">
      <w:rPr>
        <w:b/>
        <w:bCs/>
      </w:rPr>
    </w:tblStylePr>
    <w:tblStylePr w:type="lastCol">
      <w:rPr>
        <w:b/>
        <w:bCs/>
      </w:rPr>
    </w:tblStylePr>
    <w:tblStylePr w:type="band1Vert">
      <w:tblPr/>
      <w:tcPr>
        <w:shd w:val="clear" w:color="auto" w:fill="F1F5F6" w:themeFill="accent3" w:themeFillTint="33"/>
      </w:tcPr>
    </w:tblStylePr>
    <w:tblStylePr w:type="band1Horz">
      <w:tblPr/>
      <w:tcPr>
        <w:shd w:val="clear" w:color="auto" w:fill="F1F5F6" w:themeFill="accent3" w:themeFillTint="33"/>
      </w:tcPr>
    </w:tblStylePr>
  </w:style>
  <w:style w:type="table" w:styleId="Listetabel1-lys-farve4">
    <w:name w:val="List Table 1 Light Accent 4"/>
    <w:basedOn w:val="Tabel-Normal"/>
    <w:uiPriority w:val="99"/>
    <w:rsid w:val="00911DE3"/>
    <w:pPr>
      <w:spacing w:line="240" w:lineRule="auto"/>
    </w:pPr>
    <w:tblPr>
      <w:tblStyleRowBandSize w:val="1"/>
      <w:tblStyleColBandSize w:val="1"/>
    </w:tblPr>
    <w:tblStylePr w:type="firstRow">
      <w:rPr>
        <w:b/>
        <w:bCs/>
      </w:rPr>
      <w:tblPr/>
      <w:tcPr>
        <w:tcBorders>
          <w:bottom w:val="single" w:sz="4" w:space="0" w:color="F0E0C7" w:themeColor="accent4" w:themeTint="99"/>
        </w:tcBorders>
      </w:tcPr>
    </w:tblStylePr>
    <w:tblStylePr w:type="lastRow">
      <w:rPr>
        <w:b/>
        <w:bCs/>
      </w:rPr>
      <w:tblPr/>
      <w:tcPr>
        <w:tcBorders>
          <w:top w:val="single" w:sz="4" w:space="0" w:color="F0E0C7" w:themeColor="accent4" w:themeTint="99"/>
        </w:tcBorders>
      </w:tcPr>
    </w:tblStylePr>
    <w:tblStylePr w:type="firstCol">
      <w:rPr>
        <w:b/>
        <w:bCs/>
      </w:rPr>
    </w:tblStylePr>
    <w:tblStylePr w:type="lastCol">
      <w:rPr>
        <w:b/>
        <w:bCs/>
      </w:rPr>
    </w:tblStylePr>
    <w:tblStylePr w:type="band1Vert">
      <w:tblPr/>
      <w:tcPr>
        <w:shd w:val="clear" w:color="auto" w:fill="FAF4EC" w:themeFill="accent4" w:themeFillTint="33"/>
      </w:tcPr>
    </w:tblStylePr>
    <w:tblStylePr w:type="band1Horz">
      <w:tblPr/>
      <w:tcPr>
        <w:shd w:val="clear" w:color="auto" w:fill="FAF4EC" w:themeFill="accent4" w:themeFillTint="33"/>
      </w:tcPr>
    </w:tblStylePr>
  </w:style>
  <w:style w:type="table" w:styleId="Listetabel1-lys-farve5">
    <w:name w:val="List Table 1 Light Accent 5"/>
    <w:basedOn w:val="Tabel-Normal"/>
    <w:uiPriority w:val="99"/>
    <w:rsid w:val="00911DE3"/>
    <w:pPr>
      <w:spacing w:line="240" w:lineRule="auto"/>
    </w:pPr>
    <w:tblPr>
      <w:tblStyleRowBandSize w:val="1"/>
      <w:tblStyleColBandSize w:val="1"/>
    </w:tblPr>
    <w:tblStylePr w:type="firstRow">
      <w:rPr>
        <w:b/>
        <w:bCs/>
      </w:rPr>
      <w:tblPr/>
      <w:tcPr>
        <w:tcBorders>
          <w:bottom w:val="single" w:sz="4" w:space="0" w:color="FFFFAE" w:themeColor="accent5" w:themeTint="99"/>
        </w:tcBorders>
      </w:tcPr>
    </w:tblStylePr>
    <w:tblStylePr w:type="lastRow">
      <w:rPr>
        <w:b/>
        <w:bCs/>
      </w:rPr>
      <w:tblPr/>
      <w:tcPr>
        <w:tcBorders>
          <w:top w:val="single" w:sz="4" w:space="0" w:color="FFFFAE" w:themeColor="accent5" w:themeTint="99"/>
        </w:tcBorders>
      </w:tcPr>
    </w:tblStylePr>
    <w:tblStylePr w:type="firstCol">
      <w:rPr>
        <w:b/>
        <w:bCs/>
      </w:rPr>
    </w:tblStylePr>
    <w:tblStylePr w:type="lastCol">
      <w:rPr>
        <w:b/>
        <w:bCs/>
      </w:rPr>
    </w:tblStylePr>
    <w:tblStylePr w:type="band1Vert">
      <w:tblPr/>
      <w:tcPr>
        <w:shd w:val="clear" w:color="auto" w:fill="FFFFE4" w:themeFill="accent5" w:themeFillTint="33"/>
      </w:tcPr>
    </w:tblStylePr>
    <w:tblStylePr w:type="band1Horz">
      <w:tblPr/>
      <w:tcPr>
        <w:shd w:val="clear" w:color="auto" w:fill="FFFFE4" w:themeFill="accent5" w:themeFillTint="33"/>
      </w:tcPr>
    </w:tblStylePr>
  </w:style>
  <w:style w:type="table" w:styleId="Listetabel1-lys-farve6">
    <w:name w:val="List Table 1 Light Accent 6"/>
    <w:basedOn w:val="Tabel-Normal"/>
    <w:uiPriority w:val="99"/>
    <w:rsid w:val="00911DE3"/>
    <w:pPr>
      <w:spacing w:line="240" w:lineRule="auto"/>
    </w:pPr>
    <w:tblPr>
      <w:tblStyleRowBandSize w:val="1"/>
      <w:tblStyleColBandSize w:val="1"/>
    </w:tblPr>
    <w:tblStylePr w:type="firstRow">
      <w:rPr>
        <w:b/>
        <w:bCs/>
      </w:rPr>
      <w:tblPr/>
      <w:tcPr>
        <w:tcBorders>
          <w:bottom w:val="single" w:sz="4" w:space="0" w:color="FF90A6" w:themeColor="accent6" w:themeTint="99"/>
        </w:tcBorders>
      </w:tcPr>
    </w:tblStylePr>
    <w:tblStylePr w:type="lastRow">
      <w:rPr>
        <w:b/>
        <w:bCs/>
      </w:rPr>
      <w:tblPr/>
      <w:tcPr>
        <w:tcBorders>
          <w:top w:val="single" w:sz="4" w:space="0" w:color="FF90A6" w:themeColor="accent6" w:themeTint="99"/>
        </w:tcBorders>
      </w:tcPr>
    </w:tblStylePr>
    <w:tblStylePr w:type="firstCol">
      <w:rPr>
        <w:b/>
        <w:bCs/>
      </w:rPr>
    </w:tblStylePr>
    <w:tblStylePr w:type="lastCol">
      <w:rPr>
        <w:b/>
        <w:bCs/>
      </w:rPr>
    </w:tblStylePr>
    <w:tblStylePr w:type="band1Vert">
      <w:tblPr/>
      <w:tcPr>
        <w:shd w:val="clear" w:color="auto" w:fill="FFDAE1" w:themeFill="accent6" w:themeFillTint="33"/>
      </w:tcPr>
    </w:tblStylePr>
    <w:tblStylePr w:type="band1Horz">
      <w:tblPr/>
      <w:tcPr>
        <w:shd w:val="clear" w:color="auto" w:fill="FFDAE1" w:themeFill="accent6" w:themeFillTint="33"/>
      </w:tcPr>
    </w:tblStylePr>
  </w:style>
  <w:style w:type="table" w:styleId="Listetabel2">
    <w:name w:val="List Table 2"/>
    <w:basedOn w:val="Tabel-Normal"/>
    <w:uiPriority w:val="99"/>
    <w:rsid w:val="00911DE3"/>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2-farve1">
    <w:name w:val="List Table 2 Accent 1"/>
    <w:basedOn w:val="Tabel-Normal"/>
    <w:uiPriority w:val="99"/>
    <w:rsid w:val="00911DE3"/>
    <w:pPr>
      <w:spacing w:line="240" w:lineRule="auto"/>
    </w:pPr>
    <w:tblPr>
      <w:tblStyleRowBandSize w:val="1"/>
      <w:tblStyleColBandSize w:val="1"/>
      <w:tblBorders>
        <w:top w:val="single" w:sz="4" w:space="0" w:color="4892FF" w:themeColor="accent1" w:themeTint="99"/>
        <w:bottom w:val="single" w:sz="4" w:space="0" w:color="4892FF" w:themeColor="accent1" w:themeTint="99"/>
        <w:insideH w:val="single" w:sz="4" w:space="0" w:color="489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DAFF" w:themeFill="accent1" w:themeFillTint="33"/>
      </w:tcPr>
    </w:tblStylePr>
    <w:tblStylePr w:type="band1Horz">
      <w:tblPr/>
      <w:tcPr>
        <w:shd w:val="clear" w:color="auto" w:fill="C2DAFF" w:themeFill="accent1" w:themeFillTint="33"/>
      </w:tcPr>
    </w:tblStylePr>
  </w:style>
  <w:style w:type="table" w:styleId="Listetabel2-farve2">
    <w:name w:val="List Table 2 Accent 2"/>
    <w:basedOn w:val="Tabel-Normal"/>
    <w:uiPriority w:val="99"/>
    <w:rsid w:val="00911DE3"/>
    <w:pPr>
      <w:spacing w:line="240" w:lineRule="auto"/>
    </w:pPr>
    <w:tblPr>
      <w:tblStyleRowBandSize w:val="1"/>
      <w:tblStyleColBandSize w:val="1"/>
      <w:tblBorders>
        <w:top w:val="single" w:sz="4" w:space="0" w:color="175EF0" w:themeColor="accent2" w:themeTint="99"/>
        <w:bottom w:val="single" w:sz="4" w:space="0" w:color="175EF0" w:themeColor="accent2" w:themeTint="99"/>
        <w:insideH w:val="single" w:sz="4" w:space="0" w:color="175EF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C9FA" w:themeFill="accent2" w:themeFillTint="33"/>
      </w:tcPr>
    </w:tblStylePr>
    <w:tblStylePr w:type="band1Horz">
      <w:tblPr/>
      <w:tcPr>
        <w:shd w:val="clear" w:color="auto" w:fill="B1C9FA" w:themeFill="accent2" w:themeFillTint="33"/>
      </w:tcPr>
    </w:tblStylePr>
  </w:style>
  <w:style w:type="table" w:styleId="Listetabel2-farve3">
    <w:name w:val="List Table 2 Accent 3"/>
    <w:basedOn w:val="Tabel-Normal"/>
    <w:uiPriority w:val="99"/>
    <w:rsid w:val="00911DE3"/>
    <w:pPr>
      <w:spacing w:line="240" w:lineRule="auto"/>
    </w:pPr>
    <w:tblPr>
      <w:tblStyleRowBandSize w:val="1"/>
      <w:tblStyleColBandSize w:val="1"/>
      <w:tblBorders>
        <w:top w:val="single" w:sz="4" w:space="0" w:color="D6E2E5" w:themeColor="accent3" w:themeTint="99"/>
        <w:bottom w:val="single" w:sz="4" w:space="0" w:color="D6E2E5" w:themeColor="accent3" w:themeTint="99"/>
        <w:insideH w:val="single" w:sz="4" w:space="0" w:color="D6E2E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F5F6" w:themeFill="accent3" w:themeFillTint="33"/>
      </w:tcPr>
    </w:tblStylePr>
    <w:tblStylePr w:type="band1Horz">
      <w:tblPr/>
      <w:tcPr>
        <w:shd w:val="clear" w:color="auto" w:fill="F1F5F6" w:themeFill="accent3" w:themeFillTint="33"/>
      </w:tcPr>
    </w:tblStylePr>
  </w:style>
  <w:style w:type="table" w:styleId="Listetabel2-farve4">
    <w:name w:val="List Table 2 Accent 4"/>
    <w:basedOn w:val="Tabel-Normal"/>
    <w:uiPriority w:val="99"/>
    <w:rsid w:val="00911DE3"/>
    <w:pPr>
      <w:spacing w:line="240" w:lineRule="auto"/>
    </w:pPr>
    <w:tblPr>
      <w:tblStyleRowBandSize w:val="1"/>
      <w:tblStyleColBandSize w:val="1"/>
      <w:tblBorders>
        <w:top w:val="single" w:sz="4" w:space="0" w:color="F0E0C7" w:themeColor="accent4" w:themeTint="99"/>
        <w:bottom w:val="single" w:sz="4" w:space="0" w:color="F0E0C7" w:themeColor="accent4" w:themeTint="99"/>
        <w:insideH w:val="single" w:sz="4" w:space="0" w:color="F0E0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4EC" w:themeFill="accent4" w:themeFillTint="33"/>
      </w:tcPr>
    </w:tblStylePr>
    <w:tblStylePr w:type="band1Horz">
      <w:tblPr/>
      <w:tcPr>
        <w:shd w:val="clear" w:color="auto" w:fill="FAF4EC" w:themeFill="accent4" w:themeFillTint="33"/>
      </w:tcPr>
    </w:tblStylePr>
  </w:style>
  <w:style w:type="table" w:styleId="Listetabel2-farve5">
    <w:name w:val="List Table 2 Accent 5"/>
    <w:basedOn w:val="Tabel-Normal"/>
    <w:uiPriority w:val="99"/>
    <w:rsid w:val="00911DE3"/>
    <w:pPr>
      <w:spacing w:line="240" w:lineRule="auto"/>
    </w:pPr>
    <w:tblPr>
      <w:tblStyleRowBandSize w:val="1"/>
      <w:tblStyleColBandSize w:val="1"/>
      <w:tblBorders>
        <w:top w:val="single" w:sz="4" w:space="0" w:color="FFFFAE" w:themeColor="accent5" w:themeTint="99"/>
        <w:bottom w:val="single" w:sz="4" w:space="0" w:color="FFFFAE" w:themeColor="accent5" w:themeTint="99"/>
        <w:insideH w:val="single" w:sz="4" w:space="0" w:color="FFFFA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E4" w:themeFill="accent5" w:themeFillTint="33"/>
      </w:tcPr>
    </w:tblStylePr>
    <w:tblStylePr w:type="band1Horz">
      <w:tblPr/>
      <w:tcPr>
        <w:shd w:val="clear" w:color="auto" w:fill="FFFFE4" w:themeFill="accent5" w:themeFillTint="33"/>
      </w:tcPr>
    </w:tblStylePr>
  </w:style>
  <w:style w:type="table" w:styleId="Listetabel2-farve6">
    <w:name w:val="List Table 2 Accent 6"/>
    <w:basedOn w:val="Tabel-Normal"/>
    <w:uiPriority w:val="99"/>
    <w:rsid w:val="00911DE3"/>
    <w:pPr>
      <w:spacing w:line="240" w:lineRule="auto"/>
    </w:pPr>
    <w:tblPr>
      <w:tblStyleRowBandSize w:val="1"/>
      <w:tblStyleColBandSize w:val="1"/>
      <w:tblBorders>
        <w:top w:val="single" w:sz="4" w:space="0" w:color="FF90A6" w:themeColor="accent6" w:themeTint="99"/>
        <w:bottom w:val="single" w:sz="4" w:space="0" w:color="FF90A6" w:themeColor="accent6" w:themeTint="99"/>
        <w:insideH w:val="single" w:sz="4" w:space="0" w:color="FF90A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AE1" w:themeFill="accent6" w:themeFillTint="33"/>
      </w:tcPr>
    </w:tblStylePr>
    <w:tblStylePr w:type="band1Horz">
      <w:tblPr/>
      <w:tcPr>
        <w:shd w:val="clear" w:color="auto" w:fill="FFDAE1" w:themeFill="accent6" w:themeFillTint="33"/>
      </w:tcPr>
    </w:tblStylePr>
  </w:style>
  <w:style w:type="table" w:styleId="Listetabel3">
    <w:name w:val="List Table 3"/>
    <w:basedOn w:val="Tabel-Normal"/>
    <w:uiPriority w:val="99"/>
    <w:rsid w:val="00911DE3"/>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3-farve1">
    <w:name w:val="List Table 3 Accent 1"/>
    <w:basedOn w:val="Tabel-Normal"/>
    <w:uiPriority w:val="99"/>
    <w:rsid w:val="00911DE3"/>
    <w:pPr>
      <w:spacing w:line="240" w:lineRule="auto"/>
    </w:pPr>
    <w:tblPr>
      <w:tblStyleRowBandSize w:val="1"/>
      <w:tblStyleColBandSize w:val="1"/>
      <w:tblBorders>
        <w:top w:val="single" w:sz="4" w:space="0" w:color="0054CE" w:themeColor="accent1"/>
        <w:left w:val="single" w:sz="4" w:space="0" w:color="0054CE" w:themeColor="accent1"/>
        <w:bottom w:val="single" w:sz="4" w:space="0" w:color="0054CE" w:themeColor="accent1"/>
        <w:right w:val="single" w:sz="4" w:space="0" w:color="0054CE" w:themeColor="accent1"/>
      </w:tblBorders>
    </w:tblPr>
    <w:tblStylePr w:type="firstRow">
      <w:rPr>
        <w:b/>
        <w:bCs/>
        <w:color w:val="FFFFFF" w:themeColor="background1"/>
      </w:rPr>
      <w:tblPr/>
      <w:tcPr>
        <w:shd w:val="clear" w:color="auto" w:fill="0054CE" w:themeFill="accent1"/>
      </w:tcPr>
    </w:tblStylePr>
    <w:tblStylePr w:type="lastRow">
      <w:rPr>
        <w:b/>
        <w:bCs/>
      </w:rPr>
      <w:tblPr/>
      <w:tcPr>
        <w:tcBorders>
          <w:top w:val="double" w:sz="4" w:space="0" w:color="0054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4CE" w:themeColor="accent1"/>
          <w:right w:val="single" w:sz="4" w:space="0" w:color="0054CE" w:themeColor="accent1"/>
        </w:tcBorders>
      </w:tcPr>
    </w:tblStylePr>
    <w:tblStylePr w:type="band1Horz">
      <w:tblPr/>
      <w:tcPr>
        <w:tcBorders>
          <w:top w:val="single" w:sz="4" w:space="0" w:color="0054CE" w:themeColor="accent1"/>
          <w:bottom w:val="single" w:sz="4" w:space="0" w:color="0054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4CE" w:themeColor="accent1"/>
          <w:left w:val="nil"/>
        </w:tcBorders>
      </w:tcPr>
    </w:tblStylePr>
    <w:tblStylePr w:type="swCell">
      <w:tblPr/>
      <w:tcPr>
        <w:tcBorders>
          <w:top w:val="double" w:sz="4" w:space="0" w:color="0054CE" w:themeColor="accent1"/>
          <w:right w:val="nil"/>
        </w:tcBorders>
      </w:tcPr>
    </w:tblStylePr>
  </w:style>
  <w:style w:type="table" w:styleId="Listetabel3-farve2">
    <w:name w:val="List Table 3 Accent 2"/>
    <w:basedOn w:val="Tabel-Normal"/>
    <w:uiPriority w:val="99"/>
    <w:rsid w:val="00911DE3"/>
    <w:pPr>
      <w:spacing w:line="240" w:lineRule="auto"/>
    </w:pPr>
    <w:tblPr>
      <w:tblStyleRowBandSize w:val="1"/>
      <w:tblStyleColBandSize w:val="1"/>
      <w:tblBorders>
        <w:top w:val="single" w:sz="4" w:space="0" w:color="06235F" w:themeColor="accent2"/>
        <w:left w:val="single" w:sz="4" w:space="0" w:color="06235F" w:themeColor="accent2"/>
        <w:bottom w:val="single" w:sz="4" w:space="0" w:color="06235F" w:themeColor="accent2"/>
        <w:right w:val="single" w:sz="4" w:space="0" w:color="06235F" w:themeColor="accent2"/>
      </w:tblBorders>
    </w:tblPr>
    <w:tblStylePr w:type="firstRow">
      <w:rPr>
        <w:b/>
        <w:bCs/>
        <w:color w:val="FFFFFF" w:themeColor="background1"/>
      </w:rPr>
      <w:tblPr/>
      <w:tcPr>
        <w:shd w:val="clear" w:color="auto" w:fill="06235F" w:themeFill="accent2"/>
      </w:tcPr>
    </w:tblStylePr>
    <w:tblStylePr w:type="lastRow">
      <w:rPr>
        <w:b/>
        <w:bCs/>
      </w:rPr>
      <w:tblPr/>
      <w:tcPr>
        <w:tcBorders>
          <w:top w:val="double" w:sz="4" w:space="0" w:color="06235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6235F" w:themeColor="accent2"/>
          <w:right w:val="single" w:sz="4" w:space="0" w:color="06235F" w:themeColor="accent2"/>
        </w:tcBorders>
      </w:tcPr>
    </w:tblStylePr>
    <w:tblStylePr w:type="band1Horz">
      <w:tblPr/>
      <w:tcPr>
        <w:tcBorders>
          <w:top w:val="single" w:sz="4" w:space="0" w:color="06235F" w:themeColor="accent2"/>
          <w:bottom w:val="single" w:sz="4" w:space="0" w:color="06235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6235F" w:themeColor="accent2"/>
          <w:left w:val="nil"/>
        </w:tcBorders>
      </w:tcPr>
    </w:tblStylePr>
    <w:tblStylePr w:type="swCell">
      <w:tblPr/>
      <w:tcPr>
        <w:tcBorders>
          <w:top w:val="double" w:sz="4" w:space="0" w:color="06235F" w:themeColor="accent2"/>
          <w:right w:val="nil"/>
        </w:tcBorders>
      </w:tcPr>
    </w:tblStylePr>
  </w:style>
  <w:style w:type="table" w:styleId="Listetabel3-farve3">
    <w:name w:val="List Table 3 Accent 3"/>
    <w:basedOn w:val="Tabel-Normal"/>
    <w:uiPriority w:val="99"/>
    <w:rsid w:val="00911DE3"/>
    <w:pPr>
      <w:spacing w:line="240" w:lineRule="auto"/>
    </w:pPr>
    <w:tblPr>
      <w:tblStyleRowBandSize w:val="1"/>
      <w:tblStyleColBandSize w:val="1"/>
      <w:tblBorders>
        <w:top w:val="single" w:sz="4" w:space="0" w:color="BCD0D4" w:themeColor="accent3"/>
        <w:left w:val="single" w:sz="4" w:space="0" w:color="BCD0D4" w:themeColor="accent3"/>
        <w:bottom w:val="single" w:sz="4" w:space="0" w:color="BCD0D4" w:themeColor="accent3"/>
        <w:right w:val="single" w:sz="4" w:space="0" w:color="BCD0D4" w:themeColor="accent3"/>
      </w:tblBorders>
    </w:tblPr>
    <w:tblStylePr w:type="firstRow">
      <w:rPr>
        <w:b/>
        <w:bCs/>
        <w:color w:val="FFFFFF" w:themeColor="background1"/>
      </w:rPr>
      <w:tblPr/>
      <w:tcPr>
        <w:shd w:val="clear" w:color="auto" w:fill="BCD0D4" w:themeFill="accent3"/>
      </w:tcPr>
    </w:tblStylePr>
    <w:tblStylePr w:type="lastRow">
      <w:rPr>
        <w:b/>
        <w:bCs/>
      </w:rPr>
      <w:tblPr/>
      <w:tcPr>
        <w:tcBorders>
          <w:top w:val="double" w:sz="4" w:space="0" w:color="BCD0D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CD0D4" w:themeColor="accent3"/>
          <w:right w:val="single" w:sz="4" w:space="0" w:color="BCD0D4" w:themeColor="accent3"/>
        </w:tcBorders>
      </w:tcPr>
    </w:tblStylePr>
    <w:tblStylePr w:type="band1Horz">
      <w:tblPr/>
      <w:tcPr>
        <w:tcBorders>
          <w:top w:val="single" w:sz="4" w:space="0" w:color="BCD0D4" w:themeColor="accent3"/>
          <w:bottom w:val="single" w:sz="4" w:space="0" w:color="BCD0D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CD0D4" w:themeColor="accent3"/>
          <w:left w:val="nil"/>
        </w:tcBorders>
      </w:tcPr>
    </w:tblStylePr>
    <w:tblStylePr w:type="swCell">
      <w:tblPr/>
      <w:tcPr>
        <w:tcBorders>
          <w:top w:val="double" w:sz="4" w:space="0" w:color="BCD0D4" w:themeColor="accent3"/>
          <w:right w:val="nil"/>
        </w:tcBorders>
      </w:tcPr>
    </w:tblStylePr>
  </w:style>
  <w:style w:type="table" w:styleId="Listetabel3-farve4">
    <w:name w:val="List Table 3 Accent 4"/>
    <w:basedOn w:val="Tabel-Normal"/>
    <w:uiPriority w:val="99"/>
    <w:rsid w:val="00911DE3"/>
    <w:pPr>
      <w:spacing w:line="240" w:lineRule="auto"/>
    </w:pPr>
    <w:tblPr>
      <w:tblStyleRowBandSize w:val="1"/>
      <w:tblStyleColBandSize w:val="1"/>
      <w:tblBorders>
        <w:top w:val="single" w:sz="4" w:space="0" w:color="E6CDA3" w:themeColor="accent4"/>
        <w:left w:val="single" w:sz="4" w:space="0" w:color="E6CDA3" w:themeColor="accent4"/>
        <w:bottom w:val="single" w:sz="4" w:space="0" w:color="E6CDA3" w:themeColor="accent4"/>
        <w:right w:val="single" w:sz="4" w:space="0" w:color="E6CDA3" w:themeColor="accent4"/>
      </w:tblBorders>
    </w:tblPr>
    <w:tblStylePr w:type="firstRow">
      <w:rPr>
        <w:b/>
        <w:bCs/>
        <w:color w:val="FFFFFF" w:themeColor="background1"/>
      </w:rPr>
      <w:tblPr/>
      <w:tcPr>
        <w:shd w:val="clear" w:color="auto" w:fill="E6CDA3" w:themeFill="accent4"/>
      </w:tcPr>
    </w:tblStylePr>
    <w:tblStylePr w:type="lastRow">
      <w:rPr>
        <w:b/>
        <w:bCs/>
      </w:rPr>
      <w:tblPr/>
      <w:tcPr>
        <w:tcBorders>
          <w:top w:val="double" w:sz="4" w:space="0" w:color="E6CDA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6CDA3" w:themeColor="accent4"/>
          <w:right w:val="single" w:sz="4" w:space="0" w:color="E6CDA3" w:themeColor="accent4"/>
        </w:tcBorders>
      </w:tcPr>
    </w:tblStylePr>
    <w:tblStylePr w:type="band1Horz">
      <w:tblPr/>
      <w:tcPr>
        <w:tcBorders>
          <w:top w:val="single" w:sz="4" w:space="0" w:color="E6CDA3" w:themeColor="accent4"/>
          <w:bottom w:val="single" w:sz="4" w:space="0" w:color="E6CDA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6CDA3" w:themeColor="accent4"/>
          <w:left w:val="nil"/>
        </w:tcBorders>
      </w:tcPr>
    </w:tblStylePr>
    <w:tblStylePr w:type="swCell">
      <w:tblPr/>
      <w:tcPr>
        <w:tcBorders>
          <w:top w:val="double" w:sz="4" w:space="0" w:color="E6CDA3" w:themeColor="accent4"/>
          <w:right w:val="nil"/>
        </w:tcBorders>
      </w:tcPr>
    </w:tblStylePr>
  </w:style>
  <w:style w:type="table" w:styleId="Listetabel3-farve5">
    <w:name w:val="List Table 3 Accent 5"/>
    <w:basedOn w:val="Tabel-Normal"/>
    <w:uiPriority w:val="99"/>
    <w:rsid w:val="00911DE3"/>
    <w:pPr>
      <w:spacing w:line="240" w:lineRule="auto"/>
    </w:pPr>
    <w:tblPr>
      <w:tblStyleRowBandSize w:val="1"/>
      <w:tblStyleColBandSize w:val="1"/>
      <w:tblBorders>
        <w:top w:val="single" w:sz="4" w:space="0" w:color="FFFF78" w:themeColor="accent5"/>
        <w:left w:val="single" w:sz="4" w:space="0" w:color="FFFF78" w:themeColor="accent5"/>
        <w:bottom w:val="single" w:sz="4" w:space="0" w:color="FFFF78" w:themeColor="accent5"/>
        <w:right w:val="single" w:sz="4" w:space="0" w:color="FFFF78" w:themeColor="accent5"/>
      </w:tblBorders>
    </w:tblPr>
    <w:tblStylePr w:type="firstRow">
      <w:rPr>
        <w:b/>
        <w:bCs/>
        <w:color w:val="FFFFFF" w:themeColor="background1"/>
      </w:rPr>
      <w:tblPr/>
      <w:tcPr>
        <w:shd w:val="clear" w:color="auto" w:fill="FFFF78" w:themeFill="accent5"/>
      </w:tcPr>
    </w:tblStylePr>
    <w:tblStylePr w:type="lastRow">
      <w:rPr>
        <w:b/>
        <w:bCs/>
      </w:rPr>
      <w:tblPr/>
      <w:tcPr>
        <w:tcBorders>
          <w:top w:val="double" w:sz="4" w:space="0" w:color="FFFF7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78" w:themeColor="accent5"/>
          <w:right w:val="single" w:sz="4" w:space="0" w:color="FFFF78" w:themeColor="accent5"/>
        </w:tcBorders>
      </w:tcPr>
    </w:tblStylePr>
    <w:tblStylePr w:type="band1Horz">
      <w:tblPr/>
      <w:tcPr>
        <w:tcBorders>
          <w:top w:val="single" w:sz="4" w:space="0" w:color="FFFF78" w:themeColor="accent5"/>
          <w:bottom w:val="single" w:sz="4" w:space="0" w:color="FFFF7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78" w:themeColor="accent5"/>
          <w:left w:val="nil"/>
        </w:tcBorders>
      </w:tcPr>
    </w:tblStylePr>
    <w:tblStylePr w:type="swCell">
      <w:tblPr/>
      <w:tcPr>
        <w:tcBorders>
          <w:top w:val="double" w:sz="4" w:space="0" w:color="FFFF78" w:themeColor="accent5"/>
          <w:right w:val="nil"/>
        </w:tcBorders>
      </w:tcPr>
    </w:tblStylePr>
  </w:style>
  <w:style w:type="table" w:styleId="Listetabel3-farve6">
    <w:name w:val="List Table 3 Accent 6"/>
    <w:basedOn w:val="Tabel-Normal"/>
    <w:uiPriority w:val="99"/>
    <w:rsid w:val="00911DE3"/>
    <w:pPr>
      <w:spacing w:line="240" w:lineRule="auto"/>
    </w:pPr>
    <w:tblPr>
      <w:tblStyleRowBandSize w:val="1"/>
      <w:tblStyleColBandSize w:val="1"/>
      <w:tblBorders>
        <w:top w:val="single" w:sz="4" w:space="0" w:color="FF466C" w:themeColor="accent6"/>
        <w:left w:val="single" w:sz="4" w:space="0" w:color="FF466C" w:themeColor="accent6"/>
        <w:bottom w:val="single" w:sz="4" w:space="0" w:color="FF466C" w:themeColor="accent6"/>
        <w:right w:val="single" w:sz="4" w:space="0" w:color="FF466C" w:themeColor="accent6"/>
      </w:tblBorders>
    </w:tblPr>
    <w:tblStylePr w:type="firstRow">
      <w:rPr>
        <w:b/>
        <w:bCs/>
        <w:color w:val="FFFFFF" w:themeColor="background1"/>
      </w:rPr>
      <w:tblPr/>
      <w:tcPr>
        <w:shd w:val="clear" w:color="auto" w:fill="FF466C" w:themeFill="accent6"/>
      </w:tcPr>
    </w:tblStylePr>
    <w:tblStylePr w:type="lastRow">
      <w:rPr>
        <w:b/>
        <w:bCs/>
      </w:rPr>
      <w:tblPr/>
      <w:tcPr>
        <w:tcBorders>
          <w:top w:val="double" w:sz="4" w:space="0" w:color="FF466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466C" w:themeColor="accent6"/>
          <w:right w:val="single" w:sz="4" w:space="0" w:color="FF466C" w:themeColor="accent6"/>
        </w:tcBorders>
      </w:tcPr>
    </w:tblStylePr>
    <w:tblStylePr w:type="band1Horz">
      <w:tblPr/>
      <w:tcPr>
        <w:tcBorders>
          <w:top w:val="single" w:sz="4" w:space="0" w:color="FF466C" w:themeColor="accent6"/>
          <w:bottom w:val="single" w:sz="4" w:space="0" w:color="FF466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466C" w:themeColor="accent6"/>
          <w:left w:val="nil"/>
        </w:tcBorders>
      </w:tcPr>
    </w:tblStylePr>
    <w:tblStylePr w:type="swCell">
      <w:tblPr/>
      <w:tcPr>
        <w:tcBorders>
          <w:top w:val="double" w:sz="4" w:space="0" w:color="FF466C" w:themeColor="accent6"/>
          <w:right w:val="nil"/>
        </w:tcBorders>
      </w:tcPr>
    </w:tblStylePr>
  </w:style>
  <w:style w:type="table" w:styleId="Listetabel4">
    <w:name w:val="List Table 4"/>
    <w:basedOn w:val="Tabel-Normal"/>
    <w:uiPriority w:val="99"/>
    <w:rsid w:val="00911DE3"/>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4-farve1">
    <w:name w:val="List Table 4 Accent 1"/>
    <w:basedOn w:val="Tabel-Normal"/>
    <w:uiPriority w:val="99"/>
    <w:rsid w:val="00911DE3"/>
    <w:pPr>
      <w:spacing w:line="240" w:lineRule="auto"/>
    </w:pPr>
    <w:tblPr>
      <w:tblStyleRowBandSize w:val="1"/>
      <w:tblStyleColBandSize w:val="1"/>
      <w:tblBorders>
        <w:top w:val="single" w:sz="4" w:space="0" w:color="4892FF" w:themeColor="accent1" w:themeTint="99"/>
        <w:left w:val="single" w:sz="4" w:space="0" w:color="4892FF" w:themeColor="accent1" w:themeTint="99"/>
        <w:bottom w:val="single" w:sz="4" w:space="0" w:color="4892FF" w:themeColor="accent1" w:themeTint="99"/>
        <w:right w:val="single" w:sz="4" w:space="0" w:color="4892FF" w:themeColor="accent1" w:themeTint="99"/>
        <w:insideH w:val="single" w:sz="4" w:space="0" w:color="4892FF" w:themeColor="accent1" w:themeTint="99"/>
      </w:tblBorders>
    </w:tblPr>
    <w:tblStylePr w:type="firstRow">
      <w:rPr>
        <w:b/>
        <w:bCs/>
        <w:color w:val="FFFFFF" w:themeColor="background1"/>
      </w:rPr>
      <w:tblPr/>
      <w:tcPr>
        <w:tcBorders>
          <w:top w:val="single" w:sz="4" w:space="0" w:color="0054CE" w:themeColor="accent1"/>
          <w:left w:val="single" w:sz="4" w:space="0" w:color="0054CE" w:themeColor="accent1"/>
          <w:bottom w:val="single" w:sz="4" w:space="0" w:color="0054CE" w:themeColor="accent1"/>
          <w:right w:val="single" w:sz="4" w:space="0" w:color="0054CE" w:themeColor="accent1"/>
          <w:insideH w:val="nil"/>
        </w:tcBorders>
        <w:shd w:val="clear" w:color="auto" w:fill="0054CE" w:themeFill="accent1"/>
      </w:tcPr>
    </w:tblStylePr>
    <w:tblStylePr w:type="lastRow">
      <w:rPr>
        <w:b/>
        <w:bCs/>
      </w:rPr>
      <w:tblPr/>
      <w:tcPr>
        <w:tcBorders>
          <w:top w:val="double" w:sz="4" w:space="0" w:color="4892FF" w:themeColor="accent1" w:themeTint="99"/>
        </w:tcBorders>
      </w:tcPr>
    </w:tblStylePr>
    <w:tblStylePr w:type="firstCol">
      <w:rPr>
        <w:b/>
        <w:bCs/>
      </w:rPr>
    </w:tblStylePr>
    <w:tblStylePr w:type="lastCol">
      <w:rPr>
        <w:b/>
        <w:bCs/>
      </w:rPr>
    </w:tblStylePr>
    <w:tblStylePr w:type="band1Vert">
      <w:tblPr/>
      <w:tcPr>
        <w:shd w:val="clear" w:color="auto" w:fill="C2DAFF" w:themeFill="accent1" w:themeFillTint="33"/>
      </w:tcPr>
    </w:tblStylePr>
    <w:tblStylePr w:type="band1Horz">
      <w:tblPr/>
      <w:tcPr>
        <w:shd w:val="clear" w:color="auto" w:fill="C2DAFF" w:themeFill="accent1" w:themeFillTint="33"/>
      </w:tcPr>
    </w:tblStylePr>
  </w:style>
  <w:style w:type="table" w:styleId="Listetabel4-farve2">
    <w:name w:val="List Table 4 Accent 2"/>
    <w:basedOn w:val="Tabel-Normal"/>
    <w:uiPriority w:val="99"/>
    <w:rsid w:val="00911DE3"/>
    <w:pPr>
      <w:spacing w:line="240" w:lineRule="auto"/>
    </w:pPr>
    <w:tblPr>
      <w:tblStyleRowBandSize w:val="1"/>
      <w:tblStyleColBandSize w:val="1"/>
      <w:tblBorders>
        <w:top w:val="single" w:sz="4" w:space="0" w:color="175EF0" w:themeColor="accent2" w:themeTint="99"/>
        <w:left w:val="single" w:sz="4" w:space="0" w:color="175EF0" w:themeColor="accent2" w:themeTint="99"/>
        <w:bottom w:val="single" w:sz="4" w:space="0" w:color="175EF0" w:themeColor="accent2" w:themeTint="99"/>
        <w:right w:val="single" w:sz="4" w:space="0" w:color="175EF0" w:themeColor="accent2" w:themeTint="99"/>
        <w:insideH w:val="single" w:sz="4" w:space="0" w:color="175EF0" w:themeColor="accent2" w:themeTint="99"/>
      </w:tblBorders>
    </w:tblPr>
    <w:tblStylePr w:type="firstRow">
      <w:rPr>
        <w:b/>
        <w:bCs/>
        <w:color w:val="FFFFFF" w:themeColor="background1"/>
      </w:rPr>
      <w:tblPr/>
      <w:tcPr>
        <w:tcBorders>
          <w:top w:val="single" w:sz="4" w:space="0" w:color="06235F" w:themeColor="accent2"/>
          <w:left w:val="single" w:sz="4" w:space="0" w:color="06235F" w:themeColor="accent2"/>
          <w:bottom w:val="single" w:sz="4" w:space="0" w:color="06235F" w:themeColor="accent2"/>
          <w:right w:val="single" w:sz="4" w:space="0" w:color="06235F" w:themeColor="accent2"/>
          <w:insideH w:val="nil"/>
        </w:tcBorders>
        <w:shd w:val="clear" w:color="auto" w:fill="06235F" w:themeFill="accent2"/>
      </w:tcPr>
    </w:tblStylePr>
    <w:tblStylePr w:type="lastRow">
      <w:rPr>
        <w:b/>
        <w:bCs/>
      </w:rPr>
      <w:tblPr/>
      <w:tcPr>
        <w:tcBorders>
          <w:top w:val="double" w:sz="4" w:space="0" w:color="175EF0" w:themeColor="accent2" w:themeTint="99"/>
        </w:tcBorders>
      </w:tcPr>
    </w:tblStylePr>
    <w:tblStylePr w:type="firstCol">
      <w:rPr>
        <w:b/>
        <w:bCs/>
      </w:rPr>
    </w:tblStylePr>
    <w:tblStylePr w:type="lastCol">
      <w:rPr>
        <w:b/>
        <w:bCs/>
      </w:rPr>
    </w:tblStylePr>
    <w:tblStylePr w:type="band1Vert">
      <w:tblPr/>
      <w:tcPr>
        <w:shd w:val="clear" w:color="auto" w:fill="B1C9FA" w:themeFill="accent2" w:themeFillTint="33"/>
      </w:tcPr>
    </w:tblStylePr>
    <w:tblStylePr w:type="band1Horz">
      <w:tblPr/>
      <w:tcPr>
        <w:shd w:val="clear" w:color="auto" w:fill="B1C9FA" w:themeFill="accent2" w:themeFillTint="33"/>
      </w:tcPr>
    </w:tblStylePr>
  </w:style>
  <w:style w:type="table" w:styleId="Listetabel4-farve3">
    <w:name w:val="List Table 4 Accent 3"/>
    <w:basedOn w:val="Tabel-Normal"/>
    <w:uiPriority w:val="99"/>
    <w:rsid w:val="00911DE3"/>
    <w:pPr>
      <w:spacing w:line="240" w:lineRule="auto"/>
    </w:pPr>
    <w:tblPr>
      <w:tblStyleRowBandSize w:val="1"/>
      <w:tblStyleColBandSize w:val="1"/>
      <w:tblBorders>
        <w:top w:val="single" w:sz="4" w:space="0" w:color="D6E2E5" w:themeColor="accent3" w:themeTint="99"/>
        <w:left w:val="single" w:sz="4" w:space="0" w:color="D6E2E5" w:themeColor="accent3" w:themeTint="99"/>
        <w:bottom w:val="single" w:sz="4" w:space="0" w:color="D6E2E5" w:themeColor="accent3" w:themeTint="99"/>
        <w:right w:val="single" w:sz="4" w:space="0" w:color="D6E2E5" w:themeColor="accent3" w:themeTint="99"/>
        <w:insideH w:val="single" w:sz="4" w:space="0" w:color="D6E2E5" w:themeColor="accent3" w:themeTint="99"/>
      </w:tblBorders>
    </w:tblPr>
    <w:tblStylePr w:type="firstRow">
      <w:rPr>
        <w:b/>
        <w:bCs/>
        <w:color w:val="FFFFFF" w:themeColor="background1"/>
      </w:rPr>
      <w:tblPr/>
      <w:tcPr>
        <w:tcBorders>
          <w:top w:val="single" w:sz="4" w:space="0" w:color="BCD0D4" w:themeColor="accent3"/>
          <w:left w:val="single" w:sz="4" w:space="0" w:color="BCD0D4" w:themeColor="accent3"/>
          <w:bottom w:val="single" w:sz="4" w:space="0" w:color="BCD0D4" w:themeColor="accent3"/>
          <w:right w:val="single" w:sz="4" w:space="0" w:color="BCD0D4" w:themeColor="accent3"/>
          <w:insideH w:val="nil"/>
        </w:tcBorders>
        <w:shd w:val="clear" w:color="auto" w:fill="BCD0D4" w:themeFill="accent3"/>
      </w:tcPr>
    </w:tblStylePr>
    <w:tblStylePr w:type="lastRow">
      <w:rPr>
        <w:b/>
        <w:bCs/>
      </w:rPr>
      <w:tblPr/>
      <w:tcPr>
        <w:tcBorders>
          <w:top w:val="double" w:sz="4" w:space="0" w:color="D6E2E5" w:themeColor="accent3" w:themeTint="99"/>
        </w:tcBorders>
      </w:tcPr>
    </w:tblStylePr>
    <w:tblStylePr w:type="firstCol">
      <w:rPr>
        <w:b/>
        <w:bCs/>
      </w:rPr>
    </w:tblStylePr>
    <w:tblStylePr w:type="lastCol">
      <w:rPr>
        <w:b/>
        <w:bCs/>
      </w:rPr>
    </w:tblStylePr>
    <w:tblStylePr w:type="band1Vert">
      <w:tblPr/>
      <w:tcPr>
        <w:shd w:val="clear" w:color="auto" w:fill="F1F5F6" w:themeFill="accent3" w:themeFillTint="33"/>
      </w:tcPr>
    </w:tblStylePr>
    <w:tblStylePr w:type="band1Horz">
      <w:tblPr/>
      <w:tcPr>
        <w:shd w:val="clear" w:color="auto" w:fill="F1F5F6" w:themeFill="accent3" w:themeFillTint="33"/>
      </w:tcPr>
    </w:tblStylePr>
  </w:style>
  <w:style w:type="table" w:styleId="Listetabel4-farve4">
    <w:name w:val="List Table 4 Accent 4"/>
    <w:basedOn w:val="Tabel-Normal"/>
    <w:uiPriority w:val="99"/>
    <w:rsid w:val="00911DE3"/>
    <w:pPr>
      <w:spacing w:line="240" w:lineRule="auto"/>
    </w:pPr>
    <w:tblPr>
      <w:tblStyleRowBandSize w:val="1"/>
      <w:tblStyleColBandSize w:val="1"/>
      <w:tblBorders>
        <w:top w:val="single" w:sz="4" w:space="0" w:color="F0E0C7" w:themeColor="accent4" w:themeTint="99"/>
        <w:left w:val="single" w:sz="4" w:space="0" w:color="F0E0C7" w:themeColor="accent4" w:themeTint="99"/>
        <w:bottom w:val="single" w:sz="4" w:space="0" w:color="F0E0C7" w:themeColor="accent4" w:themeTint="99"/>
        <w:right w:val="single" w:sz="4" w:space="0" w:color="F0E0C7" w:themeColor="accent4" w:themeTint="99"/>
        <w:insideH w:val="single" w:sz="4" w:space="0" w:color="F0E0C7" w:themeColor="accent4" w:themeTint="99"/>
      </w:tblBorders>
    </w:tblPr>
    <w:tblStylePr w:type="firstRow">
      <w:rPr>
        <w:b/>
        <w:bCs/>
        <w:color w:val="FFFFFF" w:themeColor="background1"/>
      </w:rPr>
      <w:tblPr/>
      <w:tcPr>
        <w:tcBorders>
          <w:top w:val="single" w:sz="4" w:space="0" w:color="E6CDA3" w:themeColor="accent4"/>
          <w:left w:val="single" w:sz="4" w:space="0" w:color="E6CDA3" w:themeColor="accent4"/>
          <w:bottom w:val="single" w:sz="4" w:space="0" w:color="E6CDA3" w:themeColor="accent4"/>
          <w:right w:val="single" w:sz="4" w:space="0" w:color="E6CDA3" w:themeColor="accent4"/>
          <w:insideH w:val="nil"/>
        </w:tcBorders>
        <w:shd w:val="clear" w:color="auto" w:fill="E6CDA3" w:themeFill="accent4"/>
      </w:tcPr>
    </w:tblStylePr>
    <w:tblStylePr w:type="lastRow">
      <w:rPr>
        <w:b/>
        <w:bCs/>
      </w:rPr>
      <w:tblPr/>
      <w:tcPr>
        <w:tcBorders>
          <w:top w:val="double" w:sz="4" w:space="0" w:color="F0E0C7" w:themeColor="accent4" w:themeTint="99"/>
        </w:tcBorders>
      </w:tcPr>
    </w:tblStylePr>
    <w:tblStylePr w:type="firstCol">
      <w:rPr>
        <w:b/>
        <w:bCs/>
      </w:rPr>
    </w:tblStylePr>
    <w:tblStylePr w:type="lastCol">
      <w:rPr>
        <w:b/>
        <w:bCs/>
      </w:rPr>
    </w:tblStylePr>
    <w:tblStylePr w:type="band1Vert">
      <w:tblPr/>
      <w:tcPr>
        <w:shd w:val="clear" w:color="auto" w:fill="FAF4EC" w:themeFill="accent4" w:themeFillTint="33"/>
      </w:tcPr>
    </w:tblStylePr>
    <w:tblStylePr w:type="band1Horz">
      <w:tblPr/>
      <w:tcPr>
        <w:shd w:val="clear" w:color="auto" w:fill="FAF4EC" w:themeFill="accent4" w:themeFillTint="33"/>
      </w:tcPr>
    </w:tblStylePr>
  </w:style>
  <w:style w:type="table" w:styleId="Listetabel4-farve5">
    <w:name w:val="List Table 4 Accent 5"/>
    <w:basedOn w:val="Tabel-Normal"/>
    <w:uiPriority w:val="99"/>
    <w:rsid w:val="00911DE3"/>
    <w:pPr>
      <w:spacing w:line="240" w:lineRule="auto"/>
    </w:pPr>
    <w:tblPr>
      <w:tblStyleRowBandSize w:val="1"/>
      <w:tblStyleColBandSize w:val="1"/>
      <w:tblBorders>
        <w:top w:val="single" w:sz="4" w:space="0" w:color="FFFFAE" w:themeColor="accent5" w:themeTint="99"/>
        <w:left w:val="single" w:sz="4" w:space="0" w:color="FFFFAE" w:themeColor="accent5" w:themeTint="99"/>
        <w:bottom w:val="single" w:sz="4" w:space="0" w:color="FFFFAE" w:themeColor="accent5" w:themeTint="99"/>
        <w:right w:val="single" w:sz="4" w:space="0" w:color="FFFFAE" w:themeColor="accent5" w:themeTint="99"/>
        <w:insideH w:val="single" w:sz="4" w:space="0" w:color="FFFFAE" w:themeColor="accent5" w:themeTint="99"/>
      </w:tblBorders>
    </w:tblPr>
    <w:tblStylePr w:type="firstRow">
      <w:rPr>
        <w:b/>
        <w:bCs/>
        <w:color w:val="FFFFFF" w:themeColor="background1"/>
      </w:rPr>
      <w:tblPr/>
      <w:tcPr>
        <w:tcBorders>
          <w:top w:val="single" w:sz="4" w:space="0" w:color="FFFF78" w:themeColor="accent5"/>
          <w:left w:val="single" w:sz="4" w:space="0" w:color="FFFF78" w:themeColor="accent5"/>
          <w:bottom w:val="single" w:sz="4" w:space="0" w:color="FFFF78" w:themeColor="accent5"/>
          <w:right w:val="single" w:sz="4" w:space="0" w:color="FFFF78" w:themeColor="accent5"/>
          <w:insideH w:val="nil"/>
        </w:tcBorders>
        <w:shd w:val="clear" w:color="auto" w:fill="FFFF78" w:themeFill="accent5"/>
      </w:tcPr>
    </w:tblStylePr>
    <w:tblStylePr w:type="lastRow">
      <w:rPr>
        <w:b/>
        <w:bCs/>
      </w:rPr>
      <w:tblPr/>
      <w:tcPr>
        <w:tcBorders>
          <w:top w:val="double" w:sz="4" w:space="0" w:color="FFFFAE" w:themeColor="accent5" w:themeTint="99"/>
        </w:tcBorders>
      </w:tcPr>
    </w:tblStylePr>
    <w:tblStylePr w:type="firstCol">
      <w:rPr>
        <w:b/>
        <w:bCs/>
      </w:rPr>
    </w:tblStylePr>
    <w:tblStylePr w:type="lastCol">
      <w:rPr>
        <w:b/>
        <w:bCs/>
      </w:rPr>
    </w:tblStylePr>
    <w:tblStylePr w:type="band1Vert">
      <w:tblPr/>
      <w:tcPr>
        <w:shd w:val="clear" w:color="auto" w:fill="FFFFE4" w:themeFill="accent5" w:themeFillTint="33"/>
      </w:tcPr>
    </w:tblStylePr>
    <w:tblStylePr w:type="band1Horz">
      <w:tblPr/>
      <w:tcPr>
        <w:shd w:val="clear" w:color="auto" w:fill="FFFFE4" w:themeFill="accent5" w:themeFillTint="33"/>
      </w:tcPr>
    </w:tblStylePr>
  </w:style>
  <w:style w:type="table" w:styleId="Listetabel4-farve6">
    <w:name w:val="List Table 4 Accent 6"/>
    <w:basedOn w:val="Tabel-Normal"/>
    <w:uiPriority w:val="99"/>
    <w:rsid w:val="00911DE3"/>
    <w:pPr>
      <w:spacing w:line="240" w:lineRule="auto"/>
    </w:pPr>
    <w:tblPr>
      <w:tblStyleRowBandSize w:val="1"/>
      <w:tblStyleColBandSize w:val="1"/>
      <w:tblBorders>
        <w:top w:val="single" w:sz="4" w:space="0" w:color="FF90A6" w:themeColor="accent6" w:themeTint="99"/>
        <w:left w:val="single" w:sz="4" w:space="0" w:color="FF90A6" w:themeColor="accent6" w:themeTint="99"/>
        <w:bottom w:val="single" w:sz="4" w:space="0" w:color="FF90A6" w:themeColor="accent6" w:themeTint="99"/>
        <w:right w:val="single" w:sz="4" w:space="0" w:color="FF90A6" w:themeColor="accent6" w:themeTint="99"/>
        <w:insideH w:val="single" w:sz="4" w:space="0" w:color="FF90A6" w:themeColor="accent6" w:themeTint="99"/>
      </w:tblBorders>
    </w:tblPr>
    <w:tblStylePr w:type="firstRow">
      <w:rPr>
        <w:b/>
        <w:bCs/>
        <w:color w:val="FFFFFF" w:themeColor="background1"/>
      </w:rPr>
      <w:tblPr/>
      <w:tcPr>
        <w:tcBorders>
          <w:top w:val="single" w:sz="4" w:space="0" w:color="FF466C" w:themeColor="accent6"/>
          <w:left w:val="single" w:sz="4" w:space="0" w:color="FF466C" w:themeColor="accent6"/>
          <w:bottom w:val="single" w:sz="4" w:space="0" w:color="FF466C" w:themeColor="accent6"/>
          <w:right w:val="single" w:sz="4" w:space="0" w:color="FF466C" w:themeColor="accent6"/>
          <w:insideH w:val="nil"/>
        </w:tcBorders>
        <w:shd w:val="clear" w:color="auto" w:fill="FF466C" w:themeFill="accent6"/>
      </w:tcPr>
    </w:tblStylePr>
    <w:tblStylePr w:type="lastRow">
      <w:rPr>
        <w:b/>
        <w:bCs/>
      </w:rPr>
      <w:tblPr/>
      <w:tcPr>
        <w:tcBorders>
          <w:top w:val="double" w:sz="4" w:space="0" w:color="FF90A6" w:themeColor="accent6" w:themeTint="99"/>
        </w:tcBorders>
      </w:tcPr>
    </w:tblStylePr>
    <w:tblStylePr w:type="firstCol">
      <w:rPr>
        <w:b/>
        <w:bCs/>
      </w:rPr>
    </w:tblStylePr>
    <w:tblStylePr w:type="lastCol">
      <w:rPr>
        <w:b/>
        <w:bCs/>
      </w:rPr>
    </w:tblStylePr>
    <w:tblStylePr w:type="band1Vert">
      <w:tblPr/>
      <w:tcPr>
        <w:shd w:val="clear" w:color="auto" w:fill="FFDAE1" w:themeFill="accent6" w:themeFillTint="33"/>
      </w:tcPr>
    </w:tblStylePr>
    <w:tblStylePr w:type="band1Horz">
      <w:tblPr/>
      <w:tcPr>
        <w:shd w:val="clear" w:color="auto" w:fill="FFDAE1" w:themeFill="accent6" w:themeFillTint="33"/>
      </w:tcPr>
    </w:tblStylePr>
  </w:style>
  <w:style w:type="table" w:styleId="Listetabel5-mrk">
    <w:name w:val="List Table 5 Dark"/>
    <w:basedOn w:val="Tabel-Normal"/>
    <w:uiPriority w:val="99"/>
    <w:rsid w:val="00911DE3"/>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99"/>
    <w:rsid w:val="00911DE3"/>
    <w:pPr>
      <w:spacing w:line="240" w:lineRule="auto"/>
    </w:pPr>
    <w:rPr>
      <w:color w:val="FFFFFF" w:themeColor="background1"/>
    </w:rPr>
    <w:tblPr>
      <w:tblStyleRowBandSize w:val="1"/>
      <w:tblStyleColBandSize w:val="1"/>
      <w:tblBorders>
        <w:top w:val="single" w:sz="24" w:space="0" w:color="0054CE" w:themeColor="accent1"/>
        <w:left w:val="single" w:sz="24" w:space="0" w:color="0054CE" w:themeColor="accent1"/>
        <w:bottom w:val="single" w:sz="24" w:space="0" w:color="0054CE" w:themeColor="accent1"/>
        <w:right w:val="single" w:sz="24" w:space="0" w:color="0054CE" w:themeColor="accent1"/>
      </w:tblBorders>
    </w:tblPr>
    <w:tcPr>
      <w:shd w:val="clear" w:color="auto" w:fill="0054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99"/>
    <w:rsid w:val="00911DE3"/>
    <w:pPr>
      <w:spacing w:line="240" w:lineRule="auto"/>
    </w:pPr>
    <w:rPr>
      <w:color w:val="FFFFFF" w:themeColor="background1"/>
    </w:rPr>
    <w:tblPr>
      <w:tblStyleRowBandSize w:val="1"/>
      <w:tblStyleColBandSize w:val="1"/>
      <w:tblBorders>
        <w:top w:val="single" w:sz="24" w:space="0" w:color="06235F" w:themeColor="accent2"/>
        <w:left w:val="single" w:sz="24" w:space="0" w:color="06235F" w:themeColor="accent2"/>
        <w:bottom w:val="single" w:sz="24" w:space="0" w:color="06235F" w:themeColor="accent2"/>
        <w:right w:val="single" w:sz="24" w:space="0" w:color="06235F" w:themeColor="accent2"/>
      </w:tblBorders>
    </w:tblPr>
    <w:tcPr>
      <w:shd w:val="clear" w:color="auto" w:fill="06235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99"/>
    <w:rsid w:val="00911DE3"/>
    <w:pPr>
      <w:spacing w:line="240" w:lineRule="auto"/>
    </w:pPr>
    <w:rPr>
      <w:color w:val="FFFFFF" w:themeColor="background1"/>
    </w:rPr>
    <w:tblPr>
      <w:tblStyleRowBandSize w:val="1"/>
      <w:tblStyleColBandSize w:val="1"/>
      <w:tblBorders>
        <w:top w:val="single" w:sz="24" w:space="0" w:color="BCD0D4" w:themeColor="accent3"/>
        <w:left w:val="single" w:sz="24" w:space="0" w:color="BCD0D4" w:themeColor="accent3"/>
        <w:bottom w:val="single" w:sz="24" w:space="0" w:color="BCD0D4" w:themeColor="accent3"/>
        <w:right w:val="single" w:sz="24" w:space="0" w:color="BCD0D4" w:themeColor="accent3"/>
      </w:tblBorders>
    </w:tblPr>
    <w:tcPr>
      <w:shd w:val="clear" w:color="auto" w:fill="BCD0D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99"/>
    <w:rsid w:val="00911DE3"/>
    <w:pPr>
      <w:spacing w:line="240" w:lineRule="auto"/>
    </w:pPr>
    <w:rPr>
      <w:color w:val="FFFFFF" w:themeColor="background1"/>
    </w:rPr>
    <w:tblPr>
      <w:tblStyleRowBandSize w:val="1"/>
      <w:tblStyleColBandSize w:val="1"/>
      <w:tblBorders>
        <w:top w:val="single" w:sz="24" w:space="0" w:color="E6CDA3" w:themeColor="accent4"/>
        <w:left w:val="single" w:sz="24" w:space="0" w:color="E6CDA3" w:themeColor="accent4"/>
        <w:bottom w:val="single" w:sz="24" w:space="0" w:color="E6CDA3" w:themeColor="accent4"/>
        <w:right w:val="single" w:sz="24" w:space="0" w:color="E6CDA3" w:themeColor="accent4"/>
      </w:tblBorders>
    </w:tblPr>
    <w:tcPr>
      <w:shd w:val="clear" w:color="auto" w:fill="E6CDA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99"/>
    <w:rsid w:val="00911DE3"/>
    <w:pPr>
      <w:spacing w:line="240" w:lineRule="auto"/>
    </w:pPr>
    <w:rPr>
      <w:color w:val="FFFFFF" w:themeColor="background1"/>
    </w:rPr>
    <w:tblPr>
      <w:tblStyleRowBandSize w:val="1"/>
      <w:tblStyleColBandSize w:val="1"/>
      <w:tblBorders>
        <w:top w:val="single" w:sz="24" w:space="0" w:color="FFFF78" w:themeColor="accent5"/>
        <w:left w:val="single" w:sz="24" w:space="0" w:color="FFFF78" w:themeColor="accent5"/>
        <w:bottom w:val="single" w:sz="24" w:space="0" w:color="FFFF78" w:themeColor="accent5"/>
        <w:right w:val="single" w:sz="24" w:space="0" w:color="FFFF78" w:themeColor="accent5"/>
      </w:tblBorders>
    </w:tblPr>
    <w:tcPr>
      <w:shd w:val="clear" w:color="auto" w:fill="FFFF7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99"/>
    <w:rsid w:val="00911DE3"/>
    <w:pPr>
      <w:spacing w:line="240" w:lineRule="auto"/>
    </w:pPr>
    <w:rPr>
      <w:color w:val="FFFFFF" w:themeColor="background1"/>
    </w:rPr>
    <w:tblPr>
      <w:tblStyleRowBandSize w:val="1"/>
      <w:tblStyleColBandSize w:val="1"/>
      <w:tblBorders>
        <w:top w:val="single" w:sz="24" w:space="0" w:color="FF466C" w:themeColor="accent6"/>
        <w:left w:val="single" w:sz="24" w:space="0" w:color="FF466C" w:themeColor="accent6"/>
        <w:bottom w:val="single" w:sz="24" w:space="0" w:color="FF466C" w:themeColor="accent6"/>
        <w:right w:val="single" w:sz="24" w:space="0" w:color="FF466C" w:themeColor="accent6"/>
      </w:tblBorders>
    </w:tblPr>
    <w:tcPr>
      <w:shd w:val="clear" w:color="auto" w:fill="FF466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99"/>
    <w:rsid w:val="00911DE3"/>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6-farverig-farve1">
    <w:name w:val="List Table 6 Colorful Accent 1"/>
    <w:basedOn w:val="Tabel-Normal"/>
    <w:uiPriority w:val="99"/>
    <w:rsid w:val="00911DE3"/>
    <w:pPr>
      <w:spacing w:line="240" w:lineRule="auto"/>
    </w:pPr>
    <w:rPr>
      <w:color w:val="003E9A" w:themeColor="accent1" w:themeShade="BF"/>
    </w:rPr>
    <w:tblPr>
      <w:tblStyleRowBandSize w:val="1"/>
      <w:tblStyleColBandSize w:val="1"/>
      <w:tblBorders>
        <w:top w:val="single" w:sz="4" w:space="0" w:color="0054CE" w:themeColor="accent1"/>
        <w:bottom w:val="single" w:sz="4" w:space="0" w:color="0054CE" w:themeColor="accent1"/>
      </w:tblBorders>
    </w:tblPr>
    <w:tblStylePr w:type="firstRow">
      <w:rPr>
        <w:b/>
        <w:bCs/>
      </w:rPr>
      <w:tblPr/>
      <w:tcPr>
        <w:tcBorders>
          <w:bottom w:val="single" w:sz="4" w:space="0" w:color="0054CE" w:themeColor="accent1"/>
        </w:tcBorders>
      </w:tcPr>
    </w:tblStylePr>
    <w:tblStylePr w:type="lastRow">
      <w:rPr>
        <w:b/>
        <w:bCs/>
      </w:rPr>
      <w:tblPr/>
      <w:tcPr>
        <w:tcBorders>
          <w:top w:val="double" w:sz="4" w:space="0" w:color="0054CE" w:themeColor="accent1"/>
        </w:tcBorders>
      </w:tcPr>
    </w:tblStylePr>
    <w:tblStylePr w:type="firstCol">
      <w:rPr>
        <w:b/>
        <w:bCs/>
      </w:rPr>
    </w:tblStylePr>
    <w:tblStylePr w:type="lastCol">
      <w:rPr>
        <w:b/>
        <w:bCs/>
      </w:rPr>
    </w:tblStylePr>
    <w:tblStylePr w:type="band1Vert">
      <w:tblPr/>
      <w:tcPr>
        <w:shd w:val="clear" w:color="auto" w:fill="C2DAFF" w:themeFill="accent1" w:themeFillTint="33"/>
      </w:tcPr>
    </w:tblStylePr>
    <w:tblStylePr w:type="band1Horz">
      <w:tblPr/>
      <w:tcPr>
        <w:shd w:val="clear" w:color="auto" w:fill="C2DAFF" w:themeFill="accent1" w:themeFillTint="33"/>
      </w:tcPr>
    </w:tblStylePr>
  </w:style>
  <w:style w:type="table" w:styleId="Listetabel6-farverig-farve2">
    <w:name w:val="List Table 6 Colorful Accent 2"/>
    <w:basedOn w:val="Tabel-Normal"/>
    <w:uiPriority w:val="99"/>
    <w:rsid w:val="00911DE3"/>
    <w:pPr>
      <w:spacing w:line="240" w:lineRule="auto"/>
    </w:pPr>
    <w:rPr>
      <w:color w:val="041A46" w:themeColor="accent2" w:themeShade="BF"/>
    </w:rPr>
    <w:tblPr>
      <w:tblStyleRowBandSize w:val="1"/>
      <w:tblStyleColBandSize w:val="1"/>
      <w:tblBorders>
        <w:top w:val="single" w:sz="4" w:space="0" w:color="06235F" w:themeColor="accent2"/>
        <w:bottom w:val="single" w:sz="4" w:space="0" w:color="06235F" w:themeColor="accent2"/>
      </w:tblBorders>
    </w:tblPr>
    <w:tblStylePr w:type="firstRow">
      <w:rPr>
        <w:b/>
        <w:bCs/>
      </w:rPr>
      <w:tblPr/>
      <w:tcPr>
        <w:tcBorders>
          <w:bottom w:val="single" w:sz="4" w:space="0" w:color="06235F" w:themeColor="accent2"/>
        </w:tcBorders>
      </w:tcPr>
    </w:tblStylePr>
    <w:tblStylePr w:type="lastRow">
      <w:rPr>
        <w:b/>
        <w:bCs/>
      </w:rPr>
      <w:tblPr/>
      <w:tcPr>
        <w:tcBorders>
          <w:top w:val="double" w:sz="4" w:space="0" w:color="06235F" w:themeColor="accent2"/>
        </w:tcBorders>
      </w:tcPr>
    </w:tblStylePr>
    <w:tblStylePr w:type="firstCol">
      <w:rPr>
        <w:b/>
        <w:bCs/>
      </w:rPr>
    </w:tblStylePr>
    <w:tblStylePr w:type="lastCol">
      <w:rPr>
        <w:b/>
        <w:bCs/>
      </w:rPr>
    </w:tblStylePr>
    <w:tblStylePr w:type="band1Vert">
      <w:tblPr/>
      <w:tcPr>
        <w:shd w:val="clear" w:color="auto" w:fill="B1C9FA" w:themeFill="accent2" w:themeFillTint="33"/>
      </w:tcPr>
    </w:tblStylePr>
    <w:tblStylePr w:type="band1Horz">
      <w:tblPr/>
      <w:tcPr>
        <w:shd w:val="clear" w:color="auto" w:fill="B1C9FA" w:themeFill="accent2" w:themeFillTint="33"/>
      </w:tcPr>
    </w:tblStylePr>
  </w:style>
  <w:style w:type="table" w:styleId="Listetabel6-farverig-farve3">
    <w:name w:val="List Table 6 Colorful Accent 3"/>
    <w:basedOn w:val="Tabel-Normal"/>
    <w:uiPriority w:val="99"/>
    <w:rsid w:val="00911DE3"/>
    <w:pPr>
      <w:spacing w:line="240" w:lineRule="auto"/>
    </w:pPr>
    <w:rPr>
      <w:color w:val="7EA4AC" w:themeColor="accent3" w:themeShade="BF"/>
    </w:rPr>
    <w:tblPr>
      <w:tblStyleRowBandSize w:val="1"/>
      <w:tblStyleColBandSize w:val="1"/>
      <w:tblBorders>
        <w:top w:val="single" w:sz="4" w:space="0" w:color="BCD0D4" w:themeColor="accent3"/>
        <w:bottom w:val="single" w:sz="4" w:space="0" w:color="BCD0D4" w:themeColor="accent3"/>
      </w:tblBorders>
    </w:tblPr>
    <w:tblStylePr w:type="firstRow">
      <w:rPr>
        <w:b/>
        <w:bCs/>
      </w:rPr>
      <w:tblPr/>
      <w:tcPr>
        <w:tcBorders>
          <w:bottom w:val="single" w:sz="4" w:space="0" w:color="BCD0D4" w:themeColor="accent3"/>
        </w:tcBorders>
      </w:tcPr>
    </w:tblStylePr>
    <w:tblStylePr w:type="lastRow">
      <w:rPr>
        <w:b/>
        <w:bCs/>
      </w:rPr>
      <w:tblPr/>
      <w:tcPr>
        <w:tcBorders>
          <w:top w:val="double" w:sz="4" w:space="0" w:color="BCD0D4" w:themeColor="accent3"/>
        </w:tcBorders>
      </w:tcPr>
    </w:tblStylePr>
    <w:tblStylePr w:type="firstCol">
      <w:rPr>
        <w:b/>
        <w:bCs/>
      </w:rPr>
    </w:tblStylePr>
    <w:tblStylePr w:type="lastCol">
      <w:rPr>
        <w:b/>
        <w:bCs/>
      </w:rPr>
    </w:tblStylePr>
    <w:tblStylePr w:type="band1Vert">
      <w:tblPr/>
      <w:tcPr>
        <w:shd w:val="clear" w:color="auto" w:fill="F1F5F6" w:themeFill="accent3" w:themeFillTint="33"/>
      </w:tcPr>
    </w:tblStylePr>
    <w:tblStylePr w:type="band1Horz">
      <w:tblPr/>
      <w:tcPr>
        <w:shd w:val="clear" w:color="auto" w:fill="F1F5F6" w:themeFill="accent3" w:themeFillTint="33"/>
      </w:tcPr>
    </w:tblStylePr>
  </w:style>
  <w:style w:type="table" w:styleId="Listetabel6-farverig-farve4">
    <w:name w:val="List Table 6 Colorful Accent 4"/>
    <w:basedOn w:val="Tabel-Normal"/>
    <w:uiPriority w:val="99"/>
    <w:rsid w:val="00911DE3"/>
    <w:pPr>
      <w:spacing w:line="240" w:lineRule="auto"/>
    </w:pPr>
    <w:rPr>
      <w:color w:val="D1A255" w:themeColor="accent4" w:themeShade="BF"/>
    </w:rPr>
    <w:tblPr>
      <w:tblStyleRowBandSize w:val="1"/>
      <w:tblStyleColBandSize w:val="1"/>
      <w:tblBorders>
        <w:top w:val="single" w:sz="4" w:space="0" w:color="E6CDA3" w:themeColor="accent4"/>
        <w:bottom w:val="single" w:sz="4" w:space="0" w:color="E6CDA3" w:themeColor="accent4"/>
      </w:tblBorders>
    </w:tblPr>
    <w:tblStylePr w:type="firstRow">
      <w:rPr>
        <w:b/>
        <w:bCs/>
      </w:rPr>
      <w:tblPr/>
      <w:tcPr>
        <w:tcBorders>
          <w:bottom w:val="single" w:sz="4" w:space="0" w:color="E6CDA3" w:themeColor="accent4"/>
        </w:tcBorders>
      </w:tcPr>
    </w:tblStylePr>
    <w:tblStylePr w:type="lastRow">
      <w:rPr>
        <w:b/>
        <w:bCs/>
      </w:rPr>
      <w:tblPr/>
      <w:tcPr>
        <w:tcBorders>
          <w:top w:val="double" w:sz="4" w:space="0" w:color="E6CDA3" w:themeColor="accent4"/>
        </w:tcBorders>
      </w:tcPr>
    </w:tblStylePr>
    <w:tblStylePr w:type="firstCol">
      <w:rPr>
        <w:b/>
        <w:bCs/>
      </w:rPr>
    </w:tblStylePr>
    <w:tblStylePr w:type="lastCol">
      <w:rPr>
        <w:b/>
        <w:bCs/>
      </w:rPr>
    </w:tblStylePr>
    <w:tblStylePr w:type="band1Vert">
      <w:tblPr/>
      <w:tcPr>
        <w:shd w:val="clear" w:color="auto" w:fill="FAF4EC" w:themeFill="accent4" w:themeFillTint="33"/>
      </w:tcPr>
    </w:tblStylePr>
    <w:tblStylePr w:type="band1Horz">
      <w:tblPr/>
      <w:tcPr>
        <w:shd w:val="clear" w:color="auto" w:fill="FAF4EC" w:themeFill="accent4" w:themeFillTint="33"/>
      </w:tcPr>
    </w:tblStylePr>
  </w:style>
  <w:style w:type="table" w:styleId="Listetabel6-farverig-farve5">
    <w:name w:val="List Table 6 Colorful Accent 5"/>
    <w:basedOn w:val="Tabel-Normal"/>
    <w:uiPriority w:val="99"/>
    <w:rsid w:val="00911DE3"/>
    <w:pPr>
      <w:spacing w:line="240" w:lineRule="auto"/>
    </w:pPr>
    <w:rPr>
      <w:color w:val="FFFF19" w:themeColor="accent5" w:themeShade="BF"/>
    </w:rPr>
    <w:tblPr>
      <w:tblStyleRowBandSize w:val="1"/>
      <w:tblStyleColBandSize w:val="1"/>
      <w:tblBorders>
        <w:top w:val="single" w:sz="4" w:space="0" w:color="FFFF78" w:themeColor="accent5"/>
        <w:bottom w:val="single" w:sz="4" w:space="0" w:color="FFFF78" w:themeColor="accent5"/>
      </w:tblBorders>
    </w:tblPr>
    <w:tblStylePr w:type="firstRow">
      <w:rPr>
        <w:b/>
        <w:bCs/>
      </w:rPr>
      <w:tblPr/>
      <w:tcPr>
        <w:tcBorders>
          <w:bottom w:val="single" w:sz="4" w:space="0" w:color="FFFF78" w:themeColor="accent5"/>
        </w:tcBorders>
      </w:tcPr>
    </w:tblStylePr>
    <w:tblStylePr w:type="lastRow">
      <w:rPr>
        <w:b/>
        <w:bCs/>
      </w:rPr>
      <w:tblPr/>
      <w:tcPr>
        <w:tcBorders>
          <w:top w:val="double" w:sz="4" w:space="0" w:color="FFFF78" w:themeColor="accent5"/>
        </w:tcBorders>
      </w:tcPr>
    </w:tblStylePr>
    <w:tblStylePr w:type="firstCol">
      <w:rPr>
        <w:b/>
        <w:bCs/>
      </w:rPr>
    </w:tblStylePr>
    <w:tblStylePr w:type="lastCol">
      <w:rPr>
        <w:b/>
        <w:bCs/>
      </w:rPr>
    </w:tblStylePr>
    <w:tblStylePr w:type="band1Vert">
      <w:tblPr/>
      <w:tcPr>
        <w:shd w:val="clear" w:color="auto" w:fill="FFFFE4" w:themeFill="accent5" w:themeFillTint="33"/>
      </w:tcPr>
    </w:tblStylePr>
    <w:tblStylePr w:type="band1Horz">
      <w:tblPr/>
      <w:tcPr>
        <w:shd w:val="clear" w:color="auto" w:fill="FFFFE4" w:themeFill="accent5" w:themeFillTint="33"/>
      </w:tcPr>
    </w:tblStylePr>
  </w:style>
  <w:style w:type="table" w:styleId="Listetabel6-farverig-farve6">
    <w:name w:val="List Table 6 Colorful Accent 6"/>
    <w:basedOn w:val="Tabel-Normal"/>
    <w:uiPriority w:val="99"/>
    <w:rsid w:val="00911DE3"/>
    <w:pPr>
      <w:spacing w:line="240" w:lineRule="auto"/>
    </w:pPr>
    <w:rPr>
      <w:color w:val="F30031" w:themeColor="accent6" w:themeShade="BF"/>
    </w:rPr>
    <w:tblPr>
      <w:tblStyleRowBandSize w:val="1"/>
      <w:tblStyleColBandSize w:val="1"/>
      <w:tblBorders>
        <w:top w:val="single" w:sz="4" w:space="0" w:color="FF466C" w:themeColor="accent6"/>
        <w:bottom w:val="single" w:sz="4" w:space="0" w:color="FF466C" w:themeColor="accent6"/>
      </w:tblBorders>
    </w:tblPr>
    <w:tblStylePr w:type="firstRow">
      <w:rPr>
        <w:b/>
        <w:bCs/>
      </w:rPr>
      <w:tblPr/>
      <w:tcPr>
        <w:tcBorders>
          <w:bottom w:val="single" w:sz="4" w:space="0" w:color="FF466C" w:themeColor="accent6"/>
        </w:tcBorders>
      </w:tcPr>
    </w:tblStylePr>
    <w:tblStylePr w:type="lastRow">
      <w:rPr>
        <w:b/>
        <w:bCs/>
      </w:rPr>
      <w:tblPr/>
      <w:tcPr>
        <w:tcBorders>
          <w:top w:val="double" w:sz="4" w:space="0" w:color="FF466C" w:themeColor="accent6"/>
        </w:tcBorders>
      </w:tcPr>
    </w:tblStylePr>
    <w:tblStylePr w:type="firstCol">
      <w:rPr>
        <w:b/>
        <w:bCs/>
      </w:rPr>
    </w:tblStylePr>
    <w:tblStylePr w:type="lastCol">
      <w:rPr>
        <w:b/>
        <w:bCs/>
      </w:rPr>
    </w:tblStylePr>
    <w:tblStylePr w:type="band1Vert">
      <w:tblPr/>
      <w:tcPr>
        <w:shd w:val="clear" w:color="auto" w:fill="FFDAE1" w:themeFill="accent6" w:themeFillTint="33"/>
      </w:tcPr>
    </w:tblStylePr>
    <w:tblStylePr w:type="band1Horz">
      <w:tblPr/>
      <w:tcPr>
        <w:shd w:val="clear" w:color="auto" w:fill="FFDAE1" w:themeFill="accent6" w:themeFillTint="33"/>
      </w:tcPr>
    </w:tblStylePr>
  </w:style>
  <w:style w:type="table" w:styleId="Listetabel7-farverig">
    <w:name w:val="List Table 7 Colorful"/>
    <w:basedOn w:val="Tabel-Normal"/>
    <w:uiPriority w:val="99"/>
    <w:rsid w:val="00911DE3"/>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99"/>
    <w:rsid w:val="00911DE3"/>
    <w:pPr>
      <w:spacing w:line="240" w:lineRule="auto"/>
    </w:pPr>
    <w:rPr>
      <w:color w:val="003E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4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4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4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4CE" w:themeColor="accent1"/>
        </w:tcBorders>
        <w:shd w:val="clear" w:color="auto" w:fill="FFFFFF" w:themeFill="background1"/>
      </w:tcPr>
    </w:tblStylePr>
    <w:tblStylePr w:type="band1Vert">
      <w:tblPr/>
      <w:tcPr>
        <w:shd w:val="clear" w:color="auto" w:fill="C2DAFF" w:themeFill="accent1" w:themeFillTint="33"/>
      </w:tcPr>
    </w:tblStylePr>
    <w:tblStylePr w:type="band1Horz">
      <w:tblPr/>
      <w:tcPr>
        <w:shd w:val="clear" w:color="auto" w:fill="C2DA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99"/>
    <w:rsid w:val="00911DE3"/>
    <w:pPr>
      <w:spacing w:line="240" w:lineRule="auto"/>
    </w:pPr>
    <w:rPr>
      <w:color w:val="041A4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6235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6235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6235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6235F" w:themeColor="accent2"/>
        </w:tcBorders>
        <w:shd w:val="clear" w:color="auto" w:fill="FFFFFF" w:themeFill="background1"/>
      </w:tcPr>
    </w:tblStylePr>
    <w:tblStylePr w:type="band1Vert">
      <w:tblPr/>
      <w:tcPr>
        <w:shd w:val="clear" w:color="auto" w:fill="B1C9FA" w:themeFill="accent2" w:themeFillTint="33"/>
      </w:tcPr>
    </w:tblStylePr>
    <w:tblStylePr w:type="band1Horz">
      <w:tblPr/>
      <w:tcPr>
        <w:shd w:val="clear" w:color="auto" w:fill="B1C9F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99"/>
    <w:rsid w:val="00911DE3"/>
    <w:pPr>
      <w:spacing w:line="240" w:lineRule="auto"/>
    </w:pPr>
    <w:rPr>
      <w:color w:val="7EA4A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CD0D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CD0D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CD0D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CD0D4" w:themeColor="accent3"/>
        </w:tcBorders>
        <w:shd w:val="clear" w:color="auto" w:fill="FFFFFF" w:themeFill="background1"/>
      </w:tcPr>
    </w:tblStylePr>
    <w:tblStylePr w:type="band1Vert">
      <w:tblPr/>
      <w:tcPr>
        <w:shd w:val="clear" w:color="auto" w:fill="F1F5F6" w:themeFill="accent3" w:themeFillTint="33"/>
      </w:tcPr>
    </w:tblStylePr>
    <w:tblStylePr w:type="band1Horz">
      <w:tblPr/>
      <w:tcPr>
        <w:shd w:val="clear" w:color="auto" w:fill="F1F5F6"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99"/>
    <w:rsid w:val="00911DE3"/>
    <w:pPr>
      <w:spacing w:line="240" w:lineRule="auto"/>
    </w:pPr>
    <w:rPr>
      <w:color w:val="D1A255"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6CDA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6CDA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6CDA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6CDA3" w:themeColor="accent4"/>
        </w:tcBorders>
        <w:shd w:val="clear" w:color="auto" w:fill="FFFFFF" w:themeFill="background1"/>
      </w:tcPr>
    </w:tblStylePr>
    <w:tblStylePr w:type="band1Vert">
      <w:tblPr/>
      <w:tcPr>
        <w:shd w:val="clear" w:color="auto" w:fill="FAF4EC" w:themeFill="accent4" w:themeFillTint="33"/>
      </w:tcPr>
    </w:tblStylePr>
    <w:tblStylePr w:type="band1Horz">
      <w:tblPr/>
      <w:tcPr>
        <w:shd w:val="clear" w:color="auto" w:fill="FAF4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99"/>
    <w:rsid w:val="00911DE3"/>
    <w:pPr>
      <w:spacing w:line="240" w:lineRule="auto"/>
    </w:pPr>
    <w:rPr>
      <w:color w:val="FFFF1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7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7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7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78" w:themeColor="accent5"/>
        </w:tcBorders>
        <w:shd w:val="clear" w:color="auto" w:fill="FFFFFF" w:themeFill="background1"/>
      </w:tcPr>
    </w:tblStylePr>
    <w:tblStylePr w:type="band1Vert">
      <w:tblPr/>
      <w:tcPr>
        <w:shd w:val="clear" w:color="auto" w:fill="FFFFE4" w:themeFill="accent5" w:themeFillTint="33"/>
      </w:tcPr>
    </w:tblStylePr>
    <w:tblStylePr w:type="band1Horz">
      <w:tblPr/>
      <w:tcPr>
        <w:shd w:val="clear" w:color="auto" w:fill="FFFFE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99"/>
    <w:rsid w:val="00911DE3"/>
    <w:pPr>
      <w:spacing w:line="240" w:lineRule="auto"/>
    </w:pPr>
    <w:rPr>
      <w:color w:val="F3003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466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466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466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466C" w:themeColor="accent6"/>
        </w:tcBorders>
        <w:shd w:val="clear" w:color="auto" w:fill="FFFFFF" w:themeFill="background1"/>
      </w:tcPr>
    </w:tblStylePr>
    <w:tblStylePr w:type="band1Vert">
      <w:tblPr/>
      <w:tcPr>
        <w:shd w:val="clear" w:color="auto" w:fill="FFDAE1" w:themeFill="accent6" w:themeFillTint="33"/>
      </w:tcPr>
    </w:tblStylePr>
    <w:tblStylePr w:type="band1Horz">
      <w:tblPr/>
      <w:tcPr>
        <w:shd w:val="clear" w:color="auto" w:fill="FFDAE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rsid w:val="00911DE3"/>
    <w:pPr>
      <w:tabs>
        <w:tab w:val="left" w:pos="480"/>
        <w:tab w:val="left" w:pos="960"/>
        <w:tab w:val="left" w:pos="1440"/>
        <w:tab w:val="left" w:pos="1920"/>
        <w:tab w:val="left" w:pos="2400"/>
        <w:tab w:val="left" w:pos="2880"/>
        <w:tab w:val="left" w:pos="3360"/>
        <w:tab w:val="left" w:pos="3840"/>
        <w:tab w:val="left" w:pos="4320"/>
      </w:tabs>
    </w:pPr>
    <w:rPr>
      <w:rFonts w:cs="Arial"/>
    </w:rPr>
  </w:style>
  <w:style w:type="character" w:customStyle="1" w:styleId="MakrotekstTegn">
    <w:name w:val="Makrotekst Tegn"/>
    <w:basedOn w:val="Standardskrifttypeiafsnit"/>
    <w:link w:val="Makrotekst"/>
    <w:uiPriority w:val="99"/>
    <w:semiHidden/>
    <w:rsid w:val="00BE419B"/>
    <w:rPr>
      <w:rFonts w:cs="Arial"/>
    </w:rPr>
  </w:style>
  <w:style w:type="table" w:styleId="Mediumgitter1">
    <w:name w:val="Medium Grid 1"/>
    <w:basedOn w:val="Tabel-Normal"/>
    <w:uiPriority w:val="99"/>
    <w:semiHidden/>
    <w:unhideWhenUsed/>
    <w:rsid w:val="00911DE3"/>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unhideWhenUsed/>
    <w:rsid w:val="00911DE3"/>
    <w:pPr>
      <w:spacing w:line="240" w:lineRule="auto"/>
    </w:pPr>
    <w:tblPr>
      <w:tblStyleRowBandSize w:val="1"/>
      <w:tblStyleColBandSize w:val="1"/>
      <w:tblBorders>
        <w:top w:val="single" w:sz="8" w:space="0" w:color="1B77FF" w:themeColor="accent1" w:themeTint="BF"/>
        <w:left w:val="single" w:sz="8" w:space="0" w:color="1B77FF" w:themeColor="accent1" w:themeTint="BF"/>
        <w:bottom w:val="single" w:sz="8" w:space="0" w:color="1B77FF" w:themeColor="accent1" w:themeTint="BF"/>
        <w:right w:val="single" w:sz="8" w:space="0" w:color="1B77FF" w:themeColor="accent1" w:themeTint="BF"/>
        <w:insideH w:val="single" w:sz="8" w:space="0" w:color="1B77FF" w:themeColor="accent1" w:themeTint="BF"/>
        <w:insideV w:val="single" w:sz="8" w:space="0" w:color="1B77FF" w:themeColor="accent1" w:themeTint="BF"/>
      </w:tblBorders>
    </w:tblPr>
    <w:tcPr>
      <w:shd w:val="clear" w:color="auto" w:fill="B3D2FF" w:themeFill="accent1" w:themeFillTint="3F"/>
    </w:tcPr>
    <w:tblStylePr w:type="firstRow">
      <w:rPr>
        <w:b/>
        <w:bCs/>
      </w:rPr>
    </w:tblStylePr>
    <w:tblStylePr w:type="lastRow">
      <w:rPr>
        <w:b/>
        <w:bCs/>
      </w:rPr>
      <w:tblPr/>
      <w:tcPr>
        <w:tcBorders>
          <w:top w:val="single" w:sz="18" w:space="0" w:color="1B77FF" w:themeColor="accent1" w:themeTint="BF"/>
        </w:tcBorders>
      </w:tcPr>
    </w:tblStylePr>
    <w:tblStylePr w:type="firstCol">
      <w:rPr>
        <w:b/>
        <w:bCs/>
      </w:rPr>
    </w:tblStylePr>
    <w:tblStylePr w:type="lastCol">
      <w:rPr>
        <w:b/>
        <w:bCs/>
      </w:rPr>
    </w:tblStylePr>
    <w:tblStylePr w:type="band1Vert">
      <w:tblPr/>
      <w:tcPr>
        <w:shd w:val="clear" w:color="auto" w:fill="67A4FF" w:themeFill="accent1" w:themeFillTint="7F"/>
      </w:tcPr>
    </w:tblStylePr>
    <w:tblStylePr w:type="band1Horz">
      <w:tblPr/>
      <w:tcPr>
        <w:shd w:val="clear" w:color="auto" w:fill="67A4FF" w:themeFill="accent1" w:themeFillTint="7F"/>
      </w:tcPr>
    </w:tblStylePr>
  </w:style>
  <w:style w:type="table" w:styleId="Mediumgitter1-fremhvningsfarve2">
    <w:name w:val="Medium Grid 1 Accent 2"/>
    <w:basedOn w:val="Tabel-Normal"/>
    <w:uiPriority w:val="99"/>
    <w:semiHidden/>
    <w:unhideWhenUsed/>
    <w:rsid w:val="00911DE3"/>
    <w:pPr>
      <w:spacing w:line="240" w:lineRule="auto"/>
    </w:pPr>
    <w:tblPr>
      <w:tblStyleRowBandSize w:val="1"/>
      <w:tblStyleColBandSize w:val="1"/>
      <w:tblBorders>
        <w:top w:val="single" w:sz="8" w:space="0" w:color="0C46BF" w:themeColor="accent2" w:themeTint="BF"/>
        <w:left w:val="single" w:sz="8" w:space="0" w:color="0C46BF" w:themeColor="accent2" w:themeTint="BF"/>
        <w:bottom w:val="single" w:sz="8" w:space="0" w:color="0C46BF" w:themeColor="accent2" w:themeTint="BF"/>
        <w:right w:val="single" w:sz="8" w:space="0" w:color="0C46BF" w:themeColor="accent2" w:themeTint="BF"/>
        <w:insideH w:val="single" w:sz="8" w:space="0" w:color="0C46BF" w:themeColor="accent2" w:themeTint="BF"/>
        <w:insideV w:val="single" w:sz="8" w:space="0" w:color="0C46BF" w:themeColor="accent2" w:themeTint="BF"/>
      </w:tblBorders>
    </w:tblPr>
    <w:tcPr>
      <w:shd w:val="clear" w:color="auto" w:fill="9FBCF9" w:themeFill="accent2" w:themeFillTint="3F"/>
    </w:tcPr>
    <w:tblStylePr w:type="firstRow">
      <w:rPr>
        <w:b/>
        <w:bCs/>
      </w:rPr>
    </w:tblStylePr>
    <w:tblStylePr w:type="lastRow">
      <w:rPr>
        <w:b/>
        <w:bCs/>
      </w:rPr>
      <w:tblPr/>
      <w:tcPr>
        <w:tcBorders>
          <w:top w:val="single" w:sz="18" w:space="0" w:color="0C46BF" w:themeColor="accent2" w:themeTint="BF"/>
        </w:tcBorders>
      </w:tcPr>
    </w:tblStylePr>
    <w:tblStylePr w:type="firstCol">
      <w:rPr>
        <w:b/>
        <w:bCs/>
      </w:rPr>
    </w:tblStylePr>
    <w:tblStylePr w:type="lastCol">
      <w:rPr>
        <w:b/>
        <w:bCs/>
      </w:rPr>
    </w:tblStylePr>
    <w:tblStylePr w:type="band1Vert">
      <w:tblPr/>
      <w:tcPr>
        <w:shd w:val="clear" w:color="auto" w:fill="3F79F3" w:themeFill="accent2" w:themeFillTint="7F"/>
      </w:tcPr>
    </w:tblStylePr>
    <w:tblStylePr w:type="band1Horz">
      <w:tblPr/>
      <w:tcPr>
        <w:shd w:val="clear" w:color="auto" w:fill="3F79F3" w:themeFill="accent2" w:themeFillTint="7F"/>
      </w:tcPr>
    </w:tblStylePr>
  </w:style>
  <w:style w:type="table" w:styleId="Mediumgitter1-fremhvningsfarve3">
    <w:name w:val="Medium Grid 1 Accent 3"/>
    <w:basedOn w:val="Tabel-Normal"/>
    <w:uiPriority w:val="99"/>
    <w:semiHidden/>
    <w:unhideWhenUsed/>
    <w:rsid w:val="00911DE3"/>
    <w:pPr>
      <w:spacing w:line="240" w:lineRule="auto"/>
    </w:pPr>
    <w:tblPr>
      <w:tblStyleRowBandSize w:val="1"/>
      <w:tblStyleColBandSize w:val="1"/>
      <w:tblBorders>
        <w:top w:val="single" w:sz="8" w:space="0" w:color="CCDBDE" w:themeColor="accent3" w:themeTint="BF"/>
        <w:left w:val="single" w:sz="8" w:space="0" w:color="CCDBDE" w:themeColor="accent3" w:themeTint="BF"/>
        <w:bottom w:val="single" w:sz="8" w:space="0" w:color="CCDBDE" w:themeColor="accent3" w:themeTint="BF"/>
        <w:right w:val="single" w:sz="8" w:space="0" w:color="CCDBDE" w:themeColor="accent3" w:themeTint="BF"/>
        <w:insideH w:val="single" w:sz="8" w:space="0" w:color="CCDBDE" w:themeColor="accent3" w:themeTint="BF"/>
        <w:insideV w:val="single" w:sz="8" w:space="0" w:color="CCDBDE" w:themeColor="accent3" w:themeTint="BF"/>
      </w:tblBorders>
    </w:tblPr>
    <w:tcPr>
      <w:shd w:val="clear" w:color="auto" w:fill="EEF3F4" w:themeFill="accent3" w:themeFillTint="3F"/>
    </w:tcPr>
    <w:tblStylePr w:type="firstRow">
      <w:rPr>
        <w:b/>
        <w:bCs/>
      </w:rPr>
    </w:tblStylePr>
    <w:tblStylePr w:type="lastRow">
      <w:rPr>
        <w:b/>
        <w:bCs/>
      </w:rPr>
      <w:tblPr/>
      <w:tcPr>
        <w:tcBorders>
          <w:top w:val="single" w:sz="18" w:space="0" w:color="CCDBDE" w:themeColor="accent3" w:themeTint="BF"/>
        </w:tcBorders>
      </w:tcPr>
    </w:tblStylePr>
    <w:tblStylePr w:type="firstCol">
      <w:rPr>
        <w:b/>
        <w:bCs/>
      </w:rPr>
    </w:tblStylePr>
    <w:tblStylePr w:type="lastCol">
      <w:rPr>
        <w:b/>
        <w:bCs/>
      </w:rPr>
    </w:tblStylePr>
    <w:tblStylePr w:type="band1Vert">
      <w:tblPr/>
      <w:tcPr>
        <w:shd w:val="clear" w:color="auto" w:fill="DDE7E9" w:themeFill="accent3" w:themeFillTint="7F"/>
      </w:tcPr>
    </w:tblStylePr>
    <w:tblStylePr w:type="band1Horz">
      <w:tblPr/>
      <w:tcPr>
        <w:shd w:val="clear" w:color="auto" w:fill="DDE7E9" w:themeFill="accent3" w:themeFillTint="7F"/>
      </w:tcPr>
    </w:tblStylePr>
  </w:style>
  <w:style w:type="table" w:styleId="Mediumgitter1-fremhvningsfarve4">
    <w:name w:val="Medium Grid 1 Accent 4"/>
    <w:basedOn w:val="Tabel-Normal"/>
    <w:uiPriority w:val="99"/>
    <w:semiHidden/>
    <w:unhideWhenUsed/>
    <w:rsid w:val="00911DE3"/>
    <w:pPr>
      <w:spacing w:line="240" w:lineRule="auto"/>
    </w:pPr>
    <w:tblPr>
      <w:tblStyleRowBandSize w:val="1"/>
      <w:tblStyleColBandSize w:val="1"/>
      <w:tblBorders>
        <w:top w:val="single" w:sz="8" w:space="0" w:color="ECD9BA" w:themeColor="accent4" w:themeTint="BF"/>
        <w:left w:val="single" w:sz="8" w:space="0" w:color="ECD9BA" w:themeColor="accent4" w:themeTint="BF"/>
        <w:bottom w:val="single" w:sz="8" w:space="0" w:color="ECD9BA" w:themeColor="accent4" w:themeTint="BF"/>
        <w:right w:val="single" w:sz="8" w:space="0" w:color="ECD9BA" w:themeColor="accent4" w:themeTint="BF"/>
        <w:insideH w:val="single" w:sz="8" w:space="0" w:color="ECD9BA" w:themeColor="accent4" w:themeTint="BF"/>
        <w:insideV w:val="single" w:sz="8" w:space="0" w:color="ECD9BA" w:themeColor="accent4" w:themeTint="BF"/>
      </w:tblBorders>
    </w:tblPr>
    <w:tcPr>
      <w:shd w:val="clear" w:color="auto" w:fill="F8F2E8" w:themeFill="accent4" w:themeFillTint="3F"/>
    </w:tcPr>
    <w:tblStylePr w:type="firstRow">
      <w:rPr>
        <w:b/>
        <w:bCs/>
      </w:rPr>
    </w:tblStylePr>
    <w:tblStylePr w:type="lastRow">
      <w:rPr>
        <w:b/>
        <w:bCs/>
      </w:rPr>
      <w:tblPr/>
      <w:tcPr>
        <w:tcBorders>
          <w:top w:val="single" w:sz="18" w:space="0" w:color="ECD9BA" w:themeColor="accent4" w:themeTint="BF"/>
        </w:tcBorders>
      </w:tcPr>
    </w:tblStylePr>
    <w:tblStylePr w:type="firstCol">
      <w:rPr>
        <w:b/>
        <w:bCs/>
      </w:rPr>
    </w:tblStylePr>
    <w:tblStylePr w:type="lastCol">
      <w:rPr>
        <w:b/>
        <w:bCs/>
      </w:rPr>
    </w:tblStylePr>
    <w:tblStylePr w:type="band1Vert">
      <w:tblPr/>
      <w:tcPr>
        <w:shd w:val="clear" w:color="auto" w:fill="F2E5D1" w:themeFill="accent4" w:themeFillTint="7F"/>
      </w:tcPr>
    </w:tblStylePr>
    <w:tblStylePr w:type="band1Horz">
      <w:tblPr/>
      <w:tcPr>
        <w:shd w:val="clear" w:color="auto" w:fill="F2E5D1" w:themeFill="accent4" w:themeFillTint="7F"/>
      </w:tcPr>
    </w:tblStylePr>
  </w:style>
  <w:style w:type="table" w:styleId="Mediumgitter1-fremhvningsfarve5">
    <w:name w:val="Medium Grid 1 Accent 5"/>
    <w:basedOn w:val="Tabel-Normal"/>
    <w:uiPriority w:val="99"/>
    <w:semiHidden/>
    <w:unhideWhenUsed/>
    <w:rsid w:val="00911DE3"/>
    <w:pPr>
      <w:spacing w:line="240" w:lineRule="auto"/>
    </w:pPr>
    <w:tblPr>
      <w:tblStyleRowBandSize w:val="1"/>
      <w:tblStyleColBandSize w:val="1"/>
      <w:tblBorders>
        <w:top w:val="single" w:sz="8" w:space="0" w:color="FFFF99" w:themeColor="accent5" w:themeTint="BF"/>
        <w:left w:val="single" w:sz="8" w:space="0" w:color="FFFF99" w:themeColor="accent5" w:themeTint="BF"/>
        <w:bottom w:val="single" w:sz="8" w:space="0" w:color="FFFF99" w:themeColor="accent5" w:themeTint="BF"/>
        <w:right w:val="single" w:sz="8" w:space="0" w:color="FFFF99" w:themeColor="accent5" w:themeTint="BF"/>
        <w:insideH w:val="single" w:sz="8" w:space="0" w:color="FFFF99" w:themeColor="accent5" w:themeTint="BF"/>
        <w:insideV w:val="single" w:sz="8" w:space="0" w:color="FFFF99" w:themeColor="accent5" w:themeTint="BF"/>
      </w:tblBorders>
    </w:tblPr>
    <w:tcPr>
      <w:shd w:val="clear" w:color="auto" w:fill="FFFFDD" w:themeFill="accent5" w:themeFillTint="3F"/>
    </w:tcPr>
    <w:tblStylePr w:type="firstRow">
      <w:rPr>
        <w:b/>
        <w:bCs/>
      </w:rPr>
    </w:tblStylePr>
    <w:tblStylePr w:type="lastRow">
      <w:rPr>
        <w:b/>
        <w:bCs/>
      </w:rPr>
      <w:tblPr/>
      <w:tcPr>
        <w:tcBorders>
          <w:top w:val="single" w:sz="18" w:space="0" w:color="FFFF99" w:themeColor="accent5" w:themeTint="BF"/>
        </w:tcBorders>
      </w:tcPr>
    </w:tblStylePr>
    <w:tblStylePr w:type="firstCol">
      <w:rPr>
        <w:b/>
        <w:bCs/>
      </w:rPr>
    </w:tblStylePr>
    <w:tblStylePr w:type="lastCol">
      <w:rPr>
        <w:b/>
        <w:bCs/>
      </w:rPr>
    </w:tblStylePr>
    <w:tblStylePr w:type="band1Vert">
      <w:tblPr/>
      <w:tcPr>
        <w:shd w:val="clear" w:color="auto" w:fill="FFFFBB" w:themeFill="accent5" w:themeFillTint="7F"/>
      </w:tcPr>
    </w:tblStylePr>
    <w:tblStylePr w:type="band1Horz">
      <w:tblPr/>
      <w:tcPr>
        <w:shd w:val="clear" w:color="auto" w:fill="FFFFBB" w:themeFill="accent5" w:themeFillTint="7F"/>
      </w:tcPr>
    </w:tblStylePr>
  </w:style>
  <w:style w:type="table" w:styleId="Mediumgitter1-fremhvningsfarve6">
    <w:name w:val="Medium Grid 1 Accent 6"/>
    <w:basedOn w:val="Tabel-Normal"/>
    <w:uiPriority w:val="99"/>
    <w:semiHidden/>
    <w:unhideWhenUsed/>
    <w:rsid w:val="00911DE3"/>
    <w:pPr>
      <w:spacing w:line="240" w:lineRule="auto"/>
    </w:pPr>
    <w:tblPr>
      <w:tblStyleRowBandSize w:val="1"/>
      <w:tblStyleColBandSize w:val="1"/>
      <w:tblBorders>
        <w:top w:val="single" w:sz="8" w:space="0" w:color="FF7490" w:themeColor="accent6" w:themeTint="BF"/>
        <w:left w:val="single" w:sz="8" w:space="0" w:color="FF7490" w:themeColor="accent6" w:themeTint="BF"/>
        <w:bottom w:val="single" w:sz="8" w:space="0" w:color="FF7490" w:themeColor="accent6" w:themeTint="BF"/>
        <w:right w:val="single" w:sz="8" w:space="0" w:color="FF7490" w:themeColor="accent6" w:themeTint="BF"/>
        <w:insideH w:val="single" w:sz="8" w:space="0" w:color="FF7490" w:themeColor="accent6" w:themeTint="BF"/>
        <w:insideV w:val="single" w:sz="8" w:space="0" w:color="FF7490" w:themeColor="accent6" w:themeTint="BF"/>
      </w:tblBorders>
    </w:tblPr>
    <w:tcPr>
      <w:shd w:val="clear" w:color="auto" w:fill="FFD1DA" w:themeFill="accent6" w:themeFillTint="3F"/>
    </w:tcPr>
    <w:tblStylePr w:type="firstRow">
      <w:rPr>
        <w:b/>
        <w:bCs/>
      </w:rPr>
    </w:tblStylePr>
    <w:tblStylePr w:type="lastRow">
      <w:rPr>
        <w:b/>
        <w:bCs/>
      </w:rPr>
      <w:tblPr/>
      <w:tcPr>
        <w:tcBorders>
          <w:top w:val="single" w:sz="18" w:space="0" w:color="FF7490" w:themeColor="accent6" w:themeTint="BF"/>
        </w:tcBorders>
      </w:tcPr>
    </w:tblStylePr>
    <w:tblStylePr w:type="firstCol">
      <w:rPr>
        <w:b/>
        <w:bCs/>
      </w:rPr>
    </w:tblStylePr>
    <w:tblStylePr w:type="lastCol">
      <w:rPr>
        <w:b/>
        <w:bCs/>
      </w:rPr>
    </w:tblStylePr>
    <w:tblStylePr w:type="band1Vert">
      <w:tblPr/>
      <w:tcPr>
        <w:shd w:val="clear" w:color="auto" w:fill="FFA2B5" w:themeFill="accent6" w:themeFillTint="7F"/>
      </w:tcPr>
    </w:tblStylePr>
    <w:tblStylePr w:type="band1Horz">
      <w:tblPr/>
      <w:tcPr>
        <w:shd w:val="clear" w:color="auto" w:fill="FFA2B5" w:themeFill="accent6" w:themeFillTint="7F"/>
      </w:tcPr>
    </w:tblStylePr>
  </w:style>
  <w:style w:type="table" w:styleId="Mediumgitter2">
    <w:name w:val="Medium Grid 2"/>
    <w:basedOn w:val="Tabel-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0054CE" w:themeColor="accent1"/>
        <w:left w:val="single" w:sz="8" w:space="0" w:color="0054CE" w:themeColor="accent1"/>
        <w:bottom w:val="single" w:sz="8" w:space="0" w:color="0054CE" w:themeColor="accent1"/>
        <w:right w:val="single" w:sz="8" w:space="0" w:color="0054CE" w:themeColor="accent1"/>
        <w:insideH w:val="single" w:sz="8" w:space="0" w:color="0054CE" w:themeColor="accent1"/>
        <w:insideV w:val="single" w:sz="8" w:space="0" w:color="0054CE" w:themeColor="accent1"/>
      </w:tblBorders>
    </w:tblPr>
    <w:tcPr>
      <w:shd w:val="clear" w:color="auto" w:fill="B3D2FF" w:themeFill="accent1" w:themeFillTint="3F"/>
    </w:tcPr>
    <w:tblStylePr w:type="firstRow">
      <w:rPr>
        <w:b/>
        <w:bCs/>
        <w:color w:val="000000" w:themeColor="text1"/>
      </w:rPr>
      <w:tblPr/>
      <w:tcPr>
        <w:shd w:val="clear" w:color="auto" w:fill="E1ED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DAFF" w:themeFill="accent1" w:themeFillTint="33"/>
      </w:tcPr>
    </w:tblStylePr>
    <w:tblStylePr w:type="band1Vert">
      <w:tblPr/>
      <w:tcPr>
        <w:shd w:val="clear" w:color="auto" w:fill="67A4FF" w:themeFill="accent1" w:themeFillTint="7F"/>
      </w:tcPr>
    </w:tblStylePr>
    <w:tblStylePr w:type="band1Horz">
      <w:tblPr/>
      <w:tcPr>
        <w:tcBorders>
          <w:insideH w:val="single" w:sz="6" w:space="0" w:color="0054CE" w:themeColor="accent1"/>
          <w:insideV w:val="single" w:sz="6" w:space="0" w:color="0054CE" w:themeColor="accent1"/>
        </w:tcBorders>
        <w:shd w:val="clear" w:color="auto" w:fill="67A4FF"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06235F" w:themeColor="accent2"/>
        <w:left w:val="single" w:sz="8" w:space="0" w:color="06235F" w:themeColor="accent2"/>
        <w:bottom w:val="single" w:sz="8" w:space="0" w:color="06235F" w:themeColor="accent2"/>
        <w:right w:val="single" w:sz="8" w:space="0" w:color="06235F" w:themeColor="accent2"/>
        <w:insideH w:val="single" w:sz="8" w:space="0" w:color="06235F" w:themeColor="accent2"/>
        <w:insideV w:val="single" w:sz="8" w:space="0" w:color="06235F" w:themeColor="accent2"/>
      </w:tblBorders>
    </w:tblPr>
    <w:tcPr>
      <w:shd w:val="clear" w:color="auto" w:fill="9FBCF9" w:themeFill="accent2" w:themeFillTint="3F"/>
    </w:tcPr>
    <w:tblStylePr w:type="firstRow">
      <w:rPr>
        <w:b/>
        <w:bCs/>
        <w:color w:val="000000" w:themeColor="text1"/>
      </w:rPr>
      <w:tblPr/>
      <w:tcPr>
        <w:shd w:val="clear" w:color="auto" w:fill="D9E4F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C9FA" w:themeFill="accent2" w:themeFillTint="33"/>
      </w:tcPr>
    </w:tblStylePr>
    <w:tblStylePr w:type="band1Vert">
      <w:tblPr/>
      <w:tcPr>
        <w:shd w:val="clear" w:color="auto" w:fill="3F79F3" w:themeFill="accent2" w:themeFillTint="7F"/>
      </w:tcPr>
    </w:tblStylePr>
    <w:tblStylePr w:type="band1Horz">
      <w:tblPr/>
      <w:tcPr>
        <w:tcBorders>
          <w:insideH w:val="single" w:sz="6" w:space="0" w:color="06235F" w:themeColor="accent2"/>
          <w:insideV w:val="single" w:sz="6" w:space="0" w:color="06235F" w:themeColor="accent2"/>
        </w:tcBorders>
        <w:shd w:val="clear" w:color="auto" w:fill="3F79F3"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BCD0D4" w:themeColor="accent3"/>
        <w:left w:val="single" w:sz="8" w:space="0" w:color="BCD0D4" w:themeColor="accent3"/>
        <w:bottom w:val="single" w:sz="8" w:space="0" w:color="BCD0D4" w:themeColor="accent3"/>
        <w:right w:val="single" w:sz="8" w:space="0" w:color="BCD0D4" w:themeColor="accent3"/>
        <w:insideH w:val="single" w:sz="8" w:space="0" w:color="BCD0D4" w:themeColor="accent3"/>
        <w:insideV w:val="single" w:sz="8" w:space="0" w:color="BCD0D4" w:themeColor="accent3"/>
      </w:tblBorders>
    </w:tblPr>
    <w:tcPr>
      <w:shd w:val="clear" w:color="auto" w:fill="EEF3F4" w:themeFill="accent3" w:themeFillTint="3F"/>
    </w:tcPr>
    <w:tblStylePr w:type="firstRow">
      <w:rPr>
        <w:b/>
        <w:bCs/>
        <w:color w:val="000000" w:themeColor="text1"/>
      </w:rPr>
      <w:tblPr/>
      <w:tcPr>
        <w:shd w:val="clear" w:color="auto" w:fill="F8FA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1F5F6" w:themeFill="accent3" w:themeFillTint="33"/>
      </w:tcPr>
    </w:tblStylePr>
    <w:tblStylePr w:type="band1Vert">
      <w:tblPr/>
      <w:tcPr>
        <w:shd w:val="clear" w:color="auto" w:fill="DDE7E9" w:themeFill="accent3" w:themeFillTint="7F"/>
      </w:tcPr>
    </w:tblStylePr>
    <w:tblStylePr w:type="band1Horz">
      <w:tblPr/>
      <w:tcPr>
        <w:tcBorders>
          <w:insideH w:val="single" w:sz="6" w:space="0" w:color="BCD0D4" w:themeColor="accent3"/>
          <w:insideV w:val="single" w:sz="6" w:space="0" w:color="BCD0D4" w:themeColor="accent3"/>
        </w:tcBorders>
        <w:shd w:val="clear" w:color="auto" w:fill="DDE7E9"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E6CDA3" w:themeColor="accent4"/>
        <w:left w:val="single" w:sz="8" w:space="0" w:color="E6CDA3" w:themeColor="accent4"/>
        <w:bottom w:val="single" w:sz="8" w:space="0" w:color="E6CDA3" w:themeColor="accent4"/>
        <w:right w:val="single" w:sz="8" w:space="0" w:color="E6CDA3" w:themeColor="accent4"/>
        <w:insideH w:val="single" w:sz="8" w:space="0" w:color="E6CDA3" w:themeColor="accent4"/>
        <w:insideV w:val="single" w:sz="8" w:space="0" w:color="E6CDA3" w:themeColor="accent4"/>
      </w:tblBorders>
    </w:tblPr>
    <w:tcPr>
      <w:shd w:val="clear" w:color="auto" w:fill="F8F2E8" w:themeFill="accent4" w:themeFillTint="3F"/>
    </w:tcPr>
    <w:tblStylePr w:type="firstRow">
      <w:rPr>
        <w:b/>
        <w:bCs/>
        <w:color w:val="000000" w:themeColor="text1"/>
      </w:rPr>
      <w:tblPr/>
      <w:tcPr>
        <w:shd w:val="clear" w:color="auto" w:fill="FCFA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4EC" w:themeFill="accent4" w:themeFillTint="33"/>
      </w:tcPr>
    </w:tblStylePr>
    <w:tblStylePr w:type="band1Vert">
      <w:tblPr/>
      <w:tcPr>
        <w:shd w:val="clear" w:color="auto" w:fill="F2E5D1" w:themeFill="accent4" w:themeFillTint="7F"/>
      </w:tcPr>
    </w:tblStylePr>
    <w:tblStylePr w:type="band1Horz">
      <w:tblPr/>
      <w:tcPr>
        <w:tcBorders>
          <w:insideH w:val="single" w:sz="6" w:space="0" w:color="E6CDA3" w:themeColor="accent4"/>
          <w:insideV w:val="single" w:sz="6" w:space="0" w:color="E6CDA3" w:themeColor="accent4"/>
        </w:tcBorders>
        <w:shd w:val="clear" w:color="auto" w:fill="F2E5D1"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FFFF78" w:themeColor="accent5"/>
        <w:left w:val="single" w:sz="8" w:space="0" w:color="FFFF78" w:themeColor="accent5"/>
        <w:bottom w:val="single" w:sz="8" w:space="0" w:color="FFFF78" w:themeColor="accent5"/>
        <w:right w:val="single" w:sz="8" w:space="0" w:color="FFFF78" w:themeColor="accent5"/>
        <w:insideH w:val="single" w:sz="8" w:space="0" w:color="FFFF78" w:themeColor="accent5"/>
        <w:insideV w:val="single" w:sz="8" w:space="0" w:color="FFFF78" w:themeColor="accent5"/>
      </w:tblBorders>
    </w:tblPr>
    <w:tcPr>
      <w:shd w:val="clear" w:color="auto" w:fill="FFFFDD" w:themeFill="accent5" w:themeFillTint="3F"/>
    </w:tcPr>
    <w:tblStylePr w:type="firstRow">
      <w:rPr>
        <w:b/>
        <w:bCs/>
        <w:color w:val="000000" w:themeColor="text1"/>
      </w:rPr>
      <w:tblPr/>
      <w:tcPr>
        <w:shd w:val="clear" w:color="auto" w:fill="FFFF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E4" w:themeFill="accent5" w:themeFillTint="33"/>
      </w:tcPr>
    </w:tblStylePr>
    <w:tblStylePr w:type="band1Vert">
      <w:tblPr/>
      <w:tcPr>
        <w:shd w:val="clear" w:color="auto" w:fill="FFFFBB" w:themeFill="accent5" w:themeFillTint="7F"/>
      </w:tcPr>
    </w:tblStylePr>
    <w:tblStylePr w:type="band1Horz">
      <w:tblPr/>
      <w:tcPr>
        <w:tcBorders>
          <w:insideH w:val="single" w:sz="6" w:space="0" w:color="FFFF78" w:themeColor="accent5"/>
          <w:insideV w:val="single" w:sz="6" w:space="0" w:color="FFFF78" w:themeColor="accent5"/>
        </w:tcBorders>
        <w:shd w:val="clear" w:color="auto" w:fill="FFFFBB"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FF466C" w:themeColor="accent6"/>
        <w:left w:val="single" w:sz="8" w:space="0" w:color="FF466C" w:themeColor="accent6"/>
        <w:bottom w:val="single" w:sz="8" w:space="0" w:color="FF466C" w:themeColor="accent6"/>
        <w:right w:val="single" w:sz="8" w:space="0" w:color="FF466C" w:themeColor="accent6"/>
        <w:insideH w:val="single" w:sz="8" w:space="0" w:color="FF466C" w:themeColor="accent6"/>
        <w:insideV w:val="single" w:sz="8" w:space="0" w:color="FF466C" w:themeColor="accent6"/>
      </w:tblBorders>
    </w:tblPr>
    <w:tcPr>
      <w:shd w:val="clear" w:color="auto" w:fill="FFD1DA" w:themeFill="accent6" w:themeFillTint="3F"/>
    </w:tcPr>
    <w:tblStylePr w:type="firstRow">
      <w:rPr>
        <w:b/>
        <w:bCs/>
        <w:color w:val="000000" w:themeColor="text1"/>
      </w:rPr>
      <w:tblPr/>
      <w:tcPr>
        <w:shd w:val="clear" w:color="auto" w:fill="FFECF0"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AE1" w:themeFill="accent6" w:themeFillTint="33"/>
      </w:tcPr>
    </w:tblStylePr>
    <w:tblStylePr w:type="band1Vert">
      <w:tblPr/>
      <w:tcPr>
        <w:shd w:val="clear" w:color="auto" w:fill="FFA2B5" w:themeFill="accent6" w:themeFillTint="7F"/>
      </w:tcPr>
    </w:tblStylePr>
    <w:tblStylePr w:type="band1Horz">
      <w:tblPr/>
      <w:tcPr>
        <w:tcBorders>
          <w:insideH w:val="single" w:sz="6" w:space="0" w:color="FF466C" w:themeColor="accent6"/>
          <w:insideV w:val="single" w:sz="6" w:space="0" w:color="FF466C" w:themeColor="accent6"/>
        </w:tcBorders>
        <w:shd w:val="clear" w:color="auto" w:fill="FFA2B5"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unhideWhenUsed/>
    <w:rsid w:val="00911DE3"/>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unhideWhenUsed/>
    <w:rsid w:val="00911DE3"/>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4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4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4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4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A4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A4FF" w:themeFill="accent1" w:themeFillTint="7F"/>
      </w:tcPr>
    </w:tblStylePr>
  </w:style>
  <w:style w:type="table" w:styleId="Mediumgitter3-fremhvningsfarve2">
    <w:name w:val="Medium Grid 3 Accent 2"/>
    <w:basedOn w:val="Tabel-Normal"/>
    <w:uiPriority w:val="99"/>
    <w:semiHidden/>
    <w:unhideWhenUsed/>
    <w:rsid w:val="00911DE3"/>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FBCF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6235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6235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6235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6235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F79F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F79F3" w:themeFill="accent2" w:themeFillTint="7F"/>
      </w:tcPr>
    </w:tblStylePr>
  </w:style>
  <w:style w:type="table" w:styleId="Mediumgitter3-fremhvningsfarve3">
    <w:name w:val="Medium Grid 3 Accent 3"/>
    <w:basedOn w:val="Tabel-Normal"/>
    <w:uiPriority w:val="99"/>
    <w:semiHidden/>
    <w:unhideWhenUsed/>
    <w:rsid w:val="00911DE3"/>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F3F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CD0D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CD0D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CD0D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CD0D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DE7E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DE7E9" w:themeFill="accent3" w:themeFillTint="7F"/>
      </w:tcPr>
    </w:tblStylePr>
  </w:style>
  <w:style w:type="table" w:styleId="Mediumgitter3-fremhvningsfarve4">
    <w:name w:val="Medium Grid 3 Accent 4"/>
    <w:basedOn w:val="Tabel-Normal"/>
    <w:uiPriority w:val="99"/>
    <w:semiHidden/>
    <w:unhideWhenUsed/>
    <w:rsid w:val="00911DE3"/>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2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CDA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CDA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CDA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CDA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E5D1"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E5D1" w:themeFill="accent4" w:themeFillTint="7F"/>
      </w:tcPr>
    </w:tblStylePr>
  </w:style>
  <w:style w:type="table" w:styleId="Mediumgitter3-fremhvningsfarve5">
    <w:name w:val="Medium Grid 3 Accent 5"/>
    <w:basedOn w:val="Tabel-Normal"/>
    <w:uiPriority w:val="99"/>
    <w:semiHidden/>
    <w:unhideWhenUsed/>
    <w:rsid w:val="00911DE3"/>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D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7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7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7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7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B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BB" w:themeFill="accent5" w:themeFillTint="7F"/>
      </w:tcPr>
    </w:tblStylePr>
  </w:style>
  <w:style w:type="table" w:styleId="Mediumgitter3-fremhvningsfarve6">
    <w:name w:val="Medium Grid 3 Accent 6"/>
    <w:basedOn w:val="Tabel-Normal"/>
    <w:uiPriority w:val="99"/>
    <w:semiHidden/>
    <w:unhideWhenUsed/>
    <w:rsid w:val="00911DE3"/>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1D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466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466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466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466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A2B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A2B5" w:themeFill="accent6" w:themeFillTint="7F"/>
      </w:tcPr>
    </w:tblStylePr>
  </w:style>
  <w:style w:type="table" w:styleId="Mediumliste1">
    <w:name w:val="Medium List 1"/>
    <w:basedOn w:val="Tabel-Normal"/>
    <w:uiPriority w:val="99"/>
    <w:semiHidden/>
    <w:unhideWhenUsed/>
    <w:rsid w:val="00911DE3"/>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623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unhideWhenUsed/>
    <w:rsid w:val="00911DE3"/>
    <w:pPr>
      <w:spacing w:line="240" w:lineRule="auto"/>
    </w:pPr>
    <w:rPr>
      <w:color w:val="000000" w:themeColor="text1"/>
    </w:rPr>
    <w:tblPr>
      <w:tblStyleRowBandSize w:val="1"/>
      <w:tblStyleColBandSize w:val="1"/>
      <w:tblBorders>
        <w:top w:val="single" w:sz="8" w:space="0" w:color="0054CE" w:themeColor="accent1"/>
        <w:bottom w:val="single" w:sz="8" w:space="0" w:color="0054CE" w:themeColor="accent1"/>
      </w:tblBorders>
    </w:tblPr>
    <w:tblStylePr w:type="firstRow">
      <w:rPr>
        <w:rFonts w:asciiTheme="majorHAnsi" w:eastAsiaTheme="majorEastAsia" w:hAnsiTheme="majorHAnsi" w:cstheme="majorBidi"/>
      </w:rPr>
      <w:tblPr/>
      <w:tcPr>
        <w:tcBorders>
          <w:top w:val="nil"/>
          <w:bottom w:val="single" w:sz="8" w:space="0" w:color="0054CE" w:themeColor="accent1"/>
        </w:tcBorders>
      </w:tcPr>
    </w:tblStylePr>
    <w:tblStylePr w:type="lastRow">
      <w:rPr>
        <w:b/>
        <w:bCs/>
        <w:color w:val="06235F" w:themeColor="text2"/>
      </w:rPr>
      <w:tblPr/>
      <w:tcPr>
        <w:tcBorders>
          <w:top w:val="single" w:sz="8" w:space="0" w:color="0054CE" w:themeColor="accent1"/>
          <w:bottom w:val="single" w:sz="8" w:space="0" w:color="0054CE" w:themeColor="accent1"/>
        </w:tcBorders>
      </w:tcPr>
    </w:tblStylePr>
    <w:tblStylePr w:type="firstCol">
      <w:rPr>
        <w:b/>
        <w:bCs/>
      </w:rPr>
    </w:tblStylePr>
    <w:tblStylePr w:type="lastCol">
      <w:rPr>
        <w:b/>
        <w:bCs/>
      </w:rPr>
      <w:tblPr/>
      <w:tcPr>
        <w:tcBorders>
          <w:top w:val="single" w:sz="8" w:space="0" w:color="0054CE" w:themeColor="accent1"/>
          <w:bottom w:val="single" w:sz="8" w:space="0" w:color="0054CE" w:themeColor="accent1"/>
        </w:tcBorders>
      </w:tcPr>
    </w:tblStylePr>
    <w:tblStylePr w:type="band1Vert">
      <w:tblPr/>
      <w:tcPr>
        <w:shd w:val="clear" w:color="auto" w:fill="B3D2FF" w:themeFill="accent1" w:themeFillTint="3F"/>
      </w:tcPr>
    </w:tblStylePr>
    <w:tblStylePr w:type="band1Horz">
      <w:tblPr/>
      <w:tcPr>
        <w:shd w:val="clear" w:color="auto" w:fill="B3D2FF" w:themeFill="accent1" w:themeFillTint="3F"/>
      </w:tcPr>
    </w:tblStylePr>
  </w:style>
  <w:style w:type="table" w:styleId="Mediumliste1-fremhvningsfarve2">
    <w:name w:val="Medium List 1 Accent 2"/>
    <w:basedOn w:val="Tabel-Normal"/>
    <w:uiPriority w:val="99"/>
    <w:semiHidden/>
    <w:unhideWhenUsed/>
    <w:rsid w:val="00911DE3"/>
    <w:pPr>
      <w:spacing w:line="240" w:lineRule="auto"/>
    </w:pPr>
    <w:rPr>
      <w:color w:val="000000" w:themeColor="text1"/>
    </w:rPr>
    <w:tblPr>
      <w:tblStyleRowBandSize w:val="1"/>
      <w:tblStyleColBandSize w:val="1"/>
      <w:tblBorders>
        <w:top w:val="single" w:sz="8" w:space="0" w:color="06235F" w:themeColor="accent2"/>
        <w:bottom w:val="single" w:sz="8" w:space="0" w:color="06235F" w:themeColor="accent2"/>
      </w:tblBorders>
    </w:tblPr>
    <w:tblStylePr w:type="firstRow">
      <w:rPr>
        <w:rFonts w:asciiTheme="majorHAnsi" w:eastAsiaTheme="majorEastAsia" w:hAnsiTheme="majorHAnsi" w:cstheme="majorBidi"/>
      </w:rPr>
      <w:tblPr/>
      <w:tcPr>
        <w:tcBorders>
          <w:top w:val="nil"/>
          <w:bottom w:val="single" w:sz="8" w:space="0" w:color="06235F" w:themeColor="accent2"/>
        </w:tcBorders>
      </w:tcPr>
    </w:tblStylePr>
    <w:tblStylePr w:type="lastRow">
      <w:rPr>
        <w:b/>
        <w:bCs/>
        <w:color w:val="06235F" w:themeColor="text2"/>
      </w:rPr>
      <w:tblPr/>
      <w:tcPr>
        <w:tcBorders>
          <w:top w:val="single" w:sz="8" w:space="0" w:color="06235F" w:themeColor="accent2"/>
          <w:bottom w:val="single" w:sz="8" w:space="0" w:color="06235F" w:themeColor="accent2"/>
        </w:tcBorders>
      </w:tcPr>
    </w:tblStylePr>
    <w:tblStylePr w:type="firstCol">
      <w:rPr>
        <w:b/>
        <w:bCs/>
      </w:rPr>
    </w:tblStylePr>
    <w:tblStylePr w:type="lastCol">
      <w:rPr>
        <w:b/>
        <w:bCs/>
      </w:rPr>
      <w:tblPr/>
      <w:tcPr>
        <w:tcBorders>
          <w:top w:val="single" w:sz="8" w:space="0" w:color="06235F" w:themeColor="accent2"/>
          <w:bottom w:val="single" w:sz="8" w:space="0" w:color="06235F" w:themeColor="accent2"/>
        </w:tcBorders>
      </w:tcPr>
    </w:tblStylePr>
    <w:tblStylePr w:type="band1Vert">
      <w:tblPr/>
      <w:tcPr>
        <w:shd w:val="clear" w:color="auto" w:fill="9FBCF9" w:themeFill="accent2" w:themeFillTint="3F"/>
      </w:tcPr>
    </w:tblStylePr>
    <w:tblStylePr w:type="band1Horz">
      <w:tblPr/>
      <w:tcPr>
        <w:shd w:val="clear" w:color="auto" w:fill="9FBCF9" w:themeFill="accent2" w:themeFillTint="3F"/>
      </w:tcPr>
    </w:tblStylePr>
  </w:style>
  <w:style w:type="table" w:styleId="Mediumliste1-fremhvningsfarve3">
    <w:name w:val="Medium List 1 Accent 3"/>
    <w:basedOn w:val="Tabel-Normal"/>
    <w:uiPriority w:val="99"/>
    <w:semiHidden/>
    <w:unhideWhenUsed/>
    <w:rsid w:val="00911DE3"/>
    <w:pPr>
      <w:spacing w:line="240" w:lineRule="auto"/>
    </w:pPr>
    <w:rPr>
      <w:color w:val="000000" w:themeColor="text1"/>
    </w:rPr>
    <w:tblPr>
      <w:tblStyleRowBandSize w:val="1"/>
      <w:tblStyleColBandSize w:val="1"/>
      <w:tblBorders>
        <w:top w:val="single" w:sz="8" w:space="0" w:color="BCD0D4" w:themeColor="accent3"/>
        <w:bottom w:val="single" w:sz="8" w:space="0" w:color="BCD0D4" w:themeColor="accent3"/>
      </w:tblBorders>
    </w:tblPr>
    <w:tblStylePr w:type="firstRow">
      <w:rPr>
        <w:rFonts w:asciiTheme="majorHAnsi" w:eastAsiaTheme="majorEastAsia" w:hAnsiTheme="majorHAnsi" w:cstheme="majorBidi"/>
      </w:rPr>
      <w:tblPr/>
      <w:tcPr>
        <w:tcBorders>
          <w:top w:val="nil"/>
          <w:bottom w:val="single" w:sz="8" w:space="0" w:color="BCD0D4" w:themeColor="accent3"/>
        </w:tcBorders>
      </w:tcPr>
    </w:tblStylePr>
    <w:tblStylePr w:type="lastRow">
      <w:rPr>
        <w:b/>
        <w:bCs/>
        <w:color w:val="06235F" w:themeColor="text2"/>
      </w:rPr>
      <w:tblPr/>
      <w:tcPr>
        <w:tcBorders>
          <w:top w:val="single" w:sz="8" w:space="0" w:color="BCD0D4" w:themeColor="accent3"/>
          <w:bottom w:val="single" w:sz="8" w:space="0" w:color="BCD0D4" w:themeColor="accent3"/>
        </w:tcBorders>
      </w:tcPr>
    </w:tblStylePr>
    <w:tblStylePr w:type="firstCol">
      <w:rPr>
        <w:b/>
        <w:bCs/>
      </w:rPr>
    </w:tblStylePr>
    <w:tblStylePr w:type="lastCol">
      <w:rPr>
        <w:b/>
        <w:bCs/>
      </w:rPr>
      <w:tblPr/>
      <w:tcPr>
        <w:tcBorders>
          <w:top w:val="single" w:sz="8" w:space="0" w:color="BCD0D4" w:themeColor="accent3"/>
          <w:bottom w:val="single" w:sz="8" w:space="0" w:color="BCD0D4" w:themeColor="accent3"/>
        </w:tcBorders>
      </w:tcPr>
    </w:tblStylePr>
    <w:tblStylePr w:type="band1Vert">
      <w:tblPr/>
      <w:tcPr>
        <w:shd w:val="clear" w:color="auto" w:fill="EEF3F4" w:themeFill="accent3" w:themeFillTint="3F"/>
      </w:tcPr>
    </w:tblStylePr>
    <w:tblStylePr w:type="band1Horz">
      <w:tblPr/>
      <w:tcPr>
        <w:shd w:val="clear" w:color="auto" w:fill="EEF3F4" w:themeFill="accent3" w:themeFillTint="3F"/>
      </w:tcPr>
    </w:tblStylePr>
  </w:style>
  <w:style w:type="table" w:styleId="Mediumliste1-fremhvningsfarve4">
    <w:name w:val="Medium List 1 Accent 4"/>
    <w:basedOn w:val="Tabel-Normal"/>
    <w:uiPriority w:val="99"/>
    <w:semiHidden/>
    <w:unhideWhenUsed/>
    <w:rsid w:val="00911DE3"/>
    <w:pPr>
      <w:spacing w:line="240" w:lineRule="auto"/>
    </w:pPr>
    <w:rPr>
      <w:color w:val="000000" w:themeColor="text1"/>
    </w:rPr>
    <w:tblPr>
      <w:tblStyleRowBandSize w:val="1"/>
      <w:tblStyleColBandSize w:val="1"/>
      <w:tblBorders>
        <w:top w:val="single" w:sz="8" w:space="0" w:color="E6CDA3" w:themeColor="accent4"/>
        <w:bottom w:val="single" w:sz="8" w:space="0" w:color="E6CDA3" w:themeColor="accent4"/>
      </w:tblBorders>
    </w:tblPr>
    <w:tblStylePr w:type="firstRow">
      <w:rPr>
        <w:rFonts w:asciiTheme="majorHAnsi" w:eastAsiaTheme="majorEastAsia" w:hAnsiTheme="majorHAnsi" w:cstheme="majorBidi"/>
      </w:rPr>
      <w:tblPr/>
      <w:tcPr>
        <w:tcBorders>
          <w:top w:val="nil"/>
          <w:bottom w:val="single" w:sz="8" w:space="0" w:color="E6CDA3" w:themeColor="accent4"/>
        </w:tcBorders>
      </w:tcPr>
    </w:tblStylePr>
    <w:tblStylePr w:type="lastRow">
      <w:rPr>
        <w:b/>
        <w:bCs/>
        <w:color w:val="06235F" w:themeColor="text2"/>
      </w:rPr>
      <w:tblPr/>
      <w:tcPr>
        <w:tcBorders>
          <w:top w:val="single" w:sz="8" w:space="0" w:color="E6CDA3" w:themeColor="accent4"/>
          <w:bottom w:val="single" w:sz="8" w:space="0" w:color="E6CDA3" w:themeColor="accent4"/>
        </w:tcBorders>
      </w:tcPr>
    </w:tblStylePr>
    <w:tblStylePr w:type="firstCol">
      <w:rPr>
        <w:b/>
        <w:bCs/>
      </w:rPr>
    </w:tblStylePr>
    <w:tblStylePr w:type="lastCol">
      <w:rPr>
        <w:b/>
        <w:bCs/>
      </w:rPr>
      <w:tblPr/>
      <w:tcPr>
        <w:tcBorders>
          <w:top w:val="single" w:sz="8" w:space="0" w:color="E6CDA3" w:themeColor="accent4"/>
          <w:bottom w:val="single" w:sz="8" w:space="0" w:color="E6CDA3" w:themeColor="accent4"/>
        </w:tcBorders>
      </w:tcPr>
    </w:tblStylePr>
    <w:tblStylePr w:type="band1Vert">
      <w:tblPr/>
      <w:tcPr>
        <w:shd w:val="clear" w:color="auto" w:fill="F8F2E8" w:themeFill="accent4" w:themeFillTint="3F"/>
      </w:tcPr>
    </w:tblStylePr>
    <w:tblStylePr w:type="band1Horz">
      <w:tblPr/>
      <w:tcPr>
        <w:shd w:val="clear" w:color="auto" w:fill="F8F2E8" w:themeFill="accent4" w:themeFillTint="3F"/>
      </w:tcPr>
    </w:tblStylePr>
  </w:style>
  <w:style w:type="table" w:styleId="Mediumliste1-fremhvningsfarve5">
    <w:name w:val="Medium List 1 Accent 5"/>
    <w:basedOn w:val="Tabel-Normal"/>
    <w:uiPriority w:val="99"/>
    <w:semiHidden/>
    <w:unhideWhenUsed/>
    <w:rsid w:val="00911DE3"/>
    <w:pPr>
      <w:spacing w:line="240" w:lineRule="auto"/>
    </w:pPr>
    <w:rPr>
      <w:color w:val="000000" w:themeColor="text1"/>
    </w:rPr>
    <w:tblPr>
      <w:tblStyleRowBandSize w:val="1"/>
      <w:tblStyleColBandSize w:val="1"/>
      <w:tblBorders>
        <w:top w:val="single" w:sz="8" w:space="0" w:color="FFFF78" w:themeColor="accent5"/>
        <w:bottom w:val="single" w:sz="8" w:space="0" w:color="FFFF78" w:themeColor="accent5"/>
      </w:tblBorders>
    </w:tblPr>
    <w:tblStylePr w:type="firstRow">
      <w:rPr>
        <w:rFonts w:asciiTheme="majorHAnsi" w:eastAsiaTheme="majorEastAsia" w:hAnsiTheme="majorHAnsi" w:cstheme="majorBidi"/>
      </w:rPr>
      <w:tblPr/>
      <w:tcPr>
        <w:tcBorders>
          <w:top w:val="nil"/>
          <w:bottom w:val="single" w:sz="8" w:space="0" w:color="FFFF78" w:themeColor="accent5"/>
        </w:tcBorders>
      </w:tcPr>
    </w:tblStylePr>
    <w:tblStylePr w:type="lastRow">
      <w:rPr>
        <w:b/>
        <w:bCs/>
        <w:color w:val="06235F" w:themeColor="text2"/>
      </w:rPr>
      <w:tblPr/>
      <w:tcPr>
        <w:tcBorders>
          <w:top w:val="single" w:sz="8" w:space="0" w:color="FFFF78" w:themeColor="accent5"/>
          <w:bottom w:val="single" w:sz="8" w:space="0" w:color="FFFF78" w:themeColor="accent5"/>
        </w:tcBorders>
      </w:tcPr>
    </w:tblStylePr>
    <w:tblStylePr w:type="firstCol">
      <w:rPr>
        <w:b/>
        <w:bCs/>
      </w:rPr>
    </w:tblStylePr>
    <w:tblStylePr w:type="lastCol">
      <w:rPr>
        <w:b/>
        <w:bCs/>
      </w:rPr>
      <w:tblPr/>
      <w:tcPr>
        <w:tcBorders>
          <w:top w:val="single" w:sz="8" w:space="0" w:color="FFFF78" w:themeColor="accent5"/>
          <w:bottom w:val="single" w:sz="8" w:space="0" w:color="FFFF78" w:themeColor="accent5"/>
        </w:tcBorders>
      </w:tcPr>
    </w:tblStylePr>
    <w:tblStylePr w:type="band1Vert">
      <w:tblPr/>
      <w:tcPr>
        <w:shd w:val="clear" w:color="auto" w:fill="FFFFDD" w:themeFill="accent5" w:themeFillTint="3F"/>
      </w:tcPr>
    </w:tblStylePr>
    <w:tblStylePr w:type="band1Horz">
      <w:tblPr/>
      <w:tcPr>
        <w:shd w:val="clear" w:color="auto" w:fill="FFFFDD" w:themeFill="accent5" w:themeFillTint="3F"/>
      </w:tcPr>
    </w:tblStylePr>
  </w:style>
  <w:style w:type="table" w:styleId="Mediumliste1-fremhvningsfarve6">
    <w:name w:val="Medium List 1 Accent 6"/>
    <w:basedOn w:val="Tabel-Normal"/>
    <w:uiPriority w:val="99"/>
    <w:semiHidden/>
    <w:unhideWhenUsed/>
    <w:rsid w:val="00911DE3"/>
    <w:pPr>
      <w:spacing w:line="240" w:lineRule="auto"/>
    </w:pPr>
    <w:rPr>
      <w:color w:val="000000" w:themeColor="text1"/>
    </w:rPr>
    <w:tblPr>
      <w:tblStyleRowBandSize w:val="1"/>
      <w:tblStyleColBandSize w:val="1"/>
      <w:tblBorders>
        <w:top w:val="single" w:sz="8" w:space="0" w:color="FF466C" w:themeColor="accent6"/>
        <w:bottom w:val="single" w:sz="8" w:space="0" w:color="FF466C" w:themeColor="accent6"/>
      </w:tblBorders>
    </w:tblPr>
    <w:tblStylePr w:type="firstRow">
      <w:rPr>
        <w:rFonts w:asciiTheme="majorHAnsi" w:eastAsiaTheme="majorEastAsia" w:hAnsiTheme="majorHAnsi" w:cstheme="majorBidi"/>
      </w:rPr>
      <w:tblPr/>
      <w:tcPr>
        <w:tcBorders>
          <w:top w:val="nil"/>
          <w:bottom w:val="single" w:sz="8" w:space="0" w:color="FF466C" w:themeColor="accent6"/>
        </w:tcBorders>
      </w:tcPr>
    </w:tblStylePr>
    <w:tblStylePr w:type="lastRow">
      <w:rPr>
        <w:b/>
        <w:bCs/>
        <w:color w:val="06235F" w:themeColor="text2"/>
      </w:rPr>
      <w:tblPr/>
      <w:tcPr>
        <w:tcBorders>
          <w:top w:val="single" w:sz="8" w:space="0" w:color="FF466C" w:themeColor="accent6"/>
          <w:bottom w:val="single" w:sz="8" w:space="0" w:color="FF466C" w:themeColor="accent6"/>
        </w:tcBorders>
      </w:tcPr>
    </w:tblStylePr>
    <w:tblStylePr w:type="firstCol">
      <w:rPr>
        <w:b/>
        <w:bCs/>
      </w:rPr>
    </w:tblStylePr>
    <w:tblStylePr w:type="lastCol">
      <w:rPr>
        <w:b/>
        <w:bCs/>
      </w:rPr>
      <w:tblPr/>
      <w:tcPr>
        <w:tcBorders>
          <w:top w:val="single" w:sz="8" w:space="0" w:color="FF466C" w:themeColor="accent6"/>
          <w:bottom w:val="single" w:sz="8" w:space="0" w:color="FF466C" w:themeColor="accent6"/>
        </w:tcBorders>
      </w:tcPr>
    </w:tblStylePr>
    <w:tblStylePr w:type="band1Vert">
      <w:tblPr/>
      <w:tcPr>
        <w:shd w:val="clear" w:color="auto" w:fill="FFD1DA" w:themeFill="accent6" w:themeFillTint="3F"/>
      </w:tcPr>
    </w:tblStylePr>
    <w:tblStylePr w:type="band1Horz">
      <w:tblPr/>
      <w:tcPr>
        <w:shd w:val="clear" w:color="auto" w:fill="FFD1DA" w:themeFill="accent6" w:themeFillTint="3F"/>
      </w:tcPr>
    </w:tblStylePr>
  </w:style>
  <w:style w:type="table" w:styleId="Mediumliste2">
    <w:name w:val="Medium List 2"/>
    <w:basedOn w:val="Tabel-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0054CE" w:themeColor="accent1"/>
        <w:left w:val="single" w:sz="8" w:space="0" w:color="0054CE" w:themeColor="accent1"/>
        <w:bottom w:val="single" w:sz="8" w:space="0" w:color="0054CE" w:themeColor="accent1"/>
        <w:right w:val="single" w:sz="8" w:space="0" w:color="0054CE" w:themeColor="accent1"/>
      </w:tblBorders>
    </w:tblPr>
    <w:tblStylePr w:type="firstRow">
      <w:rPr>
        <w:sz w:val="24"/>
        <w:szCs w:val="24"/>
      </w:rPr>
      <w:tblPr/>
      <w:tcPr>
        <w:tcBorders>
          <w:top w:val="nil"/>
          <w:left w:val="nil"/>
          <w:bottom w:val="single" w:sz="24" w:space="0" w:color="0054CE" w:themeColor="accent1"/>
          <w:right w:val="nil"/>
          <w:insideH w:val="nil"/>
          <w:insideV w:val="nil"/>
        </w:tcBorders>
        <w:shd w:val="clear" w:color="auto" w:fill="FFFFFF" w:themeFill="background1"/>
      </w:tcPr>
    </w:tblStylePr>
    <w:tblStylePr w:type="lastRow">
      <w:tblPr/>
      <w:tcPr>
        <w:tcBorders>
          <w:top w:val="single" w:sz="8" w:space="0" w:color="0054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4CE" w:themeColor="accent1"/>
          <w:insideH w:val="nil"/>
          <w:insideV w:val="nil"/>
        </w:tcBorders>
        <w:shd w:val="clear" w:color="auto" w:fill="FFFFFF" w:themeFill="background1"/>
      </w:tcPr>
    </w:tblStylePr>
    <w:tblStylePr w:type="lastCol">
      <w:tblPr/>
      <w:tcPr>
        <w:tcBorders>
          <w:top w:val="nil"/>
          <w:left w:val="single" w:sz="8" w:space="0" w:color="0054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2FF" w:themeFill="accent1" w:themeFillTint="3F"/>
      </w:tcPr>
    </w:tblStylePr>
    <w:tblStylePr w:type="band1Horz">
      <w:tblPr/>
      <w:tcPr>
        <w:tcBorders>
          <w:top w:val="nil"/>
          <w:bottom w:val="nil"/>
          <w:insideH w:val="nil"/>
          <w:insideV w:val="nil"/>
        </w:tcBorders>
        <w:shd w:val="clear" w:color="auto" w:fill="B3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06235F" w:themeColor="accent2"/>
        <w:left w:val="single" w:sz="8" w:space="0" w:color="06235F" w:themeColor="accent2"/>
        <w:bottom w:val="single" w:sz="8" w:space="0" w:color="06235F" w:themeColor="accent2"/>
        <w:right w:val="single" w:sz="8" w:space="0" w:color="06235F" w:themeColor="accent2"/>
      </w:tblBorders>
    </w:tblPr>
    <w:tblStylePr w:type="firstRow">
      <w:rPr>
        <w:sz w:val="24"/>
        <w:szCs w:val="24"/>
      </w:rPr>
      <w:tblPr/>
      <w:tcPr>
        <w:tcBorders>
          <w:top w:val="nil"/>
          <w:left w:val="nil"/>
          <w:bottom w:val="single" w:sz="24" w:space="0" w:color="06235F" w:themeColor="accent2"/>
          <w:right w:val="nil"/>
          <w:insideH w:val="nil"/>
          <w:insideV w:val="nil"/>
        </w:tcBorders>
        <w:shd w:val="clear" w:color="auto" w:fill="FFFFFF" w:themeFill="background1"/>
      </w:tcPr>
    </w:tblStylePr>
    <w:tblStylePr w:type="lastRow">
      <w:tblPr/>
      <w:tcPr>
        <w:tcBorders>
          <w:top w:val="single" w:sz="8" w:space="0" w:color="06235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6235F" w:themeColor="accent2"/>
          <w:insideH w:val="nil"/>
          <w:insideV w:val="nil"/>
        </w:tcBorders>
        <w:shd w:val="clear" w:color="auto" w:fill="FFFFFF" w:themeFill="background1"/>
      </w:tcPr>
    </w:tblStylePr>
    <w:tblStylePr w:type="lastCol">
      <w:tblPr/>
      <w:tcPr>
        <w:tcBorders>
          <w:top w:val="nil"/>
          <w:left w:val="single" w:sz="8" w:space="0" w:color="06235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BCF9" w:themeFill="accent2" w:themeFillTint="3F"/>
      </w:tcPr>
    </w:tblStylePr>
    <w:tblStylePr w:type="band1Horz">
      <w:tblPr/>
      <w:tcPr>
        <w:tcBorders>
          <w:top w:val="nil"/>
          <w:bottom w:val="nil"/>
          <w:insideH w:val="nil"/>
          <w:insideV w:val="nil"/>
        </w:tcBorders>
        <w:shd w:val="clear" w:color="auto" w:fill="9FBCF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BCD0D4" w:themeColor="accent3"/>
        <w:left w:val="single" w:sz="8" w:space="0" w:color="BCD0D4" w:themeColor="accent3"/>
        <w:bottom w:val="single" w:sz="8" w:space="0" w:color="BCD0D4" w:themeColor="accent3"/>
        <w:right w:val="single" w:sz="8" w:space="0" w:color="BCD0D4" w:themeColor="accent3"/>
      </w:tblBorders>
    </w:tblPr>
    <w:tblStylePr w:type="firstRow">
      <w:rPr>
        <w:sz w:val="24"/>
        <w:szCs w:val="24"/>
      </w:rPr>
      <w:tblPr/>
      <w:tcPr>
        <w:tcBorders>
          <w:top w:val="nil"/>
          <w:left w:val="nil"/>
          <w:bottom w:val="single" w:sz="24" w:space="0" w:color="BCD0D4" w:themeColor="accent3"/>
          <w:right w:val="nil"/>
          <w:insideH w:val="nil"/>
          <w:insideV w:val="nil"/>
        </w:tcBorders>
        <w:shd w:val="clear" w:color="auto" w:fill="FFFFFF" w:themeFill="background1"/>
      </w:tcPr>
    </w:tblStylePr>
    <w:tblStylePr w:type="lastRow">
      <w:tblPr/>
      <w:tcPr>
        <w:tcBorders>
          <w:top w:val="single" w:sz="8" w:space="0" w:color="BCD0D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CD0D4" w:themeColor="accent3"/>
          <w:insideH w:val="nil"/>
          <w:insideV w:val="nil"/>
        </w:tcBorders>
        <w:shd w:val="clear" w:color="auto" w:fill="FFFFFF" w:themeFill="background1"/>
      </w:tcPr>
    </w:tblStylePr>
    <w:tblStylePr w:type="lastCol">
      <w:tblPr/>
      <w:tcPr>
        <w:tcBorders>
          <w:top w:val="nil"/>
          <w:left w:val="single" w:sz="8" w:space="0" w:color="BCD0D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F3F4" w:themeFill="accent3" w:themeFillTint="3F"/>
      </w:tcPr>
    </w:tblStylePr>
    <w:tblStylePr w:type="band1Horz">
      <w:tblPr/>
      <w:tcPr>
        <w:tcBorders>
          <w:top w:val="nil"/>
          <w:bottom w:val="nil"/>
          <w:insideH w:val="nil"/>
          <w:insideV w:val="nil"/>
        </w:tcBorders>
        <w:shd w:val="clear" w:color="auto" w:fill="EEF3F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E6CDA3" w:themeColor="accent4"/>
        <w:left w:val="single" w:sz="8" w:space="0" w:color="E6CDA3" w:themeColor="accent4"/>
        <w:bottom w:val="single" w:sz="8" w:space="0" w:color="E6CDA3" w:themeColor="accent4"/>
        <w:right w:val="single" w:sz="8" w:space="0" w:color="E6CDA3" w:themeColor="accent4"/>
      </w:tblBorders>
    </w:tblPr>
    <w:tblStylePr w:type="firstRow">
      <w:rPr>
        <w:sz w:val="24"/>
        <w:szCs w:val="24"/>
      </w:rPr>
      <w:tblPr/>
      <w:tcPr>
        <w:tcBorders>
          <w:top w:val="nil"/>
          <w:left w:val="nil"/>
          <w:bottom w:val="single" w:sz="24" w:space="0" w:color="E6CDA3" w:themeColor="accent4"/>
          <w:right w:val="nil"/>
          <w:insideH w:val="nil"/>
          <w:insideV w:val="nil"/>
        </w:tcBorders>
        <w:shd w:val="clear" w:color="auto" w:fill="FFFFFF" w:themeFill="background1"/>
      </w:tcPr>
    </w:tblStylePr>
    <w:tblStylePr w:type="lastRow">
      <w:tblPr/>
      <w:tcPr>
        <w:tcBorders>
          <w:top w:val="single" w:sz="8" w:space="0" w:color="E6CDA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CDA3" w:themeColor="accent4"/>
          <w:insideH w:val="nil"/>
          <w:insideV w:val="nil"/>
        </w:tcBorders>
        <w:shd w:val="clear" w:color="auto" w:fill="FFFFFF" w:themeFill="background1"/>
      </w:tcPr>
    </w:tblStylePr>
    <w:tblStylePr w:type="lastCol">
      <w:tblPr/>
      <w:tcPr>
        <w:tcBorders>
          <w:top w:val="nil"/>
          <w:left w:val="single" w:sz="8" w:space="0" w:color="E6CDA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2E8" w:themeFill="accent4" w:themeFillTint="3F"/>
      </w:tcPr>
    </w:tblStylePr>
    <w:tblStylePr w:type="band1Horz">
      <w:tblPr/>
      <w:tcPr>
        <w:tcBorders>
          <w:top w:val="nil"/>
          <w:bottom w:val="nil"/>
          <w:insideH w:val="nil"/>
          <w:insideV w:val="nil"/>
        </w:tcBorders>
        <w:shd w:val="clear" w:color="auto" w:fill="F8F2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FFFF78" w:themeColor="accent5"/>
        <w:left w:val="single" w:sz="8" w:space="0" w:color="FFFF78" w:themeColor="accent5"/>
        <w:bottom w:val="single" w:sz="8" w:space="0" w:color="FFFF78" w:themeColor="accent5"/>
        <w:right w:val="single" w:sz="8" w:space="0" w:color="FFFF78" w:themeColor="accent5"/>
      </w:tblBorders>
    </w:tblPr>
    <w:tblStylePr w:type="firstRow">
      <w:rPr>
        <w:sz w:val="24"/>
        <w:szCs w:val="24"/>
      </w:rPr>
      <w:tblPr/>
      <w:tcPr>
        <w:tcBorders>
          <w:top w:val="nil"/>
          <w:left w:val="nil"/>
          <w:bottom w:val="single" w:sz="24" w:space="0" w:color="FFFF78" w:themeColor="accent5"/>
          <w:right w:val="nil"/>
          <w:insideH w:val="nil"/>
          <w:insideV w:val="nil"/>
        </w:tcBorders>
        <w:shd w:val="clear" w:color="auto" w:fill="FFFFFF" w:themeFill="background1"/>
      </w:tcPr>
    </w:tblStylePr>
    <w:tblStylePr w:type="lastRow">
      <w:tblPr/>
      <w:tcPr>
        <w:tcBorders>
          <w:top w:val="single" w:sz="8" w:space="0" w:color="FFFF7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78" w:themeColor="accent5"/>
          <w:insideH w:val="nil"/>
          <w:insideV w:val="nil"/>
        </w:tcBorders>
        <w:shd w:val="clear" w:color="auto" w:fill="FFFFFF" w:themeFill="background1"/>
      </w:tcPr>
    </w:tblStylePr>
    <w:tblStylePr w:type="lastCol">
      <w:tblPr/>
      <w:tcPr>
        <w:tcBorders>
          <w:top w:val="nil"/>
          <w:left w:val="single" w:sz="8" w:space="0" w:color="FFFF7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DD" w:themeFill="accent5" w:themeFillTint="3F"/>
      </w:tcPr>
    </w:tblStylePr>
    <w:tblStylePr w:type="band1Horz">
      <w:tblPr/>
      <w:tcPr>
        <w:tcBorders>
          <w:top w:val="nil"/>
          <w:bottom w:val="nil"/>
          <w:insideH w:val="nil"/>
          <w:insideV w:val="nil"/>
        </w:tcBorders>
        <w:shd w:val="clear" w:color="auto" w:fill="FFFFD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FF466C" w:themeColor="accent6"/>
        <w:left w:val="single" w:sz="8" w:space="0" w:color="FF466C" w:themeColor="accent6"/>
        <w:bottom w:val="single" w:sz="8" w:space="0" w:color="FF466C" w:themeColor="accent6"/>
        <w:right w:val="single" w:sz="8" w:space="0" w:color="FF466C" w:themeColor="accent6"/>
      </w:tblBorders>
    </w:tblPr>
    <w:tblStylePr w:type="firstRow">
      <w:rPr>
        <w:sz w:val="24"/>
        <w:szCs w:val="24"/>
      </w:rPr>
      <w:tblPr/>
      <w:tcPr>
        <w:tcBorders>
          <w:top w:val="nil"/>
          <w:left w:val="nil"/>
          <w:bottom w:val="single" w:sz="24" w:space="0" w:color="FF466C" w:themeColor="accent6"/>
          <w:right w:val="nil"/>
          <w:insideH w:val="nil"/>
          <w:insideV w:val="nil"/>
        </w:tcBorders>
        <w:shd w:val="clear" w:color="auto" w:fill="FFFFFF" w:themeFill="background1"/>
      </w:tcPr>
    </w:tblStylePr>
    <w:tblStylePr w:type="lastRow">
      <w:tblPr/>
      <w:tcPr>
        <w:tcBorders>
          <w:top w:val="single" w:sz="8" w:space="0" w:color="FF466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466C" w:themeColor="accent6"/>
          <w:insideH w:val="nil"/>
          <w:insideV w:val="nil"/>
        </w:tcBorders>
        <w:shd w:val="clear" w:color="auto" w:fill="FFFFFF" w:themeFill="background1"/>
      </w:tcPr>
    </w:tblStylePr>
    <w:tblStylePr w:type="lastCol">
      <w:tblPr/>
      <w:tcPr>
        <w:tcBorders>
          <w:top w:val="nil"/>
          <w:left w:val="single" w:sz="8" w:space="0" w:color="FF466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1DA" w:themeFill="accent6" w:themeFillTint="3F"/>
      </w:tcPr>
    </w:tblStylePr>
    <w:tblStylePr w:type="band1Horz">
      <w:tblPr/>
      <w:tcPr>
        <w:tcBorders>
          <w:top w:val="nil"/>
          <w:bottom w:val="nil"/>
          <w:insideH w:val="nil"/>
          <w:insideV w:val="nil"/>
        </w:tcBorders>
        <w:shd w:val="clear" w:color="auto" w:fill="FFD1D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unhideWhenUsed/>
    <w:rsid w:val="00911DE3"/>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unhideWhenUsed/>
    <w:rsid w:val="00911DE3"/>
    <w:pPr>
      <w:spacing w:line="240" w:lineRule="auto"/>
    </w:pPr>
    <w:tblPr>
      <w:tblStyleRowBandSize w:val="1"/>
      <w:tblStyleColBandSize w:val="1"/>
      <w:tblBorders>
        <w:top w:val="single" w:sz="8" w:space="0" w:color="1B77FF" w:themeColor="accent1" w:themeTint="BF"/>
        <w:left w:val="single" w:sz="8" w:space="0" w:color="1B77FF" w:themeColor="accent1" w:themeTint="BF"/>
        <w:bottom w:val="single" w:sz="8" w:space="0" w:color="1B77FF" w:themeColor="accent1" w:themeTint="BF"/>
        <w:right w:val="single" w:sz="8" w:space="0" w:color="1B77FF" w:themeColor="accent1" w:themeTint="BF"/>
        <w:insideH w:val="single" w:sz="8" w:space="0" w:color="1B77FF" w:themeColor="accent1" w:themeTint="BF"/>
      </w:tblBorders>
    </w:tblPr>
    <w:tblStylePr w:type="firstRow">
      <w:pPr>
        <w:spacing w:before="0" w:after="0" w:line="240" w:lineRule="auto"/>
      </w:pPr>
      <w:rPr>
        <w:b/>
        <w:bCs/>
        <w:color w:val="FFFFFF" w:themeColor="background1"/>
      </w:rPr>
      <w:tblPr/>
      <w:tcPr>
        <w:tcBorders>
          <w:top w:val="single" w:sz="8" w:space="0" w:color="1B77FF" w:themeColor="accent1" w:themeTint="BF"/>
          <w:left w:val="single" w:sz="8" w:space="0" w:color="1B77FF" w:themeColor="accent1" w:themeTint="BF"/>
          <w:bottom w:val="single" w:sz="8" w:space="0" w:color="1B77FF" w:themeColor="accent1" w:themeTint="BF"/>
          <w:right w:val="single" w:sz="8" w:space="0" w:color="1B77FF" w:themeColor="accent1" w:themeTint="BF"/>
          <w:insideH w:val="nil"/>
          <w:insideV w:val="nil"/>
        </w:tcBorders>
        <w:shd w:val="clear" w:color="auto" w:fill="0054CE" w:themeFill="accent1"/>
      </w:tcPr>
    </w:tblStylePr>
    <w:tblStylePr w:type="lastRow">
      <w:pPr>
        <w:spacing w:before="0" w:after="0" w:line="240" w:lineRule="auto"/>
      </w:pPr>
      <w:rPr>
        <w:b/>
        <w:bCs/>
      </w:rPr>
      <w:tblPr/>
      <w:tcPr>
        <w:tcBorders>
          <w:top w:val="double" w:sz="6" w:space="0" w:color="1B77FF" w:themeColor="accent1" w:themeTint="BF"/>
          <w:left w:val="single" w:sz="8" w:space="0" w:color="1B77FF" w:themeColor="accent1" w:themeTint="BF"/>
          <w:bottom w:val="single" w:sz="8" w:space="0" w:color="1B77FF" w:themeColor="accent1" w:themeTint="BF"/>
          <w:right w:val="single" w:sz="8" w:space="0" w:color="1B77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2FF" w:themeFill="accent1" w:themeFillTint="3F"/>
      </w:tcPr>
    </w:tblStylePr>
    <w:tblStylePr w:type="band1Horz">
      <w:tblPr/>
      <w:tcPr>
        <w:tcBorders>
          <w:insideH w:val="nil"/>
          <w:insideV w:val="nil"/>
        </w:tcBorders>
        <w:shd w:val="clear" w:color="auto" w:fill="B3D2FF"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unhideWhenUsed/>
    <w:rsid w:val="00911DE3"/>
    <w:pPr>
      <w:spacing w:line="240" w:lineRule="auto"/>
    </w:pPr>
    <w:tblPr>
      <w:tblStyleRowBandSize w:val="1"/>
      <w:tblStyleColBandSize w:val="1"/>
      <w:tblBorders>
        <w:top w:val="single" w:sz="8" w:space="0" w:color="0C46BF" w:themeColor="accent2" w:themeTint="BF"/>
        <w:left w:val="single" w:sz="8" w:space="0" w:color="0C46BF" w:themeColor="accent2" w:themeTint="BF"/>
        <w:bottom w:val="single" w:sz="8" w:space="0" w:color="0C46BF" w:themeColor="accent2" w:themeTint="BF"/>
        <w:right w:val="single" w:sz="8" w:space="0" w:color="0C46BF" w:themeColor="accent2" w:themeTint="BF"/>
        <w:insideH w:val="single" w:sz="8" w:space="0" w:color="0C46BF" w:themeColor="accent2" w:themeTint="BF"/>
      </w:tblBorders>
    </w:tblPr>
    <w:tblStylePr w:type="firstRow">
      <w:pPr>
        <w:spacing w:before="0" w:after="0" w:line="240" w:lineRule="auto"/>
      </w:pPr>
      <w:rPr>
        <w:b/>
        <w:bCs/>
        <w:color w:val="FFFFFF" w:themeColor="background1"/>
      </w:rPr>
      <w:tblPr/>
      <w:tcPr>
        <w:tcBorders>
          <w:top w:val="single" w:sz="8" w:space="0" w:color="0C46BF" w:themeColor="accent2" w:themeTint="BF"/>
          <w:left w:val="single" w:sz="8" w:space="0" w:color="0C46BF" w:themeColor="accent2" w:themeTint="BF"/>
          <w:bottom w:val="single" w:sz="8" w:space="0" w:color="0C46BF" w:themeColor="accent2" w:themeTint="BF"/>
          <w:right w:val="single" w:sz="8" w:space="0" w:color="0C46BF" w:themeColor="accent2" w:themeTint="BF"/>
          <w:insideH w:val="nil"/>
          <w:insideV w:val="nil"/>
        </w:tcBorders>
        <w:shd w:val="clear" w:color="auto" w:fill="06235F" w:themeFill="accent2"/>
      </w:tcPr>
    </w:tblStylePr>
    <w:tblStylePr w:type="lastRow">
      <w:pPr>
        <w:spacing w:before="0" w:after="0" w:line="240" w:lineRule="auto"/>
      </w:pPr>
      <w:rPr>
        <w:b/>
        <w:bCs/>
      </w:rPr>
      <w:tblPr/>
      <w:tcPr>
        <w:tcBorders>
          <w:top w:val="double" w:sz="6" w:space="0" w:color="0C46BF" w:themeColor="accent2" w:themeTint="BF"/>
          <w:left w:val="single" w:sz="8" w:space="0" w:color="0C46BF" w:themeColor="accent2" w:themeTint="BF"/>
          <w:bottom w:val="single" w:sz="8" w:space="0" w:color="0C46BF" w:themeColor="accent2" w:themeTint="BF"/>
          <w:right w:val="single" w:sz="8" w:space="0" w:color="0C46BF" w:themeColor="accent2" w:themeTint="BF"/>
          <w:insideH w:val="nil"/>
          <w:insideV w:val="nil"/>
        </w:tcBorders>
      </w:tcPr>
    </w:tblStylePr>
    <w:tblStylePr w:type="firstCol">
      <w:rPr>
        <w:b/>
        <w:bCs/>
      </w:rPr>
    </w:tblStylePr>
    <w:tblStylePr w:type="lastCol">
      <w:rPr>
        <w:b/>
        <w:bCs/>
      </w:rPr>
    </w:tblStylePr>
    <w:tblStylePr w:type="band1Vert">
      <w:tblPr/>
      <w:tcPr>
        <w:shd w:val="clear" w:color="auto" w:fill="9FBCF9" w:themeFill="accent2" w:themeFillTint="3F"/>
      </w:tcPr>
    </w:tblStylePr>
    <w:tblStylePr w:type="band1Horz">
      <w:tblPr/>
      <w:tcPr>
        <w:tcBorders>
          <w:insideH w:val="nil"/>
          <w:insideV w:val="nil"/>
        </w:tcBorders>
        <w:shd w:val="clear" w:color="auto" w:fill="9FBCF9"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unhideWhenUsed/>
    <w:rsid w:val="00911DE3"/>
    <w:pPr>
      <w:spacing w:line="240" w:lineRule="auto"/>
    </w:pPr>
    <w:tblPr>
      <w:tblStyleRowBandSize w:val="1"/>
      <w:tblStyleColBandSize w:val="1"/>
      <w:tblBorders>
        <w:top w:val="single" w:sz="8" w:space="0" w:color="CCDBDE" w:themeColor="accent3" w:themeTint="BF"/>
        <w:left w:val="single" w:sz="8" w:space="0" w:color="CCDBDE" w:themeColor="accent3" w:themeTint="BF"/>
        <w:bottom w:val="single" w:sz="8" w:space="0" w:color="CCDBDE" w:themeColor="accent3" w:themeTint="BF"/>
        <w:right w:val="single" w:sz="8" w:space="0" w:color="CCDBDE" w:themeColor="accent3" w:themeTint="BF"/>
        <w:insideH w:val="single" w:sz="8" w:space="0" w:color="CCDBDE" w:themeColor="accent3" w:themeTint="BF"/>
      </w:tblBorders>
    </w:tblPr>
    <w:tblStylePr w:type="firstRow">
      <w:pPr>
        <w:spacing w:before="0" w:after="0" w:line="240" w:lineRule="auto"/>
      </w:pPr>
      <w:rPr>
        <w:b/>
        <w:bCs/>
        <w:color w:val="FFFFFF" w:themeColor="background1"/>
      </w:rPr>
      <w:tblPr/>
      <w:tcPr>
        <w:tcBorders>
          <w:top w:val="single" w:sz="8" w:space="0" w:color="CCDBDE" w:themeColor="accent3" w:themeTint="BF"/>
          <w:left w:val="single" w:sz="8" w:space="0" w:color="CCDBDE" w:themeColor="accent3" w:themeTint="BF"/>
          <w:bottom w:val="single" w:sz="8" w:space="0" w:color="CCDBDE" w:themeColor="accent3" w:themeTint="BF"/>
          <w:right w:val="single" w:sz="8" w:space="0" w:color="CCDBDE" w:themeColor="accent3" w:themeTint="BF"/>
          <w:insideH w:val="nil"/>
          <w:insideV w:val="nil"/>
        </w:tcBorders>
        <w:shd w:val="clear" w:color="auto" w:fill="BCD0D4" w:themeFill="accent3"/>
      </w:tcPr>
    </w:tblStylePr>
    <w:tblStylePr w:type="lastRow">
      <w:pPr>
        <w:spacing w:before="0" w:after="0" w:line="240" w:lineRule="auto"/>
      </w:pPr>
      <w:rPr>
        <w:b/>
        <w:bCs/>
      </w:rPr>
      <w:tblPr/>
      <w:tcPr>
        <w:tcBorders>
          <w:top w:val="double" w:sz="6" w:space="0" w:color="CCDBDE" w:themeColor="accent3" w:themeTint="BF"/>
          <w:left w:val="single" w:sz="8" w:space="0" w:color="CCDBDE" w:themeColor="accent3" w:themeTint="BF"/>
          <w:bottom w:val="single" w:sz="8" w:space="0" w:color="CCDBDE" w:themeColor="accent3" w:themeTint="BF"/>
          <w:right w:val="single" w:sz="8" w:space="0" w:color="CCDBDE" w:themeColor="accent3" w:themeTint="BF"/>
          <w:insideH w:val="nil"/>
          <w:insideV w:val="nil"/>
        </w:tcBorders>
      </w:tcPr>
    </w:tblStylePr>
    <w:tblStylePr w:type="firstCol">
      <w:rPr>
        <w:b/>
        <w:bCs/>
      </w:rPr>
    </w:tblStylePr>
    <w:tblStylePr w:type="lastCol">
      <w:rPr>
        <w:b/>
        <w:bCs/>
      </w:rPr>
    </w:tblStylePr>
    <w:tblStylePr w:type="band1Vert">
      <w:tblPr/>
      <w:tcPr>
        <w:shd w:val="clear" w:color="auto" w:fill="EEF3F4" w:themeFill="accent3" w:themeFillTint="3F"/>
      </w:tcPr>
    </w:tblStylePr>
    <w:tblStylePr w:type="band1Horz">
      <w:tblPr/>
      <w:tcPr>
        <w:tcBorders>
          <w:insideH w:val="nil"/>
          <w:insideV w:val="nil"/>
        </w:tcBorders>
        <w:shd w:val="clear" w:color="auto" w:fill="EEF3F4"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unhideWhenUsed/>
    <w:rsid w:val="00911DE3"/>
    <w:pPr>
      <w:spacing w:line="240" w:lineRule="auto"/>
    </w:pPr>
    <w:tblPr>
      <w:tblStyleRowBandSize w:val="1"/>
      <w:tblStyleColBandSize w:val="1"/>
      <w:tblBorders>
        <w:top w:val="single" w:sz="8" w:space="0" w:color="ECD9BA" w:themeColor="accent4" w:themeTint="BF"/>
        <w:left w:val="single" w:sz="8" w:space="0" w:color="ECD9BA" w:themeColor="accent4" w:themeTint="BF"/>
        <w:bottom w:val="single" w:sz="8" w:space="0" w:color="ECD9BA" w:themeColor="accent4" w:themeTint="BF"/>
        <w:right w:val="single" w:sz="8" w:space="0" w:color="ECD9BA" w:themeColor="accent4" w:themeTint="BF"/>
        <w:insideH w:val="single" w:sz="8" w:space="0" w:color="ECD9BA" w:themeColor="accent4" w:themeTint="BF"/>
      </w:tblBorders>
    </w:tblPr>
    <w:tblStylePr w:type="firstRow">
      <w:pPr>
        <w:spacing w:before="0" w:after="0" w:line="240" w:lineRule="auto"/>
      </w:pPr>
      <w:rPr>
        <w:b/>
        <w:bCs/>
        <w:color w:val="FFFFFF" w:themeColor="background1"/>
      </w:rPr>
      <w:tblPr/>
      <w:tcPr>
        <w:tcBorders>
          <w:top w:val="single" w:sz="8" w:space="0" w:color="ECD9BA" w:themeColor="accent4" w:themeTint="BF"/>
          <w:left w:val="single" w:sz="8" w:space="0" w:color="ECD9BA" w:themeColor="accent4" w:themeTint="BF"/>
          <w:bottom w:val="single" w:sz="8" w:space="0" w:color="ECD9BA" w:themeColor="accent4" w:themeTint="BF"/>
          <w:right w:val="single" w:sz="8" w:space="0" w:color="ECD9BA" w:themeColor="accent4" w:themeTint="BF"/>
          <w:insideH w:val="nil"/>
          <w:insideV w:val="nil"/>
        </w:tcBorders>
        <w:shd w:val="clear" w:color="auto" w:fill="E6CDA3" w:themeFill="accent4"/>
      </w:tcPr>
    </w:tblStylePr>
    <w:tblStylePr w:type="lastRow">
      <w:pPr>
        <w:spacing w:before="0" w:after="0" w:line="240" w:lineRule="auto"/>
      </w:pPr>
      <w:rPr>
        <w:b/>
        <w:bCs/>
      </w:rPr>
      <w:tblPr/>
      <w:tcPr>
        <w:tcBorders>
          <w:top w:val="double" w:sz="6" w:space="0" w:color="ECD9BA" w:themeColor="accent4" w:themeTint="BF"/>
          <w:left w:val="single" w:sz="8" w:space="0" w:color="ECD9BA" w:themeColor="accent4" w:themeTint="BF"/>
          <w:bottom w:val="single" w:sz="8" w:space="0" w:color="ECD9BA" w:themeColor="accent4" w:themeTint="BF"/>
          <w:right w:val="single" w:sz="8" w:space="0" w:color="ECD9BA" w:themeColor="accent4" w:themeTint="BF"/>
          <w:insideH w:val="nil"/>
          <w:insideV w:val="nil"/>
        </w:tcBorders>
      </w:tcPr>
    </w:tblStylePr>
    <w:tblStylePr w:type="firstCol">
      <w:rPr>
        <w:b/>
        <w:bCs/>
      </w:rPr>
    </w:tblStylePr>
    <w:tblStylePr w:type="lastCol">
      <w:rPr>
        <w:b/>
        <w:bCs/>
      </w:rPr>
    </w:tblStylePr>
    <w:tblStylePr w:type="band1Vert">
      <w:tblPr/>
      <w:tcPr>
        <w:shd w:val="clear" w:color="auto" w:fill="F8F2E8" w:themeFill="accent4" w:themeFillTint="3F"/>
      </w:tcPr>
    </w:tblStylePr>
    <w:tblStylePr w:type="band1Horz">
      <w:tblPr/>
      <w:tcPr>
        <w:tcBorders>
          <w:insideH w:val="nil"/>
          <w:insideV w:val="nil"/>
        </w:tcBorders>
        <w:shd w:val="clear" w:color="auto" w:fill="F8F2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unhideWhenUsed/>
    <w:rsid w:val="00911DE3"/>
    <w:pPr>
      <w:spacing w:line="240" w:lineRule="auto"/>
    </w:pPr>
    <w:tblPr>
      <w:tblStyleRowBandSize w:val="1"/>
      <w:tblStyleColBandSize w:val="1"/>
      <w:tblBorders>
        <w:top w:val="single" w:sz="8" w:space="0" w:color="FFFF99" w:themeColor="accent5" w:themeTint="BF"/>
        <w:left w:val="single" w:sz="8" w:space="0" w:color="FFFF99" w:themeColor="accent5" w:themeTint="BF"/>
        <w:bottom w:val="single" w:sz="8" w:space="0" w:color="FFFF99" w:themeColor="accent5" w:themeTint="BF"/>
        <w:right w:val="single" w:sz="8" w:space="0" w:color="FFFF99" w:themeColor="accent5" w:themeTint="BF"/>
        <w:insideH w:val="single" w:sz="8" w:space="0" w:color="FFFF99" w:themeColor="accent5" w:themeTint="BF"/>
      </w:tblBorders>
    </w:tblPr>
    <w:tblStylePr w:type="firstRow">
      <w:pPr>
        <w:spacing w:before="0" w:after="0" w:line="240" w:lineRule="auto"/>
      </w:pPr>
      <w:rPr>
        <w:b/>
        <w:bCs/>
        <w:color w:val="FFFFFF" w:themeColor="background1"/>
      </w:rPr>
      <w:tblPr/>
      <w:tcPr>
        <w:tcBorders>
          <w:top w:val="single" w:sz="8" w:space="0" w:color="FFFF99" w:themeColor="accent5" w:themeTint="BF"/>
          <w:left w:val="single" w:sz="8" w:space="0" w:color="FFFF99" w:themeColor="accent5" w:themeTint="BF"/>
          <w:bottom w:val="single" w:sz="8" w:space="0" w:color="FFFF99" w:themeColor="accent5" w:themeTint="BF"/>
          <w:right w:val="single" w:sz="8" w:space="0" w:color="FFFF99" w:themeColor="accent5" w:themeTint="BF"/>
          <w:insideH w:val="nil"/>
          <w:insideV w:val="nil"/>
        </w:tcBorders>
        <w:shd w:val="clear" w:color="auto" w:fill="FFFF78" w:themeFill="accent5"/>
      </w:tcPr>
    </w:tblStylePr>
    <w:tblStylePr w:type="lastRow">
      <w:pPr>
        <w:spacing w:before="0" w:after="0" w:line="240" w:lineRule="auto"/>
      </w:pPr>
      <w:rPr>
        <w:b/>
        <w:bCs/>
      </w:rPr>
      <w:tblPr/>
      <w:tcPr>
        <w:tcBorders>
          <w:top w:val="double" w:sz="6" w:space="0" w:color="FFFF99" w:themeColor="accent5" w:themeTint="BF"/>
          <w:left w:val="single" w:sz="8" w:space="0" w:color="FFFF99" w:themeColor="accent5" w:themeTint="BF"/>
          <w:bottom w:val="single" w:sz="8" w:space="0" w:color="FFFF99" w:themeColor="accent5" w:themeTint="BF"/>
          <w:right w:val="single" w:sz="8" w:space="0" w:color="FFFF9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FFDD" w:themeFill="accent5" w:themeFillTint="3F"/>
      </w:tcPr>
    </w:tblStylePr>
    <w:tblStylePr w:type="band1Horz">
      <w:tblPr/>
      <w:tcPr>
        <w:tcBorders>
          <w:insideH w:val="nil"/>
          <w:insideV w:val="nil"/>
        </w:tcBorders>
        <w:shd w:val="clear" w:color="auto" w:fill="FFFFDD"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unhideWhenUsed/>
    <w:rsid w:val="00911DE3"/>
    <w:pPr>
      <w:spacing w:line="240" w:lineRule="auto"/>
    </w:pPr>
    <w:tblPr>
      <w:tblStyleRowBandSize w:val="1"/>
      <w:tblStyleColBandSize w:val="1"/>
      <w:tblBorders>
        <w:top w:val="single" w:sz="8" w:space="0" w:color="FF7490" w:themeColor="accent6" w:themeTint="BF"/>
        <w:left w:val="single" w:sz="8" w:space="0" w:color="FF7490" w:themeColor="accent6" w:themeTint="BF"/>
        <w:bottom w:val="single" w:sz="8" w:space="0" w:color="FF7490" w:themeColor="accent6" w:themeTint="BF"/>
        <w:right w:val="single" w:sz="8" w:space="0" w:color="FF7490" w:themeColor="accent6" w:themeTint="BF"/>
        <w:insideH w:val="single" w:sz="8" w:space="0" w:color="FF7490" w:themeColor="accent6" w:themeTint="BF"/>
      </w:tblBorders>
    </w:tblPr>
    <w:tblStylePr w:type="firstRow">
      <w:pPr>
        <w:spacing w:before="0" w:after="0" w:line="240" w:lineRule="auto"/>
      </w:pPr>
      <w:rPr>
        <w:b/>
        <w:bCs/>
        <w:color w:val="FFFFFF" w:themeColor="background1"/>
      </w:rPr>
      <w:tblPr/>
      <w:tcPr>
        <w:tcBorders>
          <w:top w:val="single" w:sz="8" w:space="0" w:color="FF7490" w:themeColor="accent6" w:themeTint="BF"/>
          <w:left w:val="single" w:sz="8" w:space="0" w:color="FF7490" w:themeColor="accent6" w:themeTint="BF"/>
          <w:bottom w:val="single" w:sz="8" w:space="0" w:color="FF7490" w:themeColor="accent6" w:themeTint="BF"/>
          <w:right w:val="single" w:sz="8" w:space="0" w:color="FF7490" w:themeColor="accent6" w:themeTint="BF"/>
          <w:insideH w:val="nil"/>
          <w:insideV w:val="nil"/>
        </w:tcBorders>
        <w:shd w:val="clear" w:color="auto" w:fill="FF466C" w:themeFill="accent6"/>
      </w:tcPr>
    </w:tblStylePr>
    <w:tblStylePr w:type="lastRow">
      <w:pPr>
        <w:spacing w:before="0" w:after="0" w:line="240" w:lineRule="auto"/>
      </w:pPr>
      <w:rPr>
        <w:b/>
        <w:bCs/>
      </w:rPr>
      <w:tblPr/>
      <w:tcPr>
        <w:tcBorders>
          <w:top w:val="double" w:sz="6" w:space="0" w:color="FF7490" w:themeColor="accent6" w:themeTint="BF"/>
          <w:left w:val="single" w:sz="8" w:space="0" w:color="FF7490" w:themeColor="accent6" w:themeTint="BF"/>
          <w:bottom w:val="single" w:sz="8" w:space="0" w:color="FF7490" w:themeColor="accent6" w:themeTint="BF"/>
          <w:right w:val="single" w:sz="8" w:space="0" w:color="FF749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1DA" w:themeFill="accent6" w:themeFillTint="3F"/>
      </w:tcPr>
    </w:tblStylePr>
    <w:tblStylePr w:type="band1Horz">
      <w:tblPr/>
      <w:tcPr>
        <w:tcBorders>
          <w:insideH w:val="nil"/>
          <w:insideV w:val="nil"/>
        </w:tcBorders>
        <w:shd w:val="clear" w:color="auto" w:fill="FFD1DA"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unhideWhenUsed/>
    <w:rsid w:val="00911DE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unhideWhenUsed/>
    <w:rsid w:val="00911DE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4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4CE" w:themeFill="accent1"/>
      </w:tcPr>
    </w:tblStylePr>
    <w:tblStylePr w:type="lastCol">
      <w:rPr>
        <w:b/>
        <w:bCs/>
        <w:color w:val="FFFFFF" w:themeColor="background1"/>
      </w:rPr>
      <w:tblPr/>
      <w:tcPr>
        <w:tcBorders>
          <w:left w:val="nil"/>
          <w:right w:val="nil"/>
          <w:insideH w:val="nil"/>
          <w:insideV w:val="nil"/>
        </w:tcBorders>
        <w:shd w:val="clear" w:color="auto" w:fill="0054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unhideWhenUsed/>
    <w:rsid w:val="00911DE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6235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6235F" w:themeFill="accent2"/>
      </w:tcPr>
    </w:tblStylePr>
    <w:tblStylePr w:type="lastCol">
      <w:rPr>
        <w:b/>
        <w:bCs/>
        <w:color w:val="FFFFFF" w:themeColor="background1"/>
      </w:rPr>
      <w:tblPr/>
      <w:tcPr>
        <w:tcBorders>
          <w:left w:val="nil"/>
          <w:right w:val="nil"/>
          <w:insideH w:val="nil"/>
          <w:insideV w:val="nil"/>
        </w:tcBorders>
        <w:shd w:val="clear" w:color="auto" w:fill="06235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unhideWhenUsed/>
    <w:rsid w:val="00911DE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CD0D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CD0D4" w:themeFill="accent3"/>
      </w:tcPr>
    </w:tblStylePr>
    <w:tblStylePr w:type="lastCol">
      <w:rPr>
        <w:b/>
        <w:bCs/>
        <w:color w:val="FFFFFF" w:themeColor="background1"/>
      </w:rPr>
      <w:tblPr/>
      <w:tcPr>
        <w:tcBorders>
          <w:left w:val="nil"/>
          <w:right w:val="nil"/>
          <w:insideH w:val="nil"/>
          <w:insideV w:val="nil"/>
        </w:tcBorders>
        <w:shd w:val="clear" w:color="auto" w:fill="BCD0D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unhideWhenUsed/>
    <w:rsid w:val="00911DE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CDA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CDA3" w:themeFill="accent4"/>
      </w:tcPr>
    </w:tblStylePr>
    <w:tblStylePr w:type="lastCol">
      <w:rPr>
        <w:b/>
        <w:bCs/>
        <w:color w:val="FFFFFF" w:themeColor="background1"/>
      </w:rPr>
      <w:tblPr/>
      <w:tcPr>
        <w:tcBorders>
          <w:left w:val="nil"/>
          <w:right w:val="nil"/>
          <w:insideH w:val="nil"/>
          <w:insideV w:val="nil"/>
        </w:tcBorders>
        <w:shd w:val="clear" w:color="auto" w:fill="E6CDA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unhideWhenUsed/>
    <w:rsid w:val="00911DE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7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78" w:themeFill="accent5"/>
      </w:tcPr>
    </w:tblStylePr>
    <w:tblStylePr w:type="lastCol">
      <w:rPr>
        <w:b/>
        <w:bCs/>
        <w:color w:val="FFFFFF" w:themeColor="background1"/>
      </w:rPr>
      <w:tblPr/>
      <w:tcPr>
        <w:tcBorders>
          <w:left w:val="nil"/>
          <w:right w:val="nil"/>
          <w:insideH w:val="nil"/>
          <w:insideV w:val="nil"/>
        </w:tcBorders>
        <w:shd w:val="clear" w:color="auto" w:fill="FFFF7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unhideWhenUsed/>
    <w:rsid w:val="00911DE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466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466C" w:themeFill="accent6"/>
      </w:tcPr>
    </w:tblStylePr>
    <w:tblStylePr w:type="lastCol">
      <w:rPr>
        <w:b/>
        <w:bCs/>
        <w:color w:val="FFFFFF" w:themeColor="background1"/>
      </w:rPr>
      <w:tblPr/>
      <w:tcPr>
        <w:tcBorders>
          <w:left w:val="nil"/>
          <w:right w:val="nil"/>
          <w:insideH w:val="nil"/>
          <w:insideV w:val="nil"/>
        </w:tcBorders>
        <w:shd w:val="clear" w:color="auto" w:fill="FF466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Omtal">
    <w:name w:val="Mention"/>
    <w:basedOn w:val="Standardskrifttypeiafsnit"/>
    <w:uiPriority w:val="99"/>
    <w:semiHidden/>
    <w:rsid w:val="00911DE3"/>
    <w:rPr>
      <w:color w:val="2B579A"/>
      <w:shd w:val="clear" w:color="auto" w:fill="E1DFDD"/>
    </w:rPr>
  </w:style>
  <w:style w:type="paragraph" w:styleId="Brevhoved">
    <w:name w:val="Message Header"/>
    <w:basedOn w:val="Normal"/>
    <w:link w:val="BrevhovedTegn"/>
    <w:uiPriority w:val="99"/>
    <w:semiHidden/>
    <w:rsid w:val="00911DE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Arial"/>
      <w:sz w:val="24"/>
      <w:szCs w:val="24"/>
    </w:rPr>
  </w:style>
  <w:style w:type="character" w:customStyle="1" w:styleId="BrevhovedTegn">
    <w:name w:val="Brevhoved Tegn"/>
    <w:basedOn w:val="Standardskrifttypeiafsnit"/>
    <w:link w:val="Brevhoved"/>
    <w:uiPriority w:val="99"/>
    <w:semiHidden/>
    <w:rsid w:val="00BE419B"/>
    <w:rPr>
      <w:rFonts w:eastAsiaTheme="majorEastAsia" w:cs="Arial"/>
      <w:sz w:val="24"/>
      <w:szCs w:val="24"/>
      <w:shd w:val="pct20" w:color="auto" w:fill="auto"/>
    </w:rPr>
  </w:style>
  <w:style w:type="paragraph" w:styleId="Ingenafstand">
    <w:name w:val="No Spacing"/>
    <w:qFormat/>
    <w:rsid w:val="006346E7"/>
  </w:style>
  <w:style w:type="paragraph" w:styleId="NormalWeb">
    <w:name w:val="Normal (Web)"/>
    <w:basedOn w:val="Normal"/>
    <w:uiPriority w:val="99"/>
    <w:semiHidden/>
    <w:rsid w:val="00911DE3"/>
    <w:pPr>
      <w:spacing w:after="0"/>
    </w:pPr>
    <w:rPr>
      <w:rFonts w:cs="Arial"/>
      <w:sz w:val="24"/>
      <w:szCs w:val="24"/>
    </w:rPr>
  </w:style>
  <w:style w:type="paragraph" w:styleId="Normalindrykning">
    <w:name w:val="Normal Indent"/>
    <w:basedOn w:val="Normal"/>
    <w:uiPriority w:val="99"/>
    <w:semiHidden/>
    <w:rsid w:val="00757937"/>
    <w:pPr>
      <w:spacing w:after="0"/>
      <w:ind w:left="284"/>
    </w:pPr>
  </w:style>
  <w:style w:type="paragraph" w:styleId="Noteoverskrift">
    <w:name w:val="Note Heading"/>
    <w:basedOn w:val="Normal"/>
    <w:next w:val="Normal"/>
    <w:link w:val="NoteoverskriftTegn"/>
    <w:uiPriority w:val="99"/>
    <w:semiHidden/>
    <w:rsid w:val="00911DE3"/>
    <w:pPr>
      <w:spacing w:after="0" w:line="240" w:lineRule="auto"/>
    </w:pPr>
  </w:style>
  <w:style w:type="character" w:customStyle="1" w:styleId="NoteoverskriftTegn">
    <w:name w:val="Noteoverskrift Tegn"/>
    <w:basedOn w:val="Standardskrifttypeiafsnit"/>
    <w:link w:val="Noteoverskrift"/>
    <w:uiPriority w:val="99"/>
    <w:semiHidden/>
    <w:rsid w:val="00BE419B"/>
  </w:style>
  <w:style w:type="character" w:styleId="Sidetal">
    <w:name w:val="page number"/>
    <w:basedOn w:val="Standardskrifttypeiafsnit"/>
    <w:uiPriority w:val="99"/>
    <w:semiHidden/>
    <w:rsid w:val="00911DE3"/>
  </w:style>
  <w:style w:type="character" w:styleId="Pladsholdertekst">
    <w:name w:val="Placeholder Text"/>
    <w:basedOn w:val="Standardskrifttypeiafsnit"/>
    <w:uiPriority w:val="99"/>
    <w:semiHidden/>
    <w:rsid w:val="00911DE3"/>
    <w:rPr>
      <w:color w:val="808080"/>
    </w:rPr>
  </w:style>
  <w:style w:type="table" w:styleId="Almindeligtabel2">
    <w:name w:val="Plain Table 2"/>
    <w:basedOn w:val="Tabel-Normal"/>
    <w:uiPriority w:val="99"/>
    <w:rsid w:val="00911DE3"/>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lmindeligtabel3">
    <w:name w:val="Plain Table 3"/>
    <w:basedOn w:val="Tabel-Normal"/>
    <w:uiPriority w:val="99"/>
    <w:rsid w:val="00911DE3"/>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99"/>
    <w:rsid w:val="00911DE3"/>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99"/>
    <w:rsid w:val="00911DE3"/>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rsid w:val="00911DE3"/>
    <w:pPr>
      <w:spacing w:after="0" w:line="240" w:lineRule="auto"/>
    </w:pPr>
    <w:rPr>
      <w:rFonts w:cs="Arial"/>
      <w:sz w:val="21"/>
      <w:szCs w:val="21"/>
    </w:rPr>
  </w:style>
  <w:style w:type="character" w:customStyle="1" w:styleId="AlmindeligtekstTegn">
    <w:name w:val="Almindelig tekst Tegn"/>
    <w:basedOn w:val="Standardskrifttypeiafsnit"/>
    <w:link w:val="Almindeligtekst"/>
    <w:uiPriority w:val="99"/>
    <w:semiHidden/>
    <w:rsid w:val="00BE419B"/>
    <w:rPr>
      <w:rFonts w:cs="Arial"/>
      <w:sz w:val="21"/>
      <w:szCs w:val="21"/>
    </w:rPr>
  </w:style>
  <w:style w:type="paragraph" w:styleId="Citat">
    <w:name w:val="Quote"/>
    <w:basedOn w:val="Normal"/>
    <w:next w:val="Normal"/>
    <w:link w:val="CitatTegn"/>
    <w:uiPriority w:val="4"/>
    <w:rsid w:val="00E123D6"/>
    <w:pPr>
      <w:contextualSpacing/>
    </w:pPr>
    <w:rPr>
      <w:b/>
      <w:iCs/>
      <w:sz w:val="20"/>
    </w:rPr>
  </w:style>
  <w:style w:type="character" w:customStyle="1" w:styleId="CitatTegn">
    <w:name w:val="Citat Tegn"/>
    <w:basedOn w:val="Standardskrifttypeiafsnit"/>
    <w:link w:val="Citat"/>
    <w:uiPriority w:val="4"/>
    <w:rsid w:val="00E123D6"/>
    <w:rPr>
      <w:b/>
      <w:iCs/>
      <w:sz w:val="20"/>
    </w:rPr>
  </w:style>
  <w:style w:type="paragraph" w:styleId="Starthilsen">
    <w:name w:val="Salutation"/>
    <w:basedOn w:val="Normal"/>
    <w:next w:val="Normal"/>
    <w:link w:val="StarthilsenTegn"/>
    <w:uiPriority w:val="99"/>
    <w:semiHidden/>
    <w:rsid w:val="00911DE3"/>
    <w:pPr>
      <w:spacing w:after="0"/>
    </w:pPr>
  </w:style>
  <w:style w:type="character" w:customStyle="1" w:styleId="StarthilsenTegn">
    <w:name w:val="Starthilsen Tegn"/>
    <w:basedOn w:val="Standardskrifttypeiafsnit"/>
    <w:link w:val="Starthilsen"/>
    <w:uiPriority w:val="99"/>
    <w:semiHidden/>
    <w:rsid w:val="00BE419B"/>
  </w:style>
  <w:style w:type="paragraph" w:styleId="Underskrift">
    <w:name w:val="Signature"/>
    <w:basedOn w:val="Normal"/>
    <w:link w:val="UnderskriftTegn"/>
    <w:uiPriority w:val="99"/>
    <w:semiHidden/>
    <w:rsid w:val="00911DE3"/>
    <w:pPr>
      <w:spacing w:after="0" w:line="240" w:lineRule="auto"/>
      <w:ind w:left="4252"/>
    </w:pPr>
  </w:style>
  <w:style w:type="character" w:customStyle="1" w:styleId="UnderskriftTegn">
    <w:name w:val="Underskrift Tegn"/>
    <w:basedOn w:val="Standardskrifttypeiafsnit"/>
    <w:link w:val="Underskrift"/>
    <w:uiPriority w:val="99"/>
    <w:semiHidden/>
    <w:rsid w:val="00BE419B"/>
  </w:style>
  <w:style w:type="character" w:styleId="SmartHyperlink">
    <w:name w:val="Smart Hyperlink"/>
    <w:basedOn w:val="Standardskrifttypeiafsnit"/>
    <w:uiPriority w:val="99"/>
    <w:semiHidden/>
    <w:rsid w:val="00911DE3"/>
    <w:rPr>
      <w:u w:val="dotted"/>
    </w:rPr>
  </w:style>
  <w:style w:type="character" w:styleId="SmartLink">
    <w:name w:val="Smart Link"/>
    <w:basedOn w:val="Standardskrifttypeiafsnit"/>
    <w:uiPriority w:val="99"/>
    <w:semiHidden/>
    <w:rsid w:val="00911DE3"/>
    <w:rPr>
      <w:color w:val="0000FF"/>
      <w:u w:val="single"/>
      <w:shd w:val="clear" w:color="auto" w:fill="F3F2F1"/>
    </w:rPr>
  </w:style>
  <w:style w:type="character" w:styleId="Strk">
    <w:name w:val="Strong"/>
    <w:basedOn w:val="Standardskrifttypeiafsnit"/>
    <w:uiPriority w:val="8"/>
    <w:semiHidden/>
    <w:qFormat/>
    <w:rsid w:val="00911DE3"/>
    <w:rPr>
      <w:b/>
      <w:bCs/>
    </w:rPr>
  </w:style>
  <w:style w:type="paragraph" w:styleId="Undertitel">
    <w:name w:val="Subtitle"/>
    <w:basedOn w:val="Normal"/>
    <w:next w:val="Normal"/>
    <w:link w:val="UndertitelTegn"/>
    <w:uiPriority w:val="99"/>
    <w:semiHidden/>
    <w:qFormat/>
    <w:rsid w:val="00911DE3"/>
    <w:pPr>
      <w:numPr>
        <w:ilvl w:val="1"/>
      </w:numPr>
      <w:spacing w:after="160"/>
    </w:pPr>
    <w:rPr>
      <w:rFonts w:eastAsiaTheme="minorEastAsia" w:cs="Arial"/>
      <w:color w:val="5A5A5A" w:themeColor="text1" w:themeTint="A5"/>
      <w:spacing w:val="15"/>
      <w:sz w:val="22"/>
      <w:szCs w:val="22"/>
    </w:rPr>
  </w:style>
  <w:style w:type="character" w:customStyle="1" w:styleId="UndertitelTegn">
    <w:name w:val="Undertitel Tegn"/>
    <w:basedOn w:val="Standardskrifttypeiafsnit"/>
    <w:link w:val="Undertitel"/>
    <w:uiPriority w:val="99"/>
    <w:semiHidden/>
    <w:rsid w:val="00BE419B"/>
    <w:rPr>
      <w:rFonts w:eastAsiaTheme="minorEastAsia" w:cs="Arial"/>
      <w:color w:val="5A5A5A" w:themeColor="text1" w:themeTint="A5"/>
      <w:spacing w:val="15"/>
      <w:sz w:val="22"/>
      <w:szCs w:val="22"/>
    </w:rPr>
  </w:style>
  <w:style w:type="character" w:styleId="Svagfremhvning">
    <w:name w:val="Subtle Emphasis"/>
    <w:basedOn w:val="Standardskrifttypeiafsnit"/>
    <w:uiPriority w:val="99"/>
    <w:semiHidden/>
    <w:qFormat/>
    <w:rsid w:val="00911DE3"/>
    <w:rPr>
      <w:i/>
      <w:iCs/>
      <w:color w:val="404040" w:themeColor="text1" w:themeTint="BF"/>
    </w:rPr>
  </w:style>
  <w:style w:type="character" w:styleId="Svaghenvisning">
    <w:name w:val="Subtle Reference"/>
    <w:basedOn w:val="Standardskrifttypeiafsnit"/>
    <w:uiPriority w:val="99"/>
    <w:semiHidden/>
    <w:qFormat/>
    <w:rsid w:val="00911DE3"/>
    <w:rPr>
      <w:smallCaps/>
      <w:color w:val="5A5A5A" w:themeColor="text1" w:themeTint="A5"/>
    </w:rPr>
  </w:style>
  <w:style w:type="table" w:styleId="Tabel-3D-effekter1">
    <w:name w:val="Table 3D effects 1"/>
    <w:basedOn w:val="Tabel-Normal"/>
    <w:uiPriority w:val="99"/>
    <w:semiHidden/>
    <w:unhideWhenUsed/>
    <w:rsid w:val="00911DE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911DE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911DE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911DE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911DE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911DE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911DE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911DE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911DE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911DE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911DE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911DE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911DE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911DE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911DE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911DE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911DE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
    <w:name w:val="Table Grid"/>
    <w:basedOn w:val="Tabel-Normal"/>
    <w:uiPriority w:val="99"/>
    <w:rsid w:val="00911D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itter1">
    <w:name w:val="Table Grid 1"/>
    <w:basedOn w:val="Tabel-Normal"/>
    <w:uiPriority w:val="99"/>
    <w:semiHidden/>
    <w:unhideWhenUsed/>
    <w:rsid w:val="00911DE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911DE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911DE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911DE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911DE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911DE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911DE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911DE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gitter-lys">
    <w:name w:val="Grid Table Light"/>
    <w:basedOn w:val="Tabel-Normal"/>
    <w:uiPriority w:val="99"/>
    <w:rsid w:val="00911DE3"/>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911DE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911DE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911DE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911DE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911DE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911DE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911DE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911DE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911DE3"/>
    <w:pPr>
      <w:spacing w:after="0"/>
      <w:ind w:left="200" w:hanging="200"/>
    </w:pPr>
  </w:style>
  <w:style w:type="paragraph" w:styleId="Listeoverfigurer">
    <w:name w:val="table of figures"/>
    <w:basedOn w:val="Normal"/>
    <w:next w:val="Normal"/>
    <w:uiPriority w:val="39"/>
    <w:semiHidden/>
    <w:rsid w:val="00911DE3"/>
    <w:pPr>
      <w:spacing w:after="0"/>
    </w:pPr>
  </w:style>
  <w:style w:type="table" w:styleId="Tabel-Professionel">
    <w:name w:val="Table Professional"/>
    <w:basedOn w:val="Tabel-Normal"/>
    <w:uiPriority w:val="99"/>
    <w:semiHidden/>
    <w:unhideWhenUsed/>
    <w:rsid w:val="00911DE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911DE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911DE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911DE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911DE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911DE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911D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911DE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911DE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911DE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99"/>
    <w:semiHidden/>
    <w:qFormat/>
    <w:rsid w:val="00911DE3"/>
    <w:pPr>
      <w:spacing w:after="0" w:line="240" w:lineRule="auto"/>
      <w:contextualSpacing/>
    </w:pPr>
    <w:rPr>
      <w:rFonts w:eastAsiaTheme="majorEastAsia" w:cs="Arial"/>
      <w:spacing w:val="-10"/>
      <w:kern w:val="28"/>
      <w:sz w:val="56"/>
      <w:szCs w:val="56"/>
    </w:rPr>
  </w:style>
  <w:style w:type="character" w:customStyle="1" w:styleId="TitelTegn">
    <w:name w:val="Titel Tegn"/>
    <w:basedOn w:val="Standardskrifttypeiafsnit"/>
    <w:link w:val="Titel"/>
    <w:uiPriority w:val="99"/>
    <w:semiHidden/>
    <w:rsid w:val="00BE419B"/>
    <w:rPr>
      <w:rFonts w:eastAsiaTheme="majorEastAsia" w:cs="Arial"/>
      <w:spacing w:val="-10"/>
      <w:kern w:val="28"/>
      <w:sz w:val="56"/>
      <w:szCs w:val="56"/>
    </w:rPr>
  </w:style>
  <w:style w:type="paragraph" w:styleId="Citatoverskrift">
    <w:name w:val="toa heading"/>
    <w:basedOn w:val="Normal"/>
    <w:next w:val="Normal"/>
    <w:uiPriority w:val="39"/>
    <w:semiHidden/>
    <w:rsid w:val="00911DE3"/>
    <w:pPr>
      <w:spacing w:before="120" w:after="0"/>
    </w:pPr>
    <w:rPr>
      <w:rFonts w:eastAsiaTheme="majorEastAsia" w:cs="Arial"/>
      <w:b/>
      <w:bCs/>
      <w:sz w:val="24"/>
      <w:szCs w:val="24"/>
    </w:rPr>
  </w:style>
  <w:style w:type="paragraph" w:styleId="Indholdsfortegnelse1">
    <w:name w:val="toc 1"/>
    <w:basedOn w:val="Normal"/>
    <w:next w:val="Normal"/>
    <w:uiPriority w:val="39"/>
    <w:rsid w:val="0033312E"/>
    <w:pPr>
      <w:tabs>
        <w:tab w:val="right" w:pos="7343"/>
      </w:tabs>
      <w:ind w:right="567"/>
    </w:pPr>
    <w:rPr>
      <w:b/>
    </w:rPr>
  </w:style>
  <w:style w:type="paragraph" w:styleId="Indholdsfortegnelse2">
    <w:name w:val="toc 2"/>
    <w:basedOn w:val="Normal"/>
    <w:next w:val="Normal"/>
    <w:uiPriority w:val="39"/>
    <w:rsid w:val="0033312E"/>
    <w:pPr>
      <w:tabs>
        <w:tab w:val="right" w:pos="7343"/>
      </w:tabs>
      <w:ind w:right="567"/>
    </w:pPr>
  </w:style>
  <w:style w:type="paragraph" w:styleId="Indholdsfortegnelse3">
    <w:name w:val="toc 3"/>
    <w:basedOn w:val="Normal"/>
    <w:next w:val="Normal"/>
    <w:uiPriority w:val="39"/>
    <w:rsid w:val="0033312E"/>
    <w:pPr>
      <w:tabs>
        <w:tab w:val="right" w:pos="7343"/>
      </w:tabs>
      <w:ind w:right="567"/>
    </w:pPr>
  </w:style>
  <w:style w:type="paragraph" w:styleId="Indholdsfortegnelse4">
    <w:name w:val="toc 4"/>
    <w:basedOn w:val="Normal"/>
    <w:next w:val="Normal"/>
    <w:uiPriority w:val="39"/>
    <w:semiHidden/>
    <w:rsid w:val="0033312E"/>
    <w:pPr>
      <w:tabs>
        <w:tab w:val="right" w:pos="7343"/>
      </w:tabs>
      <w:ind w:right="567"/>
    </w:pPr>
  </w:style>
  <w:style w:type="paragraph" w:styleId="Indholdsfortegnelse5">
    <w:name w:val="toc 5"/>
    <w:basedOn w:val="Normal"/>
    <w:next w:val="Normal"/>
    <w:uiPriority w:val="39"/>
    <w:semiHidden/>
    <w:rsid w:val="0033312E"/>
    <w:pPr>
      <w:tabs>
        <w:tab w:val="right" w:pos="7343"/>
      </w:tabs>
      <w:ind w:right="567"/>
    </w:pPr>
  </w:style>
  <w:style w:type="paragraph" w:styleId="Indholdsfortegnelse6">
    <w:name w:val="toc 6"/>
    <w:basedOn w:val="Normal"/>
    <w:next w:val="Normal"/>
    <w:uiPriority w:val="39"/>
    <w:semiHidden/>
    <w:rsid w:val="0033312E"/>
    <w:pPr>
      <w:tabs>
        <w:tab w:val="right" w:pos="7343"/>
      </w:tabs>
      <w:ind w:right="567"/>
    </w:pPr>
  </w:style>
  <w:style w:type="paragraph" w:styleId="Indholdsfortegnelse7">
    <w:name w:val="toc 7"/>
    <w:basedOn w:val="Normal"/>
    <w:next w:val="Normal"/>
    <w:uiPriority w:val="39"/>
    <w:semiHidden/>
    <w:rsid w:val="0033312E"/>
    <w:pPr>
      <w:tabs>
        <w:tab w:val="right" w:pos="7343"/>
      </w:tabs>
      <w:ind w:right="567"/>
    </w:pPr>
  </w:style>
  <w:style w:type="paragraph" w:styleId="Indholdsfortegnelse8">
    <w:name w:val="toc 8"/>
    <w:basedOn w:val="Normal"/>
    <w:next w:val="Normal"/>
    <w:uiPriority w:val="39"/>
    <w:semiHidden/>
    <w:rsid w:val="0033312E"/>
    <w:pPr>
      <w:tabs>
        <w:tab w:val="right" w:pos="7343"/>
      </w:tabs>
      <w:ind w:right="567"/>
    </w:pPr>
  </w:style>
  <w:style w:type="paragraph" w:styleId="Indholdsfortegnelse9">
    <w:name w:val="toc 9"/>
    <w:basedOn w:val="Normal"/>
    <w:next w:val="Normal"/>
    <w:uiPriority w:val="39"/>
    <w:semiHidden/>
    <w:rsid w:val="0033312E"/>
    <w:pPr>
      <w:tabs>
        <w:tab w:val="right" w:pos="7343"/>
      </w:tabs>
      <w:ind w:right="567"/>
    </w:pPr>
    <w:rPr>
      <w:b/>
    </w:rPr>
  </w:style>
  <w:style w:type="paragraph" w:styleId="Overskrift">
    <w:name w:val="TOC Heading"/>
    <w:basedOn w:val="Overskrift1"/>
    <w:next w:val="Normal"/>
    <w:uiPriority w:val="39"/>
    <w:qFormat/>
    <w:rsid w:val="00BB2A5A"/>
    <w:pPr>
      <w:framePr w:wrap="notBeside" w:hAnchor="text"/>
      <w:outlineLvl w:val="9"/>
    </w:pPr>
  </w:style>
  <w:style w:type="character" w:styleId="Ulstomtale">
    <w:name w:val="Unresolved Mention"/>
    <w:basedOn w:val="Standardskrifttypeiafsnit"/>
    <w:uiPriority w:val="99"/>
    <w:semiHidden/>
    <w:rsid w:val="00911DE3"/>
    <w:rPr>
      <w:color w:val="605E5C"/>
      <w:shd w:val="clear" w:color="auto" w:fill="E1DFDD"/>
    </w:rPr>
  </w:style>
  <w:style w:type="paragraph" w:customStyle="1" w:styleId="Template">
    <w:name w:val="Template"/>
    <w:uiPriority w:val="15"/>
    <w:semiHidden/>
    <w:rsid w:val="00901616"/>
    <w:pPr>
      <w:suppressAutoHyphens/>
    </w:pPr>
    <w:rPr>
      <w:noProof/>
      <w:sz w:val="16"/>
    </w:rPr>
  </w:style>
  <w:style w:type="paragraph" w:customStyle="1" w:styleId="Tabel">
    <w:name w:val="Tabel"/>
    <w:uiPriority w:val="4"/>
    <w:semiHidden/>
    <w:rsid w:val="003F7792"/>
    <w:pPr>
      <w:spacing w:before="100" w:after="80"/>
      <w:ind w:right="113"/>
    </w:pPr>
    <w:rPr>
      <w14:numSpacing w14:val="tabular"/>
    </w:rPr>
  </w:style>
  <w:style w:type="paragraph" w:customStyle="1" w:styleId="Tabel-overskrift">
    <w:name w:val="Tabel - overskrift"/>
    <w:basedOn w:val="Tabel"/>
    <w:uiPriority w:val="4"/>
    <w:rsid w:val="00037212"/>
    <w:pPr>
      <w:keepNext/>
      <w:keepLines/>
    </w:pPr>
    <w:rPr>
      <w:b/>
    </w:rPr>
  </w:style>
  <w:style w:type="paragraph" w:customStyle="1" w:styleId="Tabel-overskrifthjre">
    <w:name w:val="Tabel - overskrift højre"/>
    <w:basedOn w:val="Tabel-overskrift"/>
    <w:uiPriority w:val="4"/>
    <w:rsid w:val="00037212"/>
    <w:pPr>
      <w:jc w:val="right"/>
    </w:pPr>
  </w:style>
  <w:style w:type="paragraph" w:customStyle="1" w:styleId="Tabel-tekst">
    <w:name w:val="Tabel - tekst"/>
    <w:basedOn w:val="Tabel"/>
    <w:uiPriority w:val="4"/>
    <w:rsid w:val="00037212"/>
  </w:style>
  <w:style w:type="paragraph" w:customStyle="1" w:styleId="Tabel-teksttotal">
    <w:name w:val="Tabel - tekst total"/>
    <w:basedOn w:val="Tabel-tekst"/>
    <w:uiPriority w:val="4"/>
    <w:rsid w:val="00CD3648"/>
    <w:rPr>
      <w:b/>
      <w:caps/>
    </w:rPr>
  </w:style>
  <w:style w:type="paragraph" w:customStyle="1" w:styleId="Tabel-tal">
    <w:name w:val="Tabel - tal"/>
    <w:basedOn w:val="Tabel"/>
    <w:uiPriority w:val="4"/>
    <w:rsid w:val="00037212"/>
    <w:pPr>
      <w:jc w:val="right"/>
    </w:pPr>
  </w:style>
  <w:style w:type="paragraph" w:customStyle="1" w:styleId="Tabel-taltotal">
    <w:name w:val="Tabel - tal total"/>
    <w:basedOn w:val="Tabel-tal"/>
    <w:uiPriority w:val="4"/>
    <w:rsid w:val="008504A3"/>
    <w:rPr>
      <w:b/>
      <w:caps/>
    </w:rPr>
  </w:style>
  <w:style w:type="paragraph" w:customStyle="1" w:styleId="Template-CompanyName">
    <w:name w:val="Template - Company Name"/>
    <w:basedOn w:val="Template"/>
    <w:next w:val="Template-Address"/>
    <w:uiPriority w:val="15"/>
    <w:semiHidden/>
    <w:rsid w:val="00B96627"/>
    <w:rPr>
      <w:b/>
    </w:rPr>
  </w:style>
  <w:style w:type="paragraph" w:customStyle="1" w:styleId="Template-Address">
    <w:name w:val="Template - Address"/>
    <w:basedOn w:val="Template"/>
    <w:uiPriority w:val="15"/>
    <w:semiHidden/>
    <w:rsid w:val="00936947"/>
    <w:pPr>
      <w:tabs>
        <w:tab w:val="left" w:pos="567"/>
      </w:tabs>
    </w:pPr>
  </w:style>
  <w:style w:type="paragraph" w:customStyle="1" w:styleId="Template-Date">
    <w:name w:val="Template - Date"/>
    <w:basedOn w:val="Template"/>
    <w:uiPriority w:val="15"/>
    <w:semiHidden/>
    <w:rsid w:val="00EB289A"/>
  </w:style>
  <w:style w:type="paragraph" w:customStyle="1" w:styleId="Forside-titel">
    <w:name w:val="Forside - titel"/>
    <w:basedOn w:val="Normal"/>
    <w:next w:val="Normal"/>
    <w:uiPriority w:val="10"/>
    <w:rsid w:val="00901B3B"/>
    <w:pPr>
      <w:suppressAutoHyphens/>
      <w:spacing w:after="0" w:line="920" w:lineRule="exact"/>
    </w:pPr>
    <w:rPr>
      <w:b/>
      <w:color w:val="FFFFFF"/>
      <w:sz w:val="80"/>
    </w:rPr>
  </w:style>
  <w:style w:type="paragraph" w:customStyle="1" w:styleId="Tabel-opstillingpunkt">
    <w:name w:val="Tabel - opstilling punkt"/>
    <w:basedOn w:val="Tabel"/>
    <w:uiPriority w:val="4"/>
    <w:rsid w:val="00037212"/>
    <w:pPr>
      <w:numPr>
        <w:numId w:val="24"/>
      </w:numPr>
    </w:pPr>
  </w:style>
  <w:style w:type="numbering" w:customStyle="1" w:styleId="ListStyle-ListBullet">
    <w:name w:val="_List Style - List Bullet"/>
    <w:uiPriority w:val="99"/>
    <w:rsid w:val="00740B26"/>
    <w:pPr>
      <w:numPr>
        <w:numId w:val="10"/>
      </w:numPr>
    </w:pPr>
  </w:style>
  <w:style w:type="numbering" w:customStyle="1" w:styleId="ListStyle-ListNumber">
    <w:name w:val="_List Style - List Number"/>
    <w:uiPriority w:val="99"/>
    <w:rsid w:val="00652B0E"/>
    <w:pPr>
      <w:numPr>
        <w:numId w:val="11"/>
      </w:numPr>
    </w:pPr>
  </w:style>
  <w:style w:type="numbering" w:customStyle="1" w:styleId="ListStyle-TableListBullet">
    <w:name w:val="_List Style - Table List Bullet"/>
    <w:uiPriority w:val="99"/>
    <w:rsid w:val="00996962"/>
    <w:pPr>
      <w:numPr>
        <w:numId w:val="12"/>
      </w:numPr>
    </w:pPr>
  </w:style>
  <w:style w:type="paragraph" w:customStyle="1" w:styleId="Tabel-opstillingtal">
    <w:name w:val="Tabel - opstilling tal"/>
    <w:basedOn w:val="Tabel"/>
    <w:uiPriority w:val="4"/>
    <w:rsid w:val="002A5CCB"/>
    <w:pPr>
      <w:numPr>
        <w:numId w:val="23"/>
      </w:numPr>
    </w:pPr>
    <w:rPr>
      <w14:numSpacing w14:val="default"/>
    </w:rPr>
  </w:style>
  <w:style w:type="numbering" w:customStyle="1" w:styleId="ListStyle-TableListNumber">
    <w:name w:val="_List Style - Table List Number"/>
    <w:uiPriority w:val="99"/>
    <w:rsid w:val="00996962"/>
    <w:pPr>
      <w:numPr>
        <w:numId w:val="13"/>
      </w:numPr>
    </w:pPr>
  </w:style>
  <w:style w:type="table" w:customStyle="1" w:styleId="Blank">
    <w:name w:val="Blank"/>
    <w:basedOn w:val="Tabel-Normal"/>
    <w:uiPriority w:val="99"/>
    <w:rsid w:val="00B92E1A"/>
    <w:tblPr>
      <w:tblCellMar>
        <w:left w:w="0" w:type="dxa"/>
        <w:right w:w="0" w:type="dxa"/>
      </w:tblCellMar>
    </w:tblPr>
  </w:style>
  <w:style w:type="paragraph" w:customStyle="1" w:styleId="Forside-dato">
    <w:name w:val="Forside - dato"/>
    <w:basedOn w:val="Normal"/>
    <w:uiPriority w:val="10"/>
    <w:rsid w:val="000B305F"/>
    <w:pPr>
      <w:spacing w:after="0"/>
    </w:pPr>
    <w:rPr>
      <w:b/>
      <w:color w:val="FFFFFF"/>
    </w:rPr>
  </w:style>
  <w:style w:type="paragraph" w:customStyle="1" w:styleId="Forside-dokumentnavn">
    <w:name w:val="Forside - dokumentnavn"/>
    <w:basedOn w:val="Normal"/>
    <w:next w:val="Normal"/>
    <w:uiPriority w:val="10"/>
    <w:rsid w:val="00A061CC"/>
    <w:pPr>
      <w:suppressAutoHyphens/>
      <w:spacing w:after="0" w:line="200" w:lineRule="atLeast"/>
    </w:pPr>
    <w:rPr>
      <w:b/>
      <w:color w:val="FFFFFF"/>
    </w:rPr>
  </w:style>
  <w:style w:type="paragraph" w:customStyle="1" w:styleId="Bagside-tekst">
    <w:name w:val="Bagside - tekst"/>
    <w:basedOn w:val="Normal"/>
    <w:uiPriority w:val="11"/>
    <w:rsid w:val="00D846FB"/>
    <w:pPr>
      <w:spacing w:after="0"/>
    </w:pPr>
    <w:rPr>
      <w:color w:val="FFFFFF"/>
    </w:rPr>
  </w:style>
  <w:style w:type="paragraph" w:customStyle="1" w:styleId="Bagside-adresse">
    <w:name w:val="Bagside - adresse"/>
    <w:basedOn w:val="Normal"/>
    <w:uiPriority w:val="11"/>
    <w:rsid w:val="00D846FB"/>
    <w:pPr>
      <w:spacing w:after="0"/>
    </w:pPr>
    <w:rPr>
      <w:color w:val="FFFFFF"/>
    </w:rPr>
  </w:style>
  <w:style w:type="paragraph" w:customStyle="1" w:styleId="Faktaboks">
    <w:name w:val="Faktaboks"/>
    <w:basedOn w:val="Normal"/>
    <w:uiPriority w:val="5"/>
    <w:semiHidden/>
    <w:rsid w:val="003F576C"/>
    <w:pPr>
      <w:spacing w:before="240"/>
    </w:pPr>
  </w:style>
  <w:style w:type="paragraph" w:customStyle="1" w:styleId="Faktaboks-tekst">
    <w:name w:val="Faktaboks - tekst"/>
    <w:basedOn w:val="Faktaboks"/>
    <w:uiPriority w:val="5"/>
    <w:rsid w:val="00652B0E"/>
  </w:style>
  <w:style w:type="paragraph" w:customStyle="1" w:styleId="Faktaboks-overskrift">
    <w:name w:val="Faktaboks - overskrift"/>
    <w:basedOn w:val="Faktaboks"/>
    <w:next w:val="Faktaboks-tekst"/>
    <w:uiPriority w:val="5"/>
    <w:rsid w:val="00652B0E"/>
    <w:pPr>
      <w:keepNext/>
      <w:keepLines/>
      <w:spacing w:before="280"/>
      <w:contextualSpacing/>
    </w:pPr>
    <w:rPr>
      <w:b/>
    </w:rPr>
  </w:style>
  <w:style w:type="paragraph" w:customStyle="1" w:styleId="Faktaboks-punktopstilling">
    <w:name w:val="Faktaboks - punktopstilling"/>
    <w:basedOn w:val="Faktaboks"/>
    <w:uiPriority w:val="5"/>
    <w:rsid w:val="002A5CCB"/>
    <w:pPr>
      <w:numPr>
        <w:numId w:val="18"/>
      </w:numPr>
      <w:contextualSpacing/>
    </w:pPr>
  </w:style>
  <w:style w:type="numbering" w:customStyle="1" w:styleId="ListStyle-FactBoxListBullet">
    <w:name w:val="_List Style - Fact Box List Bullet"/>
    <w:uiPriority w:val="99"/>
    <w:rsid w:val="00652B0E"/>
    <w:pPr>
      <w:numPr>
        <w:numId w:val="7"/>
      </w:numPr>
    </w:pPr>
  </w:style>
  <w:style w:type="paragraph" w:customStyle="1" w:styleId="Sidefod-sidenummer">
    <w:name w:val="Sidefod - sidenummer"/>
    <w:basedOn w:val="Sidefod"/>
    <w:next w:val="Sidefod"/>
    <w:uiPriority w:val="13"/>
    <w:semiHidden/>
    <w:rsid w:val="00116E99"/>
    <w:pPr>
      <w:jc w:val="right"/>
    </w:pPr>
  </w:style>
  <w:style w:type="paragraph" w:customStyle="1" w:styleId="Manchet">
    <w:name w:val="Manchet"/>
    <w:basedOn w:val="Normal"/>
    <w:next w:val="Normal"/>
    <w:uiPriority w:val="3"/>
    <w:rsid w:val="00F32EAE"/>
    <w:rPr>
      <w:b/>
      <w:sz w:val="20"/>
    </w:rPr>
  </w:style>
  <w:style w:type="paragraph" w:customStyle="1" w:styleId="Overskrift-ikkeTOC">
    <w:name w:val="Overskrift - ikke TOC"/>
    <w:basedOn w:val="Overskrift1"/>
    <w:uiPriority w:val="1"/>
    <w:rsid w:val="0033312E"/>
    <w:pPr>
      <w:spacing w:after="820"/>
      <w:outlineLvl w:val="9"/>
    </w:pPr>
  </w:style>
  <w:style w:type="paragraph" w:customStyle="1" w:styleId="Opstilling-bogstav">
    <w:name w:val="Opstilling - bogstav"/>
    <w:basedOn w:val="Normal"/>
    <w:uiPriority w:val="2"/>
    <w:rsid w:val="00652B0E"/>
    <w:pPr>
      <w:numPr>
        <w:numId w:val="16"/>
      </w:numPr>
      <w:spacing w:after="0"/>
    </w:pPr>
  </w:style>
  <w:style w:type="numbering" w:customStyle="1" w:styleId="ListStyle-ListAlphabet">
    <w:name w:val="_List Style - List Alphabet"/>
    <w:uiPriority w:val="99"/>
    <w:rsid w:val="00652B0E"/>
    <w:pPr>
      <w:numPr>
        <w:numId w:val="9"/>
      </w:numPr>
    </w:pPr>
  </w:style>
  <w:style w:type="paragraph" w:customStyle="1" w:styleId="Opstilling-bogstav2">
    <w:name w:val="Opstilling - bogstav 2"/>
    <w:basedOn w:val="Normal"/>
    <w:uiPriority w:val="2"/>
    <w:semiHidden/>
    <w:rsid w:val="00652B0E"/>
    <w:pPr>
      <w:numPr>
        <w:ilvl w:val="1"/>
        <w:numId w:val="16"/>
      </w:numPr>
      <w:spacing w:after="0"/>
    </w:pPr>
  </w:style>
  <w:style w:type="paragraph" w:customStyle="1" w:styleId="Opstilling-bogstav3">
    <w:name w:val="Opstilling - bogstav 3"/>
    <w:basedOn w:val="Normal"/>
    <w:uiPriority w:val="2"/>
    <w:semiHidden/>
    <w:rsid w:val="00652B0E"/>
    <w:pPr>
      <w:numPr>
        <w:ilvl w:val="2"/>
        <w:numId w:val="16"/>
      </w:numPr>
      <w:spacing w:after="0"/>
    </w:pPr>
  </w:style>
  <w:style w:type="numbering" w:customStyle="1" w:styleId="ListStyle-FactBoxListNumber">
    <w:name w:val="_List Style - Fact Box List Number"/>
    <w:uiPriority w:val="99"/>
    <w:rsid w:val="00652B0E"/>
    <w:pPr>
      <w:numPr>
        <w:numId w:val="8"/>
      </w:numPr>
    </w:pPr>
  </w:style>
  <w:style w:type="paragraph" w:customStyle="1" w:styleId="Faktaboks-talopstilling">
    <w:name w:val="Faktaboks - talopstilling"/>
    <w:basedOn w:val="Faktaboks"/>
    <w:uiPriority w:val="5"/>
    <w:rsid w:val="002A5CCB"/>
    <w:pPr>
      <w:numPr>
        <w:numId w:val="19"/>
      </w:numPr>
      <w:contextualSpacing/>
    </w:pPr>
  </w:style>
  <w:style w:type="table" w:customStyle="1" w:styleId="DjfTableStyle">
    <w:name w:val="Djøf (Table Style)"/>
    <w:basedOn w:val="Tabel-Normal"/>
    <w:uiPriority w:val="99"/>
    <w:rsid w:val="003F7792"/>
    <w:pPr>
      <w:spacing w:before="100" w:after="100"/>
      <w:ind w:right="113"/>
    </w:pPr>
    <w:tblPr>
      <w:tblBorders>
        <w:bottom w:val="single" w:sz="4" w:space="0" w:color="auto"/>
        <w:insideH w:val="single" w:sz="4" w:space="0" w:color="auto"/>
      </w:tblBorders>
      <w:tblCellMar>
        <w:left w:w="0" w:type="dxa"/>
        <w:right w:w="0" w:type="dxa"/>
      </w:tblCellMar>
    </w:tblPr>
    <w:tblStylePr w:type="firstRow">
      <w:rPr>
        <w:b w:val="0"/>
      </w:rPr>
    </w:tblStylePr>
    <w:tblStylePr w:type="lastRow">
      <w:rPr>
        <w:caps w:val="0"/>
        <w:smallCaps w:val="0"/>
        <w:vanish w:val="0"/>
      </w:rPr>
    </w:tblStylePr>
    <w:tblStylePr w:type="lastCol">
      <w:tblPr/>
      <w:tcPr>
        <w:shd w:val="clear" w:color="auto" w:fill="F5F5F2" w:themeFill="background2"/>
      </w:tcPr>
    </w:tblStylePr>
  </w:style>
  <w:style w:type="paragraph" w:customStyle="1" w:styleId="Opstilling-pil">
    <w:name w:val="Opstilling - pil"/>
    <w:basedOn w:val="Opstilling-punkttegn"/>
    <w:uiPriority w:val="2"/>
    <w:qFormat/>
    <w:rsid w:val="00740B26"/>
    <w:pPr>
      <w:numPr>
        <w:numId w:val="17"/>
      </w:numPr>
      <w:ind w:right="3402"/>
      <w:contextualSpacing w:val="0"/>
    </w:pPr>
  </w:style>
  <w:style w:type="paragraph" w:customStyle="1" w:styleId="Opstilling-pil2">
    <w:name w:val="Opstilling - pil 2"/>
    <w:basedOn w:val="Opstilling-pil"/>
    <w:uiPriority w:val="2"/>
    <w:semiHidden/>
    <w:qFormat/>
    <w:rsid w:val="00652B0E"/>
    <w:pPr>
      <w:ind w:left="680"/>
    </w:pPr>
  </w:style>
  <w:style w:type="paragraph" w:customStyle="1" w:styleId="Opstilling-pil3">
    <w:name w:val="Opstilling - pil 3"/>
    <w:basedOn w:val="Opstilling-pil"/>
    <w:uiPriority w:val="2"/>
    <w:semiHidden/>
    <w:qFormat/>
    <w:rsid w:val="00652B0E"/>
    <w:pPr>
      <w:ind w:left="1020"/>
    </w:pPr>
  </w:style>
  <w:style w:type="paragraph" w:customStyle="1" w:styleId="Kilde">
    <w:name w:val="Kilde"/>
    <w:basedOn w:val="Normal"/>
    <w:next w:val="Normal"/>
    <w:uiPriority w:val="3"/>
    <w:rsid w:val="009D739C"/>
    <w:pPr>
      <w:spacing w:before="120" w:line="160" w:lineRule="atLeast"/>
      <w:contextualSpacing/>
    </w:pPr>
    <w:rPr>
      <w:i/>
      <w:sz w:val="12"/>
    </w:rPr>
  </w:style>
  <w:style w:type="paragraph" w:customStyle="1" w:styleId="Billedbeskrivelse">
    <w:name w:val="Billedbeskrivelse"/>
    <w:basedOn w:val="Normal"/>
    <w:uiPriority w:val="3"/>
    <w:rsid w:val="006A53E4"/>
    <w:pPr>
      <w:spacing w:after="0"/>
    </w:pPr>
  </w:style>
  <w:style w:type="paragraph" w:customStyle="1" w:styleId="Highlight">
    <w:name w:val="Highlight"/>
    <w:basedOn w:val="Normal"/>
    <w:next w:val="Normal"/>
    <w:uiPriority w:val="2"/>
    <w:rsid w:val="003F576C"/>
    <w:rPr>
      <w:b/>
      <w:caps/>
      <w:color w:val="0054CE" w:themeColor="accent1"/>
      <w:sz w:val="20"/>
    </w:rPr>
  </w:style>
  <w:style w:type="paragraph" w:customStyle="1" w:styleId="Forside-titellille">
    <w:name w:val="Forside - titel lille"/>
    <w:basedOn w:val="Forside-titel"/>
    <w:uiPriority w:val="10"/>
    <w:rsid w:val="00901B3B"/>
    <w:pPr>
      <w:framePr w:wrap="around" w:vAnchor="page" w:hAnchor="page" w:x="993" w:y="3732"/>
      <w:spacing w:line="720" w:lineRule="exact"/>
    </w:pPr>
    <w:rPr>
      <w:sz w:val="60"/>
    </w:rPr>
  </w:style>
  <w:style w:type="paragraph" w:customStyle="1" w:styleId="Djfmener">
    <w:name w:val="Djøf mener"/>
    <w:basedOn w:val="Overskrift-ikkeTOC"/>
    <w:next w:val="Normal"/>
    <w:uiPriority w:val="2"/>
    <w:rsid w:val="0033312E"/>
    <w:pPr>
      <w:spacing w:before="1120"/>
      <w:contextualSpacing/>
    </w:pPr>
  </w:style>
  <w:style w:type="paragraph" w:styleId="Korrektur">
    <w:name w:val="Revision"/>
    <w:hidden/>
    <w:uiPriority w:val="99"/>
    <w:semiHidden/>
    <w:rsid w:val="006A7CCD"/>
    <w:pPr>
      <w:spacing w:line="240" w:lineRule="auto"/>
    </w:pPr>
  </w:style>
  <w:style w:type="character" w:customStyle="1" w:styleId="CommentReference1">
    <w:name w:val="Comment Reference1"/>
    <w:basedOn w:val="Standardskrifttypeiafsnit"/>
    <w:uiPriority w:val="99"/>
    <w:semiHidden/>
    <w:rsid w:val="006A7CCD"/>
    <w:rPr>
      <w:sz w:val="16"/>
      <w:szCs w:val="16"/>
    </w:rPr>
  </w:style>
  <w:style w:type="paragraph" w:customStyle="1" w:styleId="CommentText1">
    <w:name w:val="Comment Text1"/>
    <w:basedOn w:val="Normal"/>
    <w:uiPriority w:val="99"/>
    <w:semiHidden/>
    <w:rsid w:val="006A7CCD"/>
    <w:pPr>
      <w:spacing w:after="0" w:line="240" w:lineRule="auto"/>
    </w:pPr>
  </w:style>
  <w:style w:type="paragraph" w:customStyle="1" w:styleId="CommentSubject1">
    <w:name w:val="Comment Subject1"/>
    <w:basedOn w:val="CommentText1"/>
    <w:next w:val="CommentText1"/>
    <w:uiPriority w:val="99"/>
    <w:semiHidden/>
    <w:rsid w:val="006A7CCD"/>
    <w:rPr>
      <w:b/>
      <w:bCs/>
    </w:rPr>
  </w:style>
  <w:style w:type="paragraph" w:styleId="Kommentartekst">
    <w:name w:val="annotation text"/>
    <w:basedOn w:val="Normal"/>
    <w:link w:val="KommentartekstTegn"/>
    <w:uiPriority w:val="99"/>
    <w:semiHidden/>
    <w:pPr>
      <w:spacing w:line="240" w:lineRule="auto"/>
    </w:pPr>
    <w:rPr>
      <w:sz w:val="20"/>
      <w:szCs w:val="20"/>
    </w:rPr>
  </w:style>
  <w:style w:type="character" w:customStyle="1" w:styleId="KommentartekstTegn">
    <w:name w:val="Kommentartekst Tegn"/>
    <w:basedOn w:val="Standardskrifttypeiafsnit"/>
    <w:link w:val="Kommentartekst"/>
    <w:uiPriority w:val="99"/>
    <w:semiHidden/>
    <w:rPr>
      <w:sz w:val="20"/>
      <w:szCs w:val="20"/>
    </w:rPr>
  </w:style>
  <w:style w:type="character" w:styleId="Kommentarhenvisning">
    <w:name w:val="annotation reference"/>
    <w:basedOn w:val="Standardskrifttypeiafsnit"/>
    <w:uiPriority w:val="99"/>
    <w:semiHidden/>
    <w:rPr>
      <w:sz w:val="16"/>
      <w:szCs w:val="16"/>
    </w:rPr>
  </w:style>
  <w:style w:type="paragraph" w:styleId="Kommentaremne">
    <w:name w:val="annotation subject"/>
    <w:basedOn w:val="Kommentartekst"/>
    <w:next w:val="Kommentartekst"/>
    <w:link w:val="KommentaremneTegn"/>
    <w:uiPriority w:val="99"/>
    <w:semiHidden/>
    <w:rsid w:val="00AF3481"/>
    <w:rPr>
      <w:b/>
      <w:bCs/>
    </w:rPr>
  </w:style>
  <w:style w:type="character" w:customStyle="1" w:styleId="KommentaremneTegn">
    <w:name w:val="Kommentaremne Tegn"/>
    <w:basedOn w:val="KommentartekstTegn"/>
    <w:link w:val="Kommentaremne"/>
    <w:uiPriority w:val="99"/>
    <w:semiHidden/>
    <w:rsid w:val="00AF348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2076">
      <w:bodyDiv w:val="1"/>
      <w:marLeft w:val="0"/>
      <w:marRight w:val="0"/>
      <w:marTop w:val="0"/>
      <w:marBottom w:val="0"/>
      <w:divBdr>
        <w:top w:val="none" w:sz="0" w:space="0" w:color="auto"/>
        <w:left w:val="none" w:sz="0" w:space="0" w:color="auto"/>
        <w:bottom w:val="none" w:sz="0" w:space="0" w:color="auto"/>
        <w:right w:val="none" w:sz="0" w:space="0" w:color="auto"/>
      </w:divBdr>
    </w:div>
    <w:div w:id="31851055">
      <w:bodyDiv w:val="1"/>
      <w:marLeft w:val="0"/>
      <w:marRight w:val="0"/>
      <w:marTop w:val="0"/>
      <w:marBottom w:val="0"/>
      <w:divBdr>
        <w:top w:val="none" w:sz="0" w:space="0" w:color="auto"/>
        <w:left w:val="none" w:sz="0" w:space="0" w:color="auto"/>
        <w:bottom w:val="none" w:sz="0" w:space="0" w:color="auto"/>
        <w:right w:val="none" w:sz="0" w:space="0" w:color="auto"/>
      </w:divBdr>
    </w:div>
    <w:div w:id="221602736">
      <w:bodyDiv w:val="1"/>
      <w:marLeft w:val="0"/>
      <w:marRight w:val="0"/>
      <w:marTop w:val="0"/>
      <w:marBottom w:val="0"/>
      <w:divBdr>
        <w:top w:val="none" w:sz="0" w:space="0" w:color="auto"/>
        <w:left w:val="none" w:sz="0" w:space="0" w:color="auto"/>
        <w:bottom w:val="none" w:sz="0" w:space="0" w:color="auto"/>
        <w:right w:val="none" w:sz="0" w:space="0" w:color="auto"/>
      </w:divBdr>
    </w:div>
    <w:div w:id="797340946">
      <w:marLeft w:val="0"/>
      <w:marRight w:val="0"/>
      <w:marTop w:val="0"/>
      <w:marBottom w:val="0"/>
      <w:divBdr>
        <w:top w:val="none" w:sz="0" w:space="0" w:color="auto"/>
        <w:left w:val="none" w:sz="0" w:space="0" w:color="auto"/>
        <w:bottom w:val="none" w:sz="0" w:space="0" w:color="auto"/>
        <w:right w:val="none" w:sz="0" w:space="0" w:color="auto"/>
      </w:divBdr>
    </w:div>
    <w:div w:id="804859638">
      <w:bodyDiv w:val="1"/>
      <w:marLeft w:val="0"/>
      <w:marRight w:val="0"/>
      <w:marTop w:val="0"/>
      <w:marBottom w:val="0"/>
      <w:divBdr>
        <w:top w:val="none" w:sz="0" w:space="0" w:color="auto"/>
        <w:left w:val="none" w:sz="0" w:space="0" w:color="auto"/>
        <w:bottom w:val="none" w:sz="0" w:space="0" w:color="auto"/>
        <w:right w:val="none" w:sz="0" w:space="0" w:color="auto"/>
      </w:divBdr>
    </w:div>
    <w:div w:id="1021932717">
      <w:bodyDiv w:val="1"/>
      <w:marLeft w:val="0"/>
      <w:marRight w:val="0"/>
      <w:marTop w:val="0"/>
      <w:marBottom w:val="0"/>
      <w:divBdr>
        <w:top w:val="none" w:sz="0" w:space="0" w:color="auto"/>
        <w:left w:val="none" w:sz="0" w:space="0" w:color="auto"/>
        <w:bottom w:val="none" w:sz="0" w:space="0" w:color="auto"/>
        <w:right w:val="none" w:sz="0" w:space="0" w:color="auto"/>
      </w:divBdr>
    </w:div>
    <w:div w:id="1071469676">
      <w:bodyDiv w:val="1"/>
      <w:marLeft w:val="0"/>
      <w:marRight w:val="0"/>
      <w:marTop w:val="0"/>
      <w:marBottom w:val="0"/>
      <w:divBdr>
        <w:top w:val="none" w:sz="0" w:space="0" w:color="auto"/>
        <w:left w:val="none" w:sz="0" w:space="0" w:color="auto"/>
        <w:bottom w:val="none" w:sz="0" w:space="0" w:color="auto"/>
        <w:right w:val="none" w:sz="0" w:space="0" w:color="auto"/>
      </w:divBdr>
    </w:div>
    <w:div w:id="1081565306">
      <w:bodyDiv w:val="1"/>
      <w:marLeft w:val="0"/>
      <w:marRight w:val="0"/>
      <w:marTop w:val="0"/>
      <w:marBottom w:val="0"/>
      <w:divBdr>
        <w:top w:val="none" w:sz="0" w:space="0" w:color="auto"/>
        <w:left w:val="none" w:sz="0" w:space="0" w:color="auto"/>
        <w:bottom w:val="none" w:sz="0" w:space="0" w:color="auto"/>
        <w:right w:val="none" w:sz="0" w:space="0" w:color="auto"/>
      </w:divBdr>
    </w:div>
    <w:div w:id="1486701665">
      <w:bodyDiv w:val="1"/>
      <w:marLeft w:val="0"/>
      <w:marRight w:val="0"/>
      <w:marTop w:val="0"/>
      <w:marBottom w:val="0"/>
      <w:divBdr>
        <w:top w:val="none" w:sz="0" w:space="0" w:color="auto"/>
        <w:left w:val="none" w:sz="0" w:space="0" w:color="auto"/>
        <w:bottom w:val="none" w:sz="0" w:space="0" w:color="auto"/>
        <w:right w:val="none" w:sz="0" w:space="0" w:color="auto"/>
      </w:divBdr>
    </w:div>
    <w:div w:id="1776053709">
      <w:marLeft w:val="0"/>
      <w:marRight w:val="0"/>
      <w:marTop w:val="0"/>
      <w:marBottom w:val="0"/>
      <w:divBdr>
        <w:top w:val="none" w:sz="0" w:space="0" w:color="auto"/>
        <w:left w:val="none" w:sz="0" w:space="0" w:color="auto"/>
        <w:bottom w:val="none" w:sz="0" w:space="0" w:color="auto"/>
        <w:right w:val="none" w:sz="0" w:space="0" w:color="auto"/>
      </w:divBdr>
    </w:div>
    <w:div w:id="1838642845">
      <w:bodyDiv w:val="1"/>
      <w:marLeft w:val="0"/>
      <w:marRight w:val="0"/>
      <w:marTop w:val="0"/>
      <w:marBottom w:val="0"/>
      <w:divBdr>
        <w:top w:val="none" w:sz="0" w:space="0" w:color="auto"/>
        <w:left w:val="none" w:sz="0" w:space="0" w:color="auto"/>
        <w:bottom w:val="none" w:sz="0" w:space="0" w:color="auto"/>
        <w:right w:val="none" w:sz="0" w:space="0" w:color="auto"/>
      </w:divBdr>
    </w:div>
    <w:div w:id="2050447418">
      <w:bodyDiv w:val="1"/>
      <w:marLeft w:val="0"/>
      <w:marRight w:val="0"/>
      <w:marTop w:val="0"/>
      <w:marBottom w:val="0"/>
      <w:divBdr>
        <w:top w:val="none" w:sz="0" w:space="0" w:color="auto"/>
        <w:left w:val="none" w:sz="0" w:space="0" w:color="auto"/>
        <w:bottom w:val="none" w:sz="0" w:space="0" w:color="auto"/>
        <w:right w:val="none" w:sz="0" w:space="0" w:color="auto"/>
      </w:divBdr>
    </w:div>
    <w:div w:id="213983819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chart" Target="charts/chart2.xml"/><Relationship Id="rId3" Type="http://schemas.openxmlformats.org/officeDocument/2006/relationships/customXml" Target="../customXml/item3.xml"/><Relationship Id="rId21" Type="http://schemas.openxmlformats.org/officeDocument/2006/relationships/chart" Target="charts/chart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chart" Target="charts/chart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emf"/><Relationship Id="rId10" Type="http://schemas.openxmlformats.org/officeDocument/2006/relationships/footnotes" Target="footnotes.xml"/><Relationship Id="rId19" Type="http://schemas.openxmlformats.org/officeDocument/2006/relationships/chart" Target="charts/chart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chart" Target="charts/chart6.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https://djoef2.sharepoint.com/sites/djoefassets/DjoefSkabeloner/Rapportskabelon.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djoef2-my.sharepoint.com/personal/mga_djoef_dk/Documents/Dokumenter/Tabelrapport%20AI%202026.xlsx%20-%20figu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djoef2-my.sharepoint.com/personal/mga_djoef_dk/Documents/Dokumenter/Tabelrapport%20AI%202026.xlsx%20-%20figur.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https://djoef2-my.sharepoint.com/personal/mga_djoef_dk/Documents/Dokumenter/Tabelrapport%20AI%202026.xlsx%20-%20figur.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https://djoef2.sharepoint.com/sites/AFD-DataAnalyseogCRM/Delte%20dokumenter/Data%20og%20Analyse/Analyse/Unders&#248;gelser/Studerende/Studielivsunders&#248;gelser/2026%20Studielivsunders&#248;gelsen/Data/Frekvenstabeller%20med%20historik%20-%20v&#230;gtet.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djoef2.sharepoint.com/sites/AFD-DataAnalyseogCRM/Delte%20dokumenter/Data%20og%20Analyse/Analyse/Unders&#248;gelser/Studerende/Studielivsunders&#248;gelser/2026%20Studielivsunders&#248;gelsen/Data/Frekvenstabeller%20med%20historik%20-%20v&#230;gtet.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djoef2.sharepoint.com/sites/AFD-DataAnalyseogCRM/Delte%20dokumenter/Data%20og%20Analyse/Analyse/Unders&#248;gelser/Ledelse/2025%20Ledelsespolitisk%20panel/Runde%203/Tabelrapport%20ledelsespolitisk%20panel%20-%20runde%203%20-%20beredskab.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Udvikling!$P$44</c:f>
              <c:strCache>
                <c:ptCount val="1"/>
                <c:pt idx="0">
                  <c:v>2024</c:v>
                </c:pt>
              </c:strCache>
            </c:strRef>
          </c:tx>
          <c:spPr>
            <a:solidFill>
              <a:schemeClr val="accent1"/>
            </a:solidFill>
            <a:ln>
              <a:noFill/>
            </a:ln>
            <a:effectLst/>
          </c:spPr>
          <c:invertIfNegative val="0"/>
          <c:dLbls>
            <c:dLbl>
              <c:idx val="1"/>
              <c:tx>
                <c:rich>
                  <a:bodyPr/>
                  <a:lstStyle/>
                  <a:p>
                    <a:fld id="{FECE6762-17BD-48A0-AD0D-91AE9FE4E69D}" type="VALUE">
                      <a:rPr lang="en-US"/>
                      <a:pPr/>
                      <a:t>[VÆRDI]</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9A8E-4373-8550-2E586D13F521}"/>
                </c:ext>
              </c:extLst>
            </c:dLbl>
            <c:dLbl>
              <c:idx val="3"/>
              <c:tx>
                <c:rich>
                  <a:bodyPr/>
                  <a:lstStyle/>
                  <a:p>
                    <a:fld id="{B75D05B8-7E10-4B77-B504-1724BCCFF640}" type="VALUE">
                      <a:rPr lang="en-US"/>
                      <a:pPr/>
                      <a:t>[VÆRDI]</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9A8E-4373-8550-2E586D13F52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Udvikling!$O$45:$O$48</c:f>
              <c:strCache>
                <c:ptCount val="4"/>
                <c:pt idx="0">
                  <c:v>Meget positiv eller positiv</c:v>
                </c:pt>
                <c:pt idx="1">
                  <c:v>Hverken positiv eller negativ</c:v>
                </c:pt>
                <c:pt idx="2">
                  <c:v>Meget negativ eller negativ</c:v>
                </c:pt>
                <c:pt idx="3">
                  <c:v>Ved ikke</c:v>
                </c:pt>
              </c:strCache>
            </c:strRef>
          </c:cat>
          <c:val>
            <c:numRef>
              <c:f>Udvikling!$P$45:$P$48</c:f>
              <c:numCache>
                <c:formatCode>0%</c:formatCode>
                <c:ptCount val="4"/>
                <c:pt idx="0">
                  <c:v>0.51298330881958043</c:v>
                </c:pt>
                <c:pt idx="1">
                  <c:v>0.43154445961771976</c:v>
                </c:pt>
                <c:pt idx="2">
                  <c:v>1.7981976056095524E-2</c:v>
                </c:pt>
                <c:pt idx="3">
                  <c:v>3.7490255506604231E-2</c:v>
                </c:pt>
              </c:numCache>
            </c:numRef>
          </c:val>
          <c:extLst>
            <c:ext xmlns:c16="http://schemas.microsoft.com/office/drawing/2014/chart" uri="{C3380CC4-5D6E-409C-BE32-E72D297353CC}">
              <c16:uniqueId val="{00000000-3D68-426D-A21B-E23C07C6B3BB}"/>
            </c:ext>
          </c:extLst>
        </c:ser>
        <c:ser>
          <c:idx val="1"/>
          <c:order val="1"/>
          <c:tx>
            <c:strRef>
              <c:f>Udvikling!$Q$44</c:f>
              <c:strCache>
                <c:ptCount val="1"/>
                <c:pt idx="0">
                  <c:v>2026</c:v>
                </c:pt>
              </c:strCache>
            </c:strRef>
          </c:tx>
          <c:spPr>
            <a:solidFill>
              <a:schemeClr val="accent2"/>
            </a:solidFill>
            <a:ln>
              <a:noFill/>
            </a:ln>
            <a:effectLst/>
          </c:spPr>
          <c:invertIfNegative val="0"/>
          <c:dLbls>
            <c:dLbl>
              <c:idx val="0"/>
              <c:tx>
                <c:rich>
                  <a:bodyPr/>
                  <a:lstStyle/>
                  <a:p>
                    <a:fld id="{6042F2C4-535F-4CA3-A6A3-3D947BFCD6F7}" type="VALUE">
                      <a:rPr lang="en-US"/>
                      <a:pPr/>
                      <a:t>[VÆRDI]</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B342-4AC4-9E17-9B229CB0942D}"/>
                </c:ext>
              </c:extLst>
            </c:dLbl>
            <c:dLbl>
              <c:idx val="1"/>
              <c:tx>
                <c:rich>
                  <a:bodyPr/>
                  <a:lstStyle/>
                  <a:p>
                    <a:fld id="{D4F18FCC-B332-4FB1-9D6A-67814A3468F8}" type="VALUE">
                      <a:rPr lang="en-US"/>
                      <a:pPr/>
                      <a:t>[VÆRDI]</a:t>
                    </a:fld>
                    <a:endParaRPr lang="da-DK"/>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B342-4AC4-9E17-9B229CB0942D}"/>
                </c:ext>
              </c:extLst>
            </c:dLbl>
            <c:dLbl>
              <c:idx val="2"/>
              <c:tx>
                <c:rich>
                  <a:bodyPr/>
                  <a:lstStyle/>
                  <a:p>
                    <a:fld id="{E1ECB7DC-2C67-4BE7-9A86-F534E890ECA8}" type="VALUE">
                      <a:rPr lang="en-US"/>
                      <a:pPr/>
                      <a:t>[VÆRDI]</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B342-4AC4-9E17-9B229CB0942D}"/>
                </c:ext>
              </c:extLst>
            </c:dLbl>
            <c:dLbl>
              <c:idx val="3"/>
              <c:tx>
                <c:rich>
                  <a:bodyPr/>
                  <a:lstStyle/>
                  <a:p>
                    <a:fld id="{CE53C050-01F1-4A1C-B0AA-518FD1A8EC7D}" type="VALUE">
                      <a:rPr lang="en-US"/>
                      <a:pPr/>
                      <a:t>[VÆRDI]</a:t>
                    </a:fld>
                    <a:endParaRPr lang="da-DK"/>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B342-4AC4-9E17-9B229CB0942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Udvikling!$O$45:$O$48</c:f>
              <c:strCache>
                <c:ptCount val="4"/>
                <c:pt idx="0">
                  <c:v>Meget positiv eller positiv</c:v>
                </c:pt>
                <c:pt idx="1">
                  <c:v>Hverken positiv eller negativ</c:v>
                </c:pt>
                <c:pt idx="2">
                  <c:v>Meget negativ eller negativ</c:v>
                </c:pt>
                <c:pt idx="3">
                  <c:v>Ved ikke</c:v>
                </c:pt>
              </c:strCache>
            </c:strRef>
          </c:cat>
          <c:val>
            <c:numRef>
              <c:f>Udvikling!$Q$45:$Q$48</c:f>
              <c:numCache>
                <c:formatCode>0%</c:formatCode>
                <c:ptCount val="4"/>
                <c:pt idx="0">
                  <c:v>0.6900391725612337</c:v>
                </c:pt>
                <c:pt idx="1">
                  <c:v>0.25746451582950813</c:v>
                </c:pt>
                <c:pt idx="2">
                  <c:v>4.0208559233167789E-2</c:v>
                </c:pt>
                <c:pt idx="3">
                  <c:v>1.2287752376090295E-2</c:v>
                </c:pt>
              </c:numCache>
            </c:numRef>
          </c:val>
          <c:extLst>
            <c:ext xmlns:c16="http://schemas.microsoft.com/office/drawing/2014/chart" uri="{C3380CC4-5D6E-409C-BE32-E72D297353CC}">
              <c16:uniqueId val="{00000001-3D68-426D-A21B-E23C07C6B3BB}"/>
            </c:ext>
          </c:extLst>
        </c:ser>
        <c:dLbls>
          <c:dLblPos val="outEnd"/>
          <c:showLegendKey val="0"/>
          <c:showVal val="1"/>
          <c:showCatName val="0"/>
          <c:showSerName val="0"/>
          <c:showPercent val="0"/>
          <c:showBubbleSize val="0"/>
        </c:dLbls>
        <c:gapWidth val="219"/>
        <c:overlap val="-27"/>
        <c:axId val="1813501167"/>
        <c:axId val="361099631"/>
      </c:barChart>
      <c:catAx>
        <c:axId val="18135011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361099631"/>
        <c:crosses val="autoZero"/>
        <c:auto val="1"/>
        <c:lblAlgn val="ctr"/>
        <c:lblOffset val="100"/>
        <c:noMultiLvlLbl val="0"/>
      </c:catAx>
      <c:valAx>
        <c:axId val="361099631"/>
        <c:scaling>
          <c:orientation val="minMax"/>
        </c:scaling>
        <c:delete val="1"/>
        <c:axPos val="l"/>
        <c:numFmt formatCode="0%" sourceLinked="1"/>
        <c:majorTickMark val="none"/>
        <c:minorTickMark val="none"/>
        <c:tickLblPos val="nextTo"/>
        <c:crossAx val="18135011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tx>
            <c:strRef>
              <c:f>Frekvenser!$C$246</c:f>
              <c:strCache>
                <c:ptCount val="1"/>
                <c:pt idx="0">
                  <c:v>Procent</c:v>
                </c:pt>
              </c:strCache>
            </c:strRef>
          </c:tx>
          <c:spPr>
            <a:solidFill>
              <a:schemeClr val="accent2"/>
            </a:solidFill>
            <a:ln>
              <a:noFill/>
            </a:ln>
            <a:effectLst/>
          </c:spPr>
          <c:invertIfNegative val="0"/>
          <c:dLbls>
            <c:dLbl>
              <c:idx val="3"/>
              <c:layout>
                <c:manualLayout>
                  <c:x val="8.3333333333333332E-3"/>
                  <c:y val="-8.4875562720133283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1A3-49FE-84CC-F647B49FCFA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Frekvenser!$A$247:$A$252</c:f>
              <c:strCache>
                <c:ptCount val="6"/>
                <c:pt idx="0">
                  <c:v>Meget positiv</c:v>
                </c:pt>
                <c:pt idx="1">
                  <c:v>Positiv</c:v>
                </c:pt>
                <c:pt idx="2">
                  <c:v>Hverken positiv eller negativ</c:v>
                </c:pt>
                <c:pt idx="3">
                  <c:v>Negativ</c:v>
                </c:pt>
                <c:pt idx="4">
                  <c:v>Meget negativ</c:v>
                </c:pt>
                <c:pt idx="5">
                  <c:v>Ved ikke</c:v>
                </c:pt>
              </c:strCache>
            </c:strRef>
          </c:cat>
          <c:val>
            <c:numRef>
              <c:f>Frekvenser!$C$247:$C$252</c:f>
              <c:numCache>
                <c:formatCode>0%</c:formatCode>
                <c:ptCount val="6"/>
                <c:pt idx="0">
                  <c:v>0.140540803258628</c:v>
                </c:pt>
                <c:pt idx="1">
                  <c:v>0.45380665763204903</c:v>
                </c:pt>
                <c:pt idx="2">
                  <c:v>0.26097761464887498</c:v>
                </c:pt>
                <c:pt idx="3">
                  <c:v>7.9997255293345199E-2</c:v>
                </c:pt>
                <c:pt idx="4">
                  <c:v>1.9351239499722901E-2</c:v>
                </c:pt>
                <c:pt idx="5">
                  <c:v>4.5326429667380097E-2</c:v>
                </c:pt>
              </c:numCache>
            </c:numRef>
          </c:val>
          <c:extLst>
            <c:ext xmlns:c16="http://schemas.microsoft.com/office/drawing/2014/chart" uri="{C3380CC4-5D6E-409C-BE32-E72D297353CC}">
              <c16:uniqueId val="{00000001-F1A3-49FE-84CC-F647B49FCFA8}"/>
            </c:ext>
          </c:extLst>
        </c:ser>
        <c:dLbls>
          <c:dLblPos val="outEnd"/>
          <c:showLegendKey val="0"/>
          <c:showVal val="1"/>
          <c:showCatName val="0"/>
          <c:showSerName val="0"/>
          <c:showPercent val="0"/>
          <c:showBubbleSize val="0"/>
        </c:dLbls>
        <c:gapWidth val="182"/>
        <c:axId val="1583666287"/>
        <c:axId val="115625327"/>
      </c:barChart>
      <c:catAx>
        <c:axId val="15836662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115625327"/>
        <c:crosses val="autoZero"/>
        <c:auto val="1"/>
        <c:lblAlgn val="ctr"/>
        <c:lblOffset val="100"/>
        <c:noMultiLvlLbl val="0"/>
      </c:catAx>
      <c:valAx>
        <c:axId val="115625327"/>
        <c:scaling>
          <c:orientation val="minMax"/>
        </c:scaling>
        <c:delete val="1"/>
        <c:axPos val="l"/>
        <c:numFmt formatCode="0%" sourceLinked="1"/>
        <c:majorTickMark val="none"/>
        <c:minorTickMark val="none"/>
        <c:tickLblPos val="nextTo"/>
        <c:crossAx val="158366628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Udvikling!$P$78</c:f>
              <c:strCache>
                <c:ptCount val="1"/>
                <c:pt idx="0">
                  <c:v>2024</c:v>
                </c:pt>
              </c:strCache>
            </c:strRef>
          </c:tx>
          <c:spPr>
            <a:solidFill>
              <a:schemeClr val="accent1"/>
            </a:solidFill>
            <a:ln>
              <a:noFill/>
            </a:ln>
            <a:effectLst/>
          </c:spPr>
          <c:invertIfNegative val="0"/>
          <c:dLbls>
            <c:dLbl>
              <c:idx val="2"/>
              <c:tx>
                <c:rich>
                  <a:bodyPr/>
                  <a:lstStyle/>
                  <a:p>
                    <a:fld id="{232F376F-6B32-45CB-9FF8-DE9275EC9514}" type="VALUE">
                      <a:rPr lang="en-US"/>
                      <a:pPr/>
                      <a:t>[VÆRDI]</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9E6B-4BB9-AD66-70E235CE3BD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Udvikling!$O$79:$O$82</c:f>
              <c:strCache>
                <c:ptCount val="4"/>
                <c:pt idx="0">
                  <c:v>Meget enig eller enig</c:v>
                </c:pt>
                <c:pt idx="1">
                  <c:v>Hverken enig eller uenig</c:v>
                </c:pt>
                <c:pt idx="2">
                  <c:v>Meget uenig eller uenig</c:v>
                </c:pt>
                <c:pt idx="3">
                  <c:v>Ved ikke</c:v>
                </c:pt>
              </c:strCache>
            </c:strRef>
          </c:cat>
          <c:val>
            <c:numRef>
              <c:f>Udvikling!$P$79:$P$82</c:f>
              <c:numCache>
                <c:formatCode>0%</c:formatCode>
                <c:ptCount val="4"/>
                <c:pt idx="0">
                  <c:v>5.7610551266721668E-2</c:v>
                </c:pt>
                <c:pt idx="1">
                  <c:v>0.11107957724064066</c:v>
                </c:pt>
                <c:pt idx="2">
                  <c:v>0.82019047977409454</c:v>
                </c:pt>
                <c:pt idx="3">
                  <c:v>1.1119391718543205E-2</c:v>
                </c:pt>
              </c:numCache>
            </c:numRef>
          </c:val>
          <c:extLst>
            <c:ext xmlns:c16="http://schemas.microsoft.com/office/drawing/2014/chart" uri="{C3380CC4-5D6E-409C-BE32-E72D297353CC}">
              <c16:uniqueId val="{00000000-3D68-426D-A21B-E23C07C6B3BB}"/>
            </c:ext>
          </c:extLst>
        </c:ser>
        <c:ser>
          <c:idx val="1"/>
          <c:order val="1"/>
          <c:tx>
            <c:strRef>
              <c:f>Udvikling!$Q$78</c:f>
              <c:strCache>
                <c:ptCount val="1"/>
                <c:pt idx="0">
                  <c:v>2026</c:v>
                </c:pt>
              </c:strCache>
            </c:strRef>
          </c:tx>
          <c:spPr>
            <a:solidFill>
              <a:schemeClr val="accent2"/>
            </a:solidFill>
            <a:ln>
              <a:noFill/>
            </a:ln>
            <a:effectLst/>
          </c:spPr>
          <c:invertIfNegative val="0"/>
          <c:dLbls>
            <c:dLbl>
              <c:idx val="0"/>
              <c:tx>
                <c:rich>
                  <a:bodyPr/>
                  <a:lstStyle/>
                  <a:p>
                    <a:fld id="{8689C8B3-F841-49B0-86FC-28206DEE69C8}" type="VALUE">
                      <a:rPr lang="en-US"/>
                      <a:pPr/>
                      <a:t>[VÆRDI]</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B342-4AC4-9E17-9B229CB0942D}"/>
                </c:ext>
              </c:extLst>
            </c:dLbl>
            <c:dLbl>
              <c:idx val="1"/>
              <c:tx>
                <c:rich>
                  <a:bodyPr/>
                  <a:lstStyle/>
                  <a:p>
                    <a:fld id="{7A6EDE52-9A64-4AC0-AE5F-E5430B2C56DF}" type="VALUE">
                      <a:rPr lang="en-US"/>
                      <a:pPr/>
                      <a:t>[VÆRDI]</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B342-4AC4-9E17-9B229CB0942D}"/>
                </c:ext>
              </c:extLst>
            </c:dLbl>
            <c:dLbl>
              <c:idx val="2"/>
              <c:tx>
                <c:rich>
                  <a:bodyPr/>
                  <a:lstStyle/>
                  <a:p>
                    <a:fld id="{50E0B3E4-F05A-497A-9CA0-E49CE9D6519F}" type="VALUE">
                      <a:rPr lang="en-US"/>
                      <a:pPr/>
                      <a:t>[VÆRDI]</a:t>
                    </a:fld>
                    <a:endParaRPr lang="da-DK"/>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B342-4AC4-9E17-9B229CB0942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Udvikling!$O$79:$O$82</c:f>
              <c:strCache>
                <c:ptCount val="4"/>
                <c:pt idx="0">
                  <c:v>Meget enig eller enig</c:v>
                </c:pt>
                <c:pt idx="1">
                  <c:v>Hverken enig eller uenig</c:v>
                </c:pt>
                <c:pt idx="2">
                  <c:v>Meget uenig eller uenig</c:v>
                </c:pt>
                <c:pt idx="3">
                  <c:v>Ved ikke</c:v>
                </c:pt>
              </c:strCache>
            </c:strRef>
          </c:cat>
          <c:val>
            <c:numRef>
              <c:f>Udvikling!$Q$79:$Q$82</c:f>
              <c:numCache>
                <c:formatCode>0%</c:formatCode>
                <c:ptCount val="4"/>
                <c:pt idx="0">
                  <c:v>0.1813912570588469</c:v>
                </c:pt>
                <c:pt idx="1">
                  <c:v>0.22847550530649874</c:v>
                </c:pt>
                <c:pt idx="2">
                  <c:v>0.5842079426269251</c:v>
                </c:pt>
                <c:pt idx="3">
                  <c:v>5.9252950077293663E-3</c:v>
                </c:pt>
              </c:numCache>
            </c:numRef>
          </c:val>
          <c:extLst>
            <c:ext xmlns:c16="http://schemas.microsoft.com/office/drawing/2014/chart" uri="{C3380CC4-5D6E-409C-BE32-E72D297353CC}">
              <c16:uniqueId val="{00000001-3D68-426D-A21B-E23C07C6B3BB}"/>
            </c:ext>
          </c:extLst>
        </c:ser>
        <c:dLbls>
          <c:dLblPos val="outEnd"/>
          <c:showLegendKey val="0"/>
          <c:showVal val="1"/>
          <c:showCatName val="0"/>
          <c:showSerName val="0"/>
          <c:showPercent val="0"/>
          <c:showBubbleSize val="0"/>
        </c:dLbls>
        <c:gapWidth val="219"/>
        <c:overlap val="-27"/>
        <c:axId val="1813501167"/>
        <c:axId val="361099631"/>
      </c:barChart>
      <c:catAx>
        <c:axId val="18135011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361099631"/>
        <c:crosses val="autoZero"/>
        <c:auto val="1"/>
        <c:lblAlgn val="ctr"/>
        <c:lblOffset val="100"/>
        <c:noMultiLvlLbl val="0"/>
      </c:catAx>
      <c:valAx>
        <c:axId val="361099631"/>
        <c:scaling>
          <c:orientation val="minMax"/>
        </c:scaling>
        <c:delete val="1"/>
        <c:axPos val="l"/>
        <c:numFmt formatCode="0%" sourceLinked="1"/>
        <c:majorTickMark val="none"/>
        <c:minorTickMark val="none"/>
        <c:tickLblPos val="nextTo"/>
        <c:crossAx val="18135011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'Første fuldtidsjob'!$V$7</c:f>
              <c:strCache>
                <c:ptCount val="1"/>
                <c:pt idx="0">
                  <c:v>2024</c:v>
                </c:pt>
              </c:strCache>
            </c:strRef>
          </c:tx>
          <c:spPr>
            <a:solidFill>
              <a:schemeClr val="accent1"/>
            </a:solidFill>
            <a:ln>
              <a:noFill/>
            </a:ln>
            <a:effectLst/>
          </c:spPr>
          <c:invertIfNegative val="0"/>
          <c:dLbls>
            <c:dLbl>
              <c:idx val="2"/>
              <c:tx>
                <c:rich>
                  <a:bodyPr/>
                  <a:lstStyle/>
                  <a:p>
                    <a:fld id="{5BFC46A7-FE40-428A-A512-FFFA32B9ADAE}" type="VALUE">
                      <a:rPr lang="en-US"/>
                      <a:pPr/>
                      <a:t>[VÆRDI]</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D2A0-4343-AB88-5148A9791F2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'Første fuldtidsjob'!$U$8:$U$11</c:f>
              <c:strCache>
                <c:ptCount val="4"/>
                <c:pt idx="0">
                  <c:v>Helt enig eller enig</c:v>
                </c:pt>
                <c:pt idx="1">
                  <c:v>Hverken enig eller uenig</c:v>
                </c:pt>
                <c:pt idx="2">
                  <c:v>Helt uenig eller uenig</c:v>
                </c:pt>
                <c:pt idx="3">
                  <c:v>Ved ikke</c:v>
                </c:pt>
              </c:strCache>
            </c:strRef>
          </c:cat>
          <c:val>
            <c:numRef>
              <c:f>'Første fuldtidsjob'!$V$8:$V$11</c:f>
              <c:numCache>
                <c:formatCode>0%</c:formatCode>
                <c:ptCount val="4"/>
                <c:pt idx="0">
                  <c:v>0.45</c:v>
                </c:pt>
                <c:pt idx="1">
                  <c:v>0.13</c:v>
                </c:pt>
                <c:pt idx="2">
                  <c:v>0.41</c:v>
                </c:pt>
                <c:pt idx="3">
                  <c:v>0.01</c:v>
                </c:pt>
              </c:numCache>
            </c:numRef>
          </c:val>
          <c:extLst>
            <c:ext xmlns:c16="http://schemas.microsoft.com/office/drawing/2014/chart" uri="{C3380CC4-5D6E-409C-BE32-E72D297353CC}">
              <c16:uniqueId val="{00000000-34C9-4562-AEDD-FA4F02F1CAB8}"/>
            </c:ext>
          </c:extLst>
        </c:ser>
        <c:ser>
          <c:idx val="1"/>
          <c:order val="1"/>
          <c:tx>
            <c:strRef>
              <c:f>'Første fuldtidsjob'!$W$7</c:f>
              <c:strCache>
                <c:ptCount val="1"/>
                <c:pt idx="0">
                  <c:v>2026</c:v>
                </c:pt>
              </c:strCache>
            </c:strRef>
          </c:tx>
          <c:spPr>
            <a:solidFill>
              <a:schemeClr val="accent2"/>
            </a:solidFill>
            <a:ln>
              <a:noFill/>
            </a:ln>
            <a:effectLst/>
          </c:spPr>
          <c:invertIfNegative val="0"/>
          <c:dLbls>
            <c:dLbl>
              <c:idx val="0"/>
              <c:tx>
                <c:rich>
                  <a:bodyPr/>
                  <a:lstStyle/>
                  <a:p>
                    <a:fld id="{6A140B65-4928-4F8A-8F11-33CF518EF589}" type="VALUE">
                      <a:rPr lang="en-US"/>
                      <a:pPr/>
                      <a:t>[VÆRDI]</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E658-410D-ACD4-818429A7A39C}"/>
                </c:ext>
              </c:extLst>
            </c:dLbl>
            <c:dLbl>
              <c:idx val="2"/>
              <c:tx>
                <c:rich>
                  <a:bodyPr/>
                  <a:lstStyle/>
                  <a:p>
                    <a:fld id="{670FC74B-9474-42CF-861D-FE52000A64DF}" type="VALUE">
                      <a:rPr lang="en-US"/>
                      <a:pPr/>
                      <a:t>[VÆRDI]</a:t>
                    </a:fld>
                    <a:endParaRPr lang="da-DK"/>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E658-410D-ACD4-818429A7A39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'Første fuldtidsjob'!$U$8:$U$11</c:f>
              <c:strCache>
                <c:ptCount val="4"/>
                <c:pt idx="0">
                  <c:v>Helt enig eller enig</c:v>
                </c:pt>
                <c:pt idx="1">
                  <c:v>Hverken enig eller uenig</c:v>
                </c:pt>
                <c:pt idx="2">
                  <c:v>Helt uenig eller uenig</c:v>
                </c:pt>
                <c:pt idx="3">
                  <c:v>Ved ikke</c:v>
                </c:pt>
              </c:strCache>
            </c:strRef>
          </c:cat>
          <c:val>
            <c:numRef>
              <c:f>'Første fuldtidsjob'!$W$8:$W$11</c:f>
              <c:numCache>
                <c:formatCode>0%</c:formatCode>
                <c:ptCount val="4"/>
                <c:pt idx="0">
                  <c:v>0.6</c:v>
                </c:pt>
                <c:pt idx="1">
                  <c:v>0.13</c:v>
                </c:pt>
                <c:pt idx="2">
                  <c:v>0.26</c:v>
                </c:pt>
                <c:pt idx="3">
                  <c:v>0.01</c:v>
                </c:pt>
              </c:numCache>
            </c:numRef>
          </c:val>
          <c:extLst>
            <c:ext xmlns:c16="http://schemas.microsoft.com/office/drawing/2014/chart" uri="{C3380CC4-5D6E-409C-BE32-E72D297353CC}">
              <c16:uniqueId val="{00000001-34C9-4562-AEDD-FA4F02F1CAB8}"/>
            </c:ext>
          </c:extLst>
        </c:ser>
        <c:dLbls>
          <c:dLblPos val="outEnd"/>
          <c:showLegendKey val="0"/>
          <c:showVal val="1"/>
          <c:showCatName val="0"/>
          <c:showSerName val="0"/>
          <c:showPercent val="0"/>
          <c:showBubbleSize val="0"/>
        </c:dLbls>
        <c:gapWidth val="219"/>
        <c:overlap val="-27"/>
        <c:axId val="42489615"/>
        <c:axId val="1354917807"/>
      </c:barChart>
      <c:catAx>
        <c:axId val="424896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1354917807"/>
        <c:crosses val="autoZero"/>
        <c:auto val="1"/>
        <c:lblAlgn val="ctr"/>
        <c:lblOffset val="100"/>
        <c:noMultiLvlLbl val="0"/>
      </c:catAx>
      <c:valAx>
        <c:axId val="1354917807"/>
        <c:scaling>
          <c:orientation val="minMax"/>
        </c:scaling>
        <c:delete val="1"/>
        <c:axPos val="l"/>
        <c:numFmt formatCode="0%" sourceLinked="1"/>
        <c:majorTickMark val="none"/>
        <c:minorTickMark val="none"/>
        <c:tickLblPos val="nextTo"/>
        <c:crossAx val="424896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'Første fuldtidsjob'!$I$75</c:f>
              <c:strCache>
                <c:ptCount val="1"/>
                <c:pt idx="0">
                  <c:v>2026</c:v>
                </c:pt>
              </c:strCache>
            </c:strRef>
          </c:tx>
          <c:spPr>
            <a:solidFill>
              <a:schemeClr val="accent2"/>
            </a:solidFill>
            <a:ln>
              <a:noFill/>
            </a:ln>
            <a:effectLst/>
          </c:spPr>
          <c:invertIfNegative val="0"/>
          <c:dLbls>
            <c:dLbl>
              <c:idx val="1"/>
              <c:tx>
                <c:rich>
                  <a:bodyPr/>
                  <a:lstStyle/>
                  <a:p>
                    <a:fld id="{C1E16641-057B-4F69-8879-6AB91C33B356}" type="VALUE">
                      <a:rPr lang="en-US"/>
                      <a:pPr/>
                      <a:t>[VÆRDI]</a:t>
                    </a:fld>
                    <a:endParaRPr lang="da-DK"/>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91A9-447F-88E3-04896ABFBA0B}"/>
                </c:ext>
              </c:extLst>
            </c:dLbl>
            <c:dLbl>
              <c:idx val="4"/>
              <c:tx>
                <c:rich>
                  <a:bodyPr/>
                  <a:lstStyle/>
                  <a:p>
                    <a:fld id="{322E8946-32A9-4DAC-90C3-EBDD1E462DCF}" type="VALUE">
                      <a:rPr lang="en-US"/>
                      <a:pPr/>
                      <a:t>[VÆRDI]</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91A9-447F-88E3-04896ABFBA0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'Første fuldtidsjob'!$H$76:$H$81</c:f>
              <c:strCache>
                <c:ptCount val="6"/>
                <c:pt idx="0">
                  <c:v>Ved ikke</c:v>
                </c:pt>
                <c:pt idx="1">
                  <c:v>Jeg har en aftale om et job, når jeg bliver kandidat</c:v>
                </c:pt>
                <c:pt idx="2">
                  <c:v>Jeg forventer at finde et job, inden jeg bliver kandidat</c:v>
                </c:pt>
                <c:pt idx="3">
                  <c:v>Jeg forventer at finde et job, umiddelbart efter jeg bliver kandidat</c:v>
                </c:pt>
                <c:pt idx="4">
                  <c:v>Jeg forventer at gå ledig i en kort periode (under 6 måneder)</c:v>
                </c:pt>
                <c:pt idx="5">
                  <c:v>Jeg forventer at gå ledig i en længere periode (over 6 måneder)</c:v>
                </c:pt>
              </c:strCache>
            </c:strRef>
          </c:cat>
          <c:val>
            <c:numRef>
              <c:f>'Første fuldtidsjob'!$I$76:$I$81</c:f>
              <c:numCache>
                <c:formatCode>0%</c:formatCode>
                <c:ptCount val="6"/>
                <c:pt idx="0">
                  <c:v>4.9153176126030512E-2</c:v>
                </c:pt>
                <c:pt idx="1">
                  <c:v>0.15917849763104891</c:v>
                </c:pt>
                <c:pt idx="2">
                  <c:v>0.24349231289824524</c:v>
                </c:pt>
                <c:pt idx="3">
                  <c:v>0.29859793953577934</c:v>
                </c:pt>
                <c:pt idx="4">
                  <c:v>0.22439991628645384</c:v>
                </c:pt>
                <c:pt idx="5">
                  <c:v>2.5178157522442145E-2</c:v>
                </c:pt>
              </c:numCache>
            </c:numRef>
          </c:val>
          <c:extLst>
            <c:ext xmlns:c16="http://schemas.microsoft.com/office/drawing/2014/chart" uri="{C3380CC4-5D6E-409C-BE32-E72D297353CC}">
              <c16:uniqueId val="{00000000-6558-40AE-BFA7-7C23E2525A85}"/>
            </c:ext>
          </c:extLst>
        </c:ser>
        <c:ser>
          <c:idx val="1"/>
          <c:order val="1"/>
          <c:tx>
            <c:strRef>
              <c:f>'Første fuldtidsjob'!$J$75</c:f>
              <c:strCache>
                <c:ptCount val="1"/>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'Første fuldtidsjob'!$H$76:$H$81</c:f>
              <c:strCache>
                <c:ptCount val="6"/>
                <c:pt idx="0">
                  <c:v>Ved ikke</c:v>
                </c:pt>
                <c:pt idx="1">
                  <c:v>Jeg har en aftale om et job, når jeg bliver kandidat</c:v>
                </c:pt>
                <c:pt idx="2">
                  <c:v>Jeg forventer at finde et job, inden jeg bliver kandidat</c:v>
                </c:pt>
                <c:pt idx="3">
                  <c:v>Jeg forventer at finde et job, umiddelbart efter jeg bliver kandidat</c:v>
                </c:pt>
                <c:pt idx="4">
                  <c:v>Jeg forventer at gå ledig i en kort periode (under 6 måneder)</c:v>
                </c:pt>
                <c:pt idx="5">
                  <c:v>Jeg forventer at gå ledig i en længere periode (over 6 måneder)</c:v>
                </c:pt>
              </c:strCache>
            </c:strRef>
          </c:cat>
          <c:val>
            <c:numRef>
              <c:f>'Første fuldtidsjob'!$J$76:$J$81</c:f>
            </c:numRef>
          </c:val>
          <c:extLst>
            <c:ext xmlns:c16="http://schemas.microsoft.com/office/drawing/2014/chart" uri="{C3380CC4-5D6E-409C-BE32-E72D297353CC}">
              <c16:uniqueId val="{00000001-6558-40AE-BFA7-7C23E2525A85}"/>
            </c:ext>
          </c:extLst>
        </c:ser>
        <c:ser>
          <c:idx val="2"/>
          <c:order val="2"/>
          <c:tx>
            <c:strRef>
              <c:f>'Første fuldtidsjob'!$K$75</c:f>
              <c:strCache>
                <c:ptCount val="1"/>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'Første fuldtidsjob'!$H$76:$H$81</c:f>
              <c:strCache>
                <c:ptCount val="6"/>
                <c:pt idx="0">
                  <c:v>Ved ikke</c:v>
                </c:pt>
                <c:pt idx="1">
                  <c:v>Jeg har en aftale om et job, når jeg bliver kandidat</c:v>
                </c:pt>
                <c:pt idx="2">
                  <c:v>Jeg forventer at finde et job, inden jeg bliver kandidat</c:v>
                </c:pt>
                <c:pt idx="3">
                  <c:v>Jeg forventer at finde et job, umiddelbart efter jeg bliver kandidat</c:v>
                </c:pt>
                <c:pt idx="4">
                  <c:v>Jeg forventer at gå ledig i en kort periode (under 6 måneder)</c:v>
                </c:pt>
                <c:pt idx="5">
                  <c:v>Jeg forventer at gå ledig i en længere periode (over 6 måneder)</c:v>
                </c:pt>
              </c:strCache>
            </c:strRef>
          </c:cat>
          <c:val>
            <c:numRef>
              <c:f>'Første fuldtidsjob'!$K$76:$K$81</c:f>
            </c:numRef>
          </c:val>
          <c:extLst>
            <c:ext xmlns:c16="http://schemas.microsoft.com/office/drawing/2014/chart" uri="{C3380CC4-5D6E-409C-BE32-E72D297353CC}">
              <c16:uniqueId val="{00000002-6558-40AE-BFA7-7C23E2525A85}"/>
            </c:ext>
          </c:extLst>
        </c:ser>
        <c:ser>
          <c:idx val="3"/>
          <c:order val="3"/>
          <c:tx>
            <c:strRef>
              <c:f>'Første fuldtidsjob'!$L$75</c:f>
              <c:strCache>
                <c:ptCount val="1"/>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'Første fuldtidsjob'!$H$76:$H$81</c:f>
              <c:strCache>
                <c:ptCount val="6"/>
                <c:pt idx="0">
                  <c:v>Ved ikke</c:v>
                </c:pt>
                <c:pt idx="1">
                  <c:v>Jeg har en aftale om et job, når jeg bliver kandidat</c:v>
                </c:pt>
                <c:pt idx="2">
                  <c:v>Jeg forventer at finde et job, inden jeg bliver kandidat</c:v>
                </c:pt>
                <c:pt idx="3">
                  <c:v>Jeg forventer at finde et job, umiddelbart efter jeg bliver kandidat</c:v>
                </c:pt>
                <c:pt idx="4">
                  <c:v>Jeg forventer at gå ledig i en kort periode (under 6 måneder)</c:v>
                </c:pt>
                <c:pt idx="5">
                  <c:v>Jeg forventer at gå ledig i en længere periode (over 6 måneder)</c:v>
                </c:pt>
              </c:strCache>
            </c:strRef>
          </c:cat>
          <c:val>
            <c:numRef>
              <c:f>'Første fuldtidsjob'!$L$76:$L$81</c:f>
            </c:numRef>
          </c:val>
          <c:extLst>
            <c:ext xmlns:c16="http://schemas.microsoft.com/office/drawing/2014/chart" uri="{C3380CC4-5D6E-409C-BE32-E72D297353CC}">
              <c16:uniqueId val="{00000003-6558-40AE-BFA7-7C23E2525A85}"/>
            </c:ext>
          </c:extLst>
        </c:ser>
        <c:ser>
          <c:idx val="4"/>
          <c:order val="4"/>
          <c:tx>
            <c:strRef>
              <c:f>'Første fuldtidsjob'!$M$75</c:f>
              <c:strCache>
                <c:ptCount val="1"/>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'Første fuldtidsjob'!$H$76:$H$81</c:f>
              <c:strCache>
                <c:ptCount val="6"/>
                <c:pt idx="0">
                  <c:v>Ved ikke</c:v>
                </c:pt>
                <c:pt idx="1">
                  <c:v>Jeg har en aftale om et job, når jeg bliver kandidat</c:v>
                </c:pt>
                <c:pt idx="2">
                  <c:v>Jeg forventer at finde et job, inden jeg bliver kandidat</c:v>
                </c:pt>
                <c:pt idx="3">
                  <c:v>Jeg forventer at finde et job, umiddelbart efter jeg bliver kandidat</c:v>
                </c:pt>
                <c:pt idx="4">
                  <c:v>Jeg forventer at gå ledig i en kort periode (under 6 måneder)</c:v>
                </c:pt>
                <c:pt idx="5">
                  <c:v>Jeg forventer at gå ledig i en længere periode (over 6 måneder)</c:v>
                </c:pt>
              </c:strCache>
            </c:strRef>
          </c:cat>
          <c:val>
            <c:numRef>
              <c:f>'Første fuldtidsjob'!$M$76:$M$81</c:f>
            </c:numRef>
          </c:val>
          <c:extLst>
            <c:ext xmlns:c16="http://schemas.microsoft.com/office/drawing/2014/chart" uri="{C3380CC4-5D6E-409C-BE32-E72D297353CC}">
              <c16:uniqueId val="{00000004-6558-40AE-BFA7-7C23E2525A85}"/>
            </c:ext>
          </c:extLst>
        </c:ser>
        <c:ser>
          <c:idx val="5"/>
          <c:order val="5"/>
          <c:tx>
            <c:strRef>
              <c:f>'Første fuldtidsjob'!$N$75</c:f>
              <c:strCache>
                <c:ptCount val="1"/>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'Første fuldtidsjob'!$H$76:$H$81</c:f>
              <c:strCache>
                <c:ptCount val="6"/>
                <c:pt idx="0">
                  <c:v>Ved ikke</c:v>
                </c:pt>
                <c:pt idx="1">
                  <c:v>Jeg har en aftale om et job, når jeg bliver kandidat</c:v>
                </c:pt>
                <c:pt idx="2">
                  <c:v>Jeg forventer at finde et job, inden jeg bliver kandidat</c:v>
                </c:pt>
                <c:pt idx="3">
                  <c:v>Jeg forventer at finde et job, umiddelbart efter jeg bliver kandidat</c:v>
                </c:pt>
                <c:pt idx="4">
                  <c:v>Jeg forventer at gå ledig i en kort periode (under 6 måneder)</c:v>
                </c:pt>
                <c:pt idx="5">
                  <c:v>Jeg forventer at gå ledig i en længere periode (over 6 måneder)</c:v>
                </c:pt>
              </c:strCache>
            </c:strRef>
          </c:cat>
          <c:val>
            <c:numRef>
              <c:f>'Første fuldtidsjob'!$N$76:$N$81</c:f>
            </c:numRef>
          </c:val>
          <c:extLst>
            <c:ext xmlns:c16="http://schemas.microsoft.com/office/drawing/2014/chart" uri="{C3380CC4-5D6E-409C-BE32-E72D297353CC}">
              <c16:uniqueId val="{00000005-6558-40AE-BFA7-7C23E2525A85}"/>
            </c:ext>
          </c:extLst>
        </c:ser>
        <c:ser>
          <c:idx val="6"/>
          <c:order val="6"/>
          <c:tx>
            <c:strRef>
              <c:f>'Første fuldtidsjob'!$O$75</c:f>
              <c:strCache>
                <c:ptCount val="1"/>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'Første fuldtidsjob'!$H$76:$H$81</c:f>
              <c:strCache>
                <c:ptCount val="6"/>
                <c:pt idx="0">
                  <c:v>Ved ikke</c:v>
                </c:pt>
                <c:pt idx="1">
                  <c:v>Jeg har en aftale om et job, når jeg bliver kandidat</c:v>
                </c:pt>
                <c:pt idx="2">
                  <c:v>Jeg forventer at finde et job, inden jeg bliver kandidat</c:v>
                </c:pt>
                <c:pt idx="3">
                  <c:v>Jeg forventer at finde et job, umiddelbart efter jeg bliver kandidat</c:v>
                </c:pt>
                <c:pt idx="4">
                  <c:v>Jeg forventer at gå ledig i en kort periode (under 6 måneder)</c:v>
                </c:pt>
                <c:pt idx="5">
                  <c:v>Jeg forventer at gå ledig i en længere periode (over 6 måneder)</c:v>
                </c:pt>
              </c:strCache>
            </c:strRef>
          </c:cat>
          <c:val>
            <c:numRef>
              <c:f>'Første fuldtidsjob'!$O$76:$O$81</c:f>
            </c:numRef>
          </c:val>
          <c:extLst>
            <c:ext xmlns:c16="http://schemas.microsoft.com/office/drawing/2014/chart" uri="{C3380CC4-5D6E-409C-BE32-E72D297353CC}">
              <c16:uniqueId val="{00000006-6558-40AE-BFA7-7C23E2525A85}"/>
            </c:ext>
          </c:extLst>
        </c:ser>
        <c:ser>
          <c:idx val="7"/>
          <c:order val="7"/>
          <c:tx>
            <c:strRef>
              <c:f>'Første fuldtidsjob'!$P$75</c:f>
              <c:strCache>
                <c:ptCount val="1"/>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'Første fuldtidsjob'!$H$76:$H$81</c:f>
              <c:strCache>
                <c:ptCount val="6"/>
                <c:pt idx="0">
                  <c:v>Ved ikke</c:v>
                </c:pt>
                <c:pt idx="1">
                  <c:v>Jeg har en aftale om et job, når jeg bliver kandidat</c:v>
                </c:pt>
                <c:pt idx="2">
                  <c:v>Jeg forventer at finde et job, inden jeg bliver kandidat</c:v>
                </c:pt>
                <c:pt idx="3">
                  <c:v>Jeg forventer at finde et job, umiddelbart efter jeg bliver kandidat</c:v>
                </c:pt>
                <c:pt idx="4">
                  <c:v>Jeg forventer at gå ledig i en kort periode (under 6 måneder)</c:v>
                </c:pt>
                <c:pt idx="5">
                  <c:v>Jeg forventer at gå ledig i en længere periode (over 6 måneder)</c:v>
                </c:pt>
              </c:strCache>
            </c:strRef>
          </c:cat>
          <c:val>
            <c:numRef>
              <c:f>'Første fuldtidsjob'!$P$76:$P$81</c:f>
            </c:numRef>
          </c:val>
          <c:extLst>
            <c:ext xmlns:c16="http://schemas.microsoft.com/office/drawing/2014/chart" uri="{C3380CC4-5D6E-409C-BE32-E72D297353CC}">
              <c16:uniqueId val="{00000007-6558-40AE-BFA7-7C23E2525A85}"/>
            </c:ext>
          </c:extLst>
        </c:ser>
        <c:ser>
          <c:idx val="8"/>
          <c:order val="8"/>
          <c:tx>
            <c:strRef>
              <c:f>'Første fuldtidsjob'!$Q$75</c:f>
              <c:strCache>
                <c:ptCount val="1"/>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'Første fuldtidsjob'!$H$76:$H$81</c:f>
              <c:strCache>
                <c:ptCount val="6"/>
                <c:pt idx="0">
                  <c:v>Ved ikke</c:v>
                </c:pt>
                <c:pt idx="1">
                  <c:v>Jeg har en aftale om et job, når jeg bliver kandidat</c:v>
                </c:pt>
                <c:pt idx="2">
                  <c:v>Jeg forventer at finde et job, inden jeg bliver kandidat</c:v>
                </c:pt>
                <c:pt idx="3">
                  <c:v>Jeg forventer at finde et job, umiddelbart efter jeg bliver kandidat</c:v>
                </c:pt>
                <c:pt idx="4">
                  <c:v>Jeg forventer at gå ledig i en kort periode (under 6 måneder)</c:v>
                </c:pt>
                <c:pt idx="5">
                  <c:v>Jeg forventer at gå ledig i en længere periode (over 6 måneder)</c:v>
                </c:pt>
              </c:strCache>
            </c:strRef>
          </c:cat>
          <c:val>
            <c:numRef>
              <c:f>'Første fuldtidsjob'!$Q$76:$Q$81</c:f>
            </c:numRef>
          </c:val>
          <c:extLst>
            <c:ext xmlns:c16="http://schemas.microsoft.com/office/drawing/2014/chart" uri="{C3380CC4-5D6E-409C-BE32-E72D297353CC}">
              <c16:uniqueId val="{00000008-6558-40AE-BFA7-7C23E2525A85}"/>
            </c:ext>
          </c:extLst>
        </c:ser>
        <c:ser>
          <c:idx val="9"/>
          <c:order val="9"/>
          <c:tx>
            <c:strRef>
              <c:f>'Første fuldtidsjob'!$R$75</c:f>
              <c:strCache>
                <c:ptCount val="1"/>
                <c:pt idx="0">
                  <c:v>2024</c:v>
                </c:pt>
              </c:strCache>
            </c:strRef>
          </c:tx>
          <c:spPr>
            <a:solidFill>
              <a:schemeClr val="accent1"/>
            </a:solidFill>
            <a:ln>
              <a:noFill/>
            </a:ln>
            <a:effectLst/>
          </c:spPr>
          <c:invertIfNegative val="0"/>
          <c:dLbls>
            <c:dLbl>
              <c:idx val="1"/>
              <c:tx>
                <c:rich>
                  <a:bodyPr/>
                  <a:lstStyle/>
                  <a:p>
                    <a:fld id="{6423A089-0C32-45EE-9C57-0563E88329F1}" type="VALUE">
                      <a:rPr lang="en-US"/>
                      <a:pPr/>
                      <a:t>[VÆRDI]</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536F-4334-802E-847B5B703CC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'Første fuldtidsjob'!$H$76:$H$81</c:f>
              <c:strCache>
                <c:ptCount val="6"/>
                <c:pt idx="0">
                  <c:v>Ved ikke</c:v>
                </c:pt>
                <c:pt idx="1">
                  <c:v>Jeg har en aftale om et job, når jeg bliver kandidat</c:v>
                </c:pt>
                <c:pt idx="2">
                  <c:v>Jeg forventer at finde et job, inden jeg bliver kandidat</c:v>
                </c:pt>
                <c:pt idx="3">
                  <c:v>Jeg forventer at finde et job, umiddelbart efter jeg bliver kandidat</c:v>
                </c:pt>
                <c:pt idx="4">
                  <c:v>Jeg forventer at gå ledig i en kort periode (under 6 måneder)</c:v>
                </c:pt>
                <c:pt idx="5">
                  <c:v>Jeg forventer at gå ledig i en længere periode (over 6 måneder)</c:v>
                </c:pt>
              </c:strCache>
            </c:strRef>
          </c:cat>
          <c:val>
            <c:numRef>
              <c:f>'Første fuldtidsjob'!$R$76:$R$81</c:f>
              <c:numCache>
                <c:formatCode>0%</c:formatCode>
                <c:ptCount val="6"/>
                <c:pt idx="0">
                  <c:v>3.4146341463414637E-2</c:v>
                </c:pt>
                <c:pt idx="1">
                  <c:v>0.22560975609756098</c:v>
                </c:pt>
                <c:pt idx="2">
                  <c:v>0.26341463414634148</c:v>
                </c:pt>
                <c:pt idx="3">
                  <c:v>0.29512195121951218</c:v>
                </c:pt>
                <c:pt idx="4">
                  <c:v>0.16219512195121952</c:v>
                </c:pt>
                <c:pt idx="5">
                  <c:v>2.0731707317073172E-2</c:v>
                </c:pt>
              </c:numCache>
            </c:numRef>
          </c:val>
          <c:extLst>
            <c:ext xmlns:c16="http://schemas.microsoft.com/office/drawing/2014/chart" uri="{C3380CC4-5D6E-409C-BE32-E72D297353CC}">
              <c16:uniqueId val="{00000009-6558-40AE-BFA7-7C23E2525A85}"/>
            </c:ext>
          </c:extLst>
        </c:ser>
        <c:dLbls>
          <c:dLblPos val="outEnd"/>
          <c:showLegendKey val="0"/>
          <c:showVal val="1"/>
          <c:showCatName val="0"/>
          <c:showSerName val="0"/>
          <c:showPercent val="0"/>
          <c:showBubbleSize val="0"/>
        </c:dLbls>
        <c:gapWidth val="182"/>
        <c:axId val="415994255"/>
        <c:axId val="1230783503"/>
      </c:barChart>
      <c:catAx>
        <c:axId val="4159942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1230783503"/>
        <c:crosses val="autoZero"/>
        <c:auto val="1"/>
        <c:lblAlgn val="ctr"/>
        <c:lblOffset val="100"/>
        <c:noMultiLvlLbl val="0"/>
      </c:catAx>
      <c:valAx>
        <c:axId val="1230783503"/>
        <c:scaling>
          <c:orientation val="minMax"/>
        </c:scaling>
        <c:delete val="1"/>
        <c:axPos val="b"/>
        <c:numFmt formatCode="0%" sourceLinked="1"/>
        <c:majorTickMark val="none"/>
        <c:minorTickMark val="none"/>
        <c:tickLblPos val="nextTo"/>
        <c:crossAx val="4159942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Frekvenser!$B$128</c:f>
              <c:strCache>
                <c:ptCount val="1"/>
                <c:pt idx="0">
                  <c:v>Antal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Frekvenser!$A$129:$A$134</c:f>
              <c:strCache>
                <c:ptCount val="6"/>
                <c:pt idx="0">
                  <c:v>Ja, mange flere</c:v>
                </c:pt>
                <c:pt idx="1">
                  <c:v>Ja, lidt flere</c:v>
                </c:pt>
                <c:pt idx="2">
                  <c:v>Omtrent samme niveau som i dag</c:v>
                </c:pt>
                <c:pt idx="3">
                  <c:v>Nej, lidt færre</c:v>
                </c:pt>
                <c:pt idx="4">
                  <c:v>Nej, mange færre</c:v>
                </c:pt>
                <c:pt idx="5">
                  <c:v>Ved ikke / kan ikke vurdere</c:v>
                </c:pt>
              </c:strCache>
            </c:strRef>
          </c:cat>
          <c:val>
            <c:numRef>
              <c:f>Frekvenser!$B$129:$B$134</c:f>
              <c:numCache>
                <c:formatCode>###0</c:formatCode>
                <c:ptCount val="6"/>
                <c:pt idx="0">
                  <c:v>3</c:v>
                </c:pt>
                <c:pt idx="1">
                  <c:v>22</c:v>
                </c:pt>
                <c:pt idx="2">
                  <c:v>10</c:v>
                </c:pt>
                <c:pt idx="3">
                  <c:v>3</c:v>
                </c:pt>
                <c:pt idx="4">
                  <c:v>1</c:v>
                </c:pt>
                <c:pt idx="5">
                  <c:v>6</c:v>
                </c:pt>
              </c:numCache>
            </c:numRef>
          </c:val>
          <c:extLst>
            <c:ext xmlns:c16="http://schemas.microsoft.com/office/drawing/2014/chart" uri="{C3380CC4-5D6E-409C-BE32-E72D297353CC}">
              <c16:uniqueId val="{00000000-4814-42EC-8508-5845910661E2}"/>
            </c:ext>
          </c:extLst>
        </c:ser>
        <c:dLbls>
          <c:dLblPos val="outEnd"/>
          <c:showLegendKey val="0"/>
          <c:showVal val="1"/>
          <c:showCatName val="0"/>
          <c:showSerName val="0"/>
          <c:showPercent val="0"/>
          <c:showBubbleSize val="0"/>
        </c:dLbls>
        <c:gapWidth val="219"/>
        <c:overlap val="-27"/>
        <c:axId val="738812304"/>
        <c:axId val="738812784"/>
      </c:barChart>
      <c:catAx>
        <c:axId val="738812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da-DK"/>
          </a:p>
        </c:txPr>
        <c:crossAx val="738812784"/>
        <c:crosses val="autoZero"/>
        <c:auto val="1"/>
        <c:lblAlgn val="l"/>
        <c:lblOffset val="100"/>
        <c:noMultiLvlLbl val="0"/>
      </c:catAx>
      <c:valAx>
        <c:axId val="738812784"/>
        <c:scaling>
          <c:orientation val="minMax"/>
        </c:scaling>
        <c:delete val="1"/>
        <c:axPos val="l"/>
        <c:numFmt formatCode="###0" sourceLinked="1"/>
        <c:majorTickMark val="none"/>
        <c:minorTickMark val="none"/>
        <c:tickLblPos val="nextTo"/>
        <c:crossAx val="7388123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DJØF">
      <a:dk1>
        <a:srgbClr val="000000"/>
      </a:dk1>
      <a:lt1>
        <a:srgbClr val="FFFFFF"/>
      </a:lt1>
      <a:dk2>
        <a:srgbClr val="06235F"/>
      </a:dk2>
      <a:lt2>
        <a:srgbClr val="F5F5F2"/>
      </a:lt2>
      <a:accent1>
        <a:srgbClr val="0054CE"/>
      </a:accent1>
      <a:accent2>
        <a:srgbClr val="06235F"/>
      </a:accent2>
      <a:accent3>
        <a:srgbClr val="BCD0D4"/>
      </a:accent3>
      <a:accent4>
        <a:srgbClr val="E6CDA3"/>
      </a:accent4>
      <a:accent5>
        <a:srgbClr val="FFFF78"/>
      </a:accent5>
      <a:accent6>
        <a:srgbClr val="FF466C"/>
      </a:accent6>
      <a:hlink>
        <a:srgbClr val="0054CE"/>
      </a:hlink>
      <a:folHlink>
        <a:srgbClr val="E6CDA3"/>
      </a:folHlink>
    </a:clrScheme>
    <a:fontScheme name="Djøf">
      <a:majorFont>
        <a:latin typeface="Djoef Offc "/>
        <a:ea typeface=""/>
        <a:cs typeface=""/>
      </a:majorFont>
      <a:minorFont>
        <a:latin typeface="Djoef Off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Djøf">
    <a:dk1>
      <a:srgbClr val="000000"/>
    </a:dk1>
    <a:lt1>
      <a:srgbClr val="FFFFFF"/>
    </a:lt1>
    <a:dk2>
      <a:srgbClr val="06235F"/>
    </a:dk2>
    <a:lt2>
      <a:srgbClr val="F5F5F2"/>
    </a:lt2>
    <a:accent1>
      <a:srgbClr val="0054CE"/>
    </a:accent1>
    <a:accent2>
      <a:srgbClr val="06235F"/>
    </a:accent2>
    <a:accent3>
      <a:srgbClr val="BCD0D4"/>
    </a:accent3>
    <a:accent4>
      <a:srgbClr val="E6CDA3"/>
    </a:accent4>
    <a:accent5>
      <a:srgbClr val="FFFF78"/>
    </a:accent5>
    <a:accent6>
      <a:srgbClr val="FF466C"/>
    </a:accent6>
    <a:hlink>
      <a:srgbClr val="0054CE"/>
    </a:hlink>
    <a:folHlink>
      <a:srgbClr val="E6CDA3"/>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DJØF">
    <a:dk1>
      <a:srgbClr val="000000"/>
    </a:dk1>
    <a:lt1>
      <a:srgbClr val="FFFFFF"/>
    </a:lt1>
    <a:dk2>
      <a:srgbClr val="06235F"/>
    </a:dk2>
    <a:lt2>
      <a:srgbClr val="F5F5F2"/>
    </a:lt2>
    <a:accent1>
      <a:srgbClr val="0054CE"/>
    </a:accent1>
    <a:accent2>
      <a:srgbClr val="06235F"/>
    </a:accent2>
    <a:accent3>
      <a:srgbClr val="BCD0D4"/>
    </a:accent3>
    <a:accent4>
      <a:srgbClr val="E6CDA3"/>
    </a:accent4>
    <a:accent5>
      <a:srgbClr val="FFFF78"/>
    </a:accent5>
    <a:accent6>
      <a:srgbClr val="FF466C"/>
    </a:accent6>
    <a:hlink>
      <a:srgbClr val="0054CE"/>
    </a:hlink>
    <a:folHlink>
      <a:srgbClr val="E6CDA3"/>
    </a:folHlink>
  </a:clrScheme>
  <a:fontScheme name="Djøf">
    <a:majorFont>
      <a:latin typeface="Djoef Offc "/>
      <a:ea typeface=""/>
      <a:cs typeface=""/>
    </a:majorFont>
    <a:minorFont>
      <a:latin typeface="Djoef Off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AccessibilityAssistantData><![CDATA[{"Data":{}}]]></AccessibilityAssistant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df21c9-2f94-450d-95c7-58a1e2ff0b16">
      <Terms xmlns="http://schemas.microsoft.com/office/infopath/2007/PartnerControls"/>
    </lcf76f155ced4ddcb4097134ff3c332f>
    <Test xmlns="20df21c9-2f94-450d-95c7-58a1e2ff0b16">true</Test>
    <TaxCatchAll xmlns="0cda200a-1f4d-488a-83bd-a0a105997241" xsi:nil="true"/>
    <_x00c5_r xmlns="20df21c9-2f94-450d-95c7-58a1e2ff0b1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67EDCF61971A5F41926BD4ABAAE2F02B" ma:contentTypeVersion="20" ma:contentTypeDescription="Opret et nyt dokument." ma:contentTypeScope="" ma:versionID="4532245e0be18b1dd6915a9b9a268961">
  <xsd:schema xmlns:xsd="http://www.w3.org/2001/XMLSchema" xmlns:xs="http://www.w3.org/2001/XMLSchema" xmlns:p="http://schemas.microsoft.com/office/2006/metadata/properties" xmlns:ns2="20df21c9-2f94-450d-95c7-58a1e2ff0b16" xmlns:ns3="0cda200a-1f4d-488a-83bd-a0a105997241" targetNamespace="http://schemas.microsoft.com/office/2006/metadata/properties" ma:root="true" ma:fieldsID="c62f7f5cb98e9fac428a134abade714f" ns2:_="" ns3:_="">
    <xsd:import namespace="20df21c9-2f94-450d-95c7-58a1e2ff0b16"/>
    <xsd:import namespace="0cda200a-1f4d-488a-83bd-a0a1059972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_x00c5_r" minOccurs="0"/>
                <xsd:element ref="ns2:MediaServiceLocation" minOccurs="0"/>
                <xsd:element ref="ns2:Test"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f21c9-2f94-450d-95c7-58a1e2ff0b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Billedmærker" ma:readOnly="false" ma:fieldId="{5cf76f15-5ced-4ddc-b409-7134ff3c332f}" ma:taxonomyMulti="true" ma:sspId="3dba35e9-a655-4326-99b7-e6aec95925ef" ma:termSetId="09814cd3-568e-fe90-9814-8d621ff8fb84" ma:anchorId="fba54fb3-c3e1-fe81-a776-ca4b69148c4d" ma:open="true" ma:isKeyword="false">
      <xsd:complexType>
        <xsd:sequence>
          <xsd:element ref="pc:Terms" minOccurs="0" maxOccurs="1"/>
        </xsd:sequence>
      </xsd:complexType>
    </xsd:element>
    <xsd:element name="_x00c5_r" ma:index="22" nillable="true" ma:displayName="År" ma:format="DateOnly" ma:internalName="_x00c5_r">
      <xsd:simpleType>
        <xsd:restriction base="dms:DateTime"/>
      </xsd:simpleType>
    </xsd:element>
    <xsd:element name="MediaServiceLocation" ma:index="23" nillable="true" ma:displayName="Location" ma:internalName="MediaServiceLocation" ma:readOnly="true">
      <xsd:simpleType>
        <xsd:restriction base="dms:Text"/>
      </xsd:simpleType>
    </xsd:element>
    <xsd:element name="Test" ma:index="24" nillable="true" ma:displayName="Test" ma:default="1" ma:format="Dropdown" ma:internalName="Test">
      <xsd:simpleType>
        <xsd:restriction base="dms:Boolean"/>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da200a-1f4d-488a-83bd-a0a105997241"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t med detaljer" ma:internalName="SharedWithDetails" ma:readOnly="true">
      <xsd:simpleType>
        <xsd:restriction base="dms:Note">
          <xsd:maxLength value="255"/>
        </xsd:restriction>
      </xsd:simpleType>
    </xsd:element>
    <xsd:element name="TaxCatchAll" ma:index="21" nillable="true" ma:displayName="Taxonomy Catch All Column" ma:hidden="true" ma:list="{3c225395-991f-4158-8205-db8ed30dccb4}" ma:internalName="TaxCatchAll" ma:showField="CatchAllData" ma:web="0cda200a-1f4d-488a-83bd-a0a1059972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2DEF78-A2CE-4F06-ACF7-8A487730415F}">
  <ds:schemaRefs/>
</ds:datastoreItem>
</file>

<file path=customXml/itemProps2.xml><?xml version="1.0" encoding="utf-8"?>
<ds:datastoreItem xmlns:ds="http://schemas.openxmlformats.org/officeDocument/2006/customXml" ds:itemID="{6F4E65E0-564F-4164-887C-564100B2E26E}">
  <ds:schemaRefs>
    <ds:schemaRef ds:uri="http://schemas.microsoft.com/sharepoint/v3/contenttype/forms"/>
  </ds:schemaRefs>
</ds:datastoreItem>
</file>

<file path=customXml/itemProps3.xml><?xml version="1.0" encoding="utf-8"?>
<ds:datastoreItem xmlns:ds="http://schemas.openxmlformats.org/officeDocument/2006/customXml" ds:itemID="{16D7F3DA-7F57-4D90-B45C-AF6DC4659863}">
  <ds:schemaRefs>
    <ds:schemaRef ds:uri="http://schemas.microsoft.com/office/2006/metadata/properties"/>
    <ds:schemaRef ds:uri="http://schemas.microsoft.com/office/infopath/2007/PartnerControls"/>
    <ds:schemaRef ds:uri="20df21c9-2f94-450d-95c7-58a1e2ff0b16"/>
    <ds:schemaRef ds:uri="0cda200a-1f4d-488a-83bd-a0a105997241"/>
  </ds:schemaRefs>
</ds:datastoreItem>
</file>

<file path=customXml/itemProps4.xml><?xml version="1.0" encoding="utf-8"?>
<ds:datastoreItem xmlns:ds="http://schemas.openxmlformats.org/officeDocument/2006/customXml" ds:itemID="{2DC1C4B7-37DA-46F0-BC44-5955987F52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df21c9-2f94-450d-95c7-58a1e2ff0b16"/>
    <ds:schemaRef ds:uri="0cda200a-1f4d-488a-83bd-a0a1059972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D558636-8D62-47AC-961F-8E83DD257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Rapportskabelon.dotx</Template>
  <TotalTime>0</TotalTime>
  <Pages>20</Pages>
  <Words>3638</Words>
  <Characters>22193</Characters>
  <Application>Microsoft Office Word</Application>
  <DocSecurity>4</DocSecurity>
  <Lines>184</Lines>
  <Paragraphs>51</Paragraphs>
  <ScaleCrop>false</ScaleCrop>
  <Company/>
  <LinksUpToDate>false</LinksUpToDate>
  <CharactersWithSpaces>25780</CharactersWithSpaces>
  <SharedDoc>false</SharedDoc>
  <HLinks>
    <vt:vector size="108" baseType="variant">
      <vt:variant>
        <vt:i4>1441844</vt:i4>
      </vt:variant>
      <vt:variant>
        <vt:i4>104</vt:i4>
      </vt:variant>
      <vt:variant>
        <vt:i4>0</vt:i4>
      </vt:variant>
      <vt:variant>
        <vt:i4>5</vt:i4>
      </vt:variant>
      <vt:variant>
        <vt:lpwstr/>
      </vt:variant>
      <vt:variant>
        <vt:lpwstr>_Toc240374122</vt:lpwstr>
      </vt:variant>
      <vt:variant>
        <vt:i4>1441844</vt:i4>
      </vt:variant>
      <vt:variant>
        <vt:i4>98</vt:i4>
      </vt:variant>
      <vt:variant>
        <vt:i4>0</vt:i4>
      </vt:variant>
      <vt:variant>
        <vt:i4>5</vt:i4>
      </vt:variant>
      <vt:variant>
        <vt:lpwstr/>
      </vt:variant>
      <vt:variant>
        <vt:lpwstr>_Toc240374121</vt:lpwstr>
      </vt:variant>
      <vt:variant>
        <vt:i4>1441844</vt:i4>
      </vt:variant>
      <vt:variant>
        <vt:i4>92</vt:i4>
      </vt:variant>
      <vt:variant>
        <vt:i4>0</vt:i4>
      </vt:variant>
      <vt:variant>
        <vt:i4>5</vt:i4>
      </vt:variant>
      <vt:variant>
        <vt:lpwstr/>
      </vt:variant>
      <vt:variant>
        <vt:lpwstr>_Toc240374120</vt:lpwstr>
      </vt:variant>
      <vt:variant>
        <vt:i4>1376308</vt:i4>
      </vt:variant>
      <vt:variant>
        <vt:i4>86</vt:i4>
      </vt:variant>
      <vt:variant>
        <vt:i4>0</vt:i4>
      </vt:variant>
      <vt:variant>
        <vt:i4>5</vt:i4>
      </vt:variant>
      <vt:variant>
        <vt:lpwstr/>
      </vt:variant>
      <vt:variant>
        <vt:lpwstr>_Toc240374119</vt:lpwstr>
      </vt:variant>
      <vt:variant>
        <vt:i4>1376308</vt:i4>
      </vt:variant>
      <vt:variant>
        <vt:i4>80</vt:i4>
      </vt:variant>
      <vt:variant>
        <vt:i4>0</vt:i4>
      </vt:variant>
      <vt:variant>
        <vt:i4>5</vt:i4>
      </vt:variant>
      <vt:variant>
        <vt:lpwstr/>
      </vt:variant>
      <vt:variant>
        <vt:lpwstr>_Toc240374118</vt:lpwstr>
      </vt:variant>
      <vt:variant>
        <vt:i4>1376308</vt:i4>
      </vt:variant>
      <vt:variant>
        <vt:i4>74</vt:i4>
      </vt:variant>
      <vt:variant>
        <vt:i4>0</vt:i4>
      </vt:variant>
      <vt:variant>
        <vt:i4>5</vt:i4>
      </vt:variant>
      <vt:variant>
        <vt:lpwstr/>
      </vt:variant>
      <vt:variant>
        <vt:lpwstr>_Toc240374117</vt:lpwstr>
      </vt:variant>
      <vt:variant>
        <vt:i4>1376308</vt:i4>
      </vt:variant>
      <vt:variant>
        <vt:i4>68</vt:i4>
      </vt:variant>
      <vt:variant>
        <vt:i4>0</vt:i4>
      </vt:variant>
      <vt:variant>
        <vt:i4>5</vt:i4>
      </vt:variant>
      <vt:variant>
        <vt:lpwstr/>
      </vt:variant>
      <vt:variant>
        <vt:lpwstr>_Toc240374116</vt:lpwstr>
      </vt:variant>
      <vt:variant>
        <vt:i4>1376308</vt:i4>
      </vt:variant>
      <vt:variant>
        <vt:i4>62</vt:i4>
      </vt:variant>
      <vt:variant>
        <vt:i4>0</vt:i4>
      </vt:variant>
      <vt:variant>
        <vt:i4>5</vt:i4>
      </vt:variant>
      <vt:variant>
        <vt:lpwstr/>
      </vt:variant>
      <vt:variant>
        <vt:lpwstr>_Toc240374115</vt:lpwstr>
      </vt:variant>
      <vt:variant>
        <vt:i4>1376308</vt:i4>
      </vt:variant>
      <vt:variant>
        <vt:i4>56</vt:i4>
      </vt:variant>
      <vt:variant>
        <vt:i4>0</vt:i4>
      </vt:variant>
      <vt:variant>
        <vt:i4>5</vt:i4>
      </vt:variant>
      <vt:variant>
        <vt:lpwstr/>
      </vt:variant>
      <vt:variant>
        <vt:lpwstr>_Toc240374114</vt:lpwstr>
      </vt:variant>
      <vt:variant>
        <vt:i4>1376308</vt:i4>
      </vt:variant>
      <vt:variant>
        <vt:i4>50</vt:i4>
      </vt:variant>
      <vt:variant>
        <vt:i4>0</vt:i4>
      </vt:variant>
      <vt:variant>
        <vt:i4>5</vt:i4>
      </vt:variant>
      <vt:variant>
        <vt:lpwstr/>
      </vt:variant>
      <vt:variant>
        <vt:lpwstr>_Toc240374113</vt:lpwstr>
      </vt:variant>
      <vt:variant>
        <vt:i4>1376308</vt:i4>
      </vt:variant>
      <vt:variant>
        <vt:i4>44</vt:i4>
      </vt:variant>
      <vt:variant>
        <vt:i4>0</vt:i4>
      </vt:variant>
      <vt:variant>
        <vt:i4>5</vt:i4>
      </vt:variant>
      <vt:variant>
        <vt:lpwstr/>
      </vt:variant>
      <vt:variant>
        <vt:lpwstr>_Toc240374112</vt:lpwstr>
      </vt:variant>
      <vt:variant>
        <vt:i4>1376308</vt:i4>
      </vt:variant>
      <vt:variant>
        <vt:i4>38</vt:i4>
      </vt:variant>
      <vt:variant>
        <vt:i4>0</vt:i4>
      </vt:variant>
      <vt:variant>
        <vt:i4>5</vt:i4>
      </vt:variant>
      <vt:variant>
        <vt:lpwstr/>
      </vt:variant>
      <vt:variant>
        <vt:lpwstr>_Toc240374111</vt:lpwstr>
      </vt:variant>
      <vt:variant>
        <vt:i4>1376308</vt:i4>
      </vt:variant>
      <vt:variant>
        <vt:i4>32</vt:i4>
      </vt:variant>
      <vt:variant>
        <vt:i4>0</vt:i4>
      </vt:variant>
      <vt:variant>
        <vt:i4>5</vt:i4>
      </vt:variant>
      <vt:variant>
        <vt:lpwstr/>
      </vt:variant>
      <vt:variant>
        <vt:lpwstr>_Toc240374110</vt:lpwstr>
      </vt:variant>
      <vt:variant>
        <vt:i4>1310772</vt:i4>
      </vt:variant>
      <vt:variant>
        <vt:i4>26</vt:i4>
      </vt:variant>
      <vt:variant>
        <vt:i4>0</vt:i4>
      </vt:variant>
      <vt:variant>
        <vt:i4>5</vt:i4>
      </vt:variant>
      <vt:variant>
        <vt:lpwstr/>
      </vt:variant>
      <vt:variant>
        <vt:lpwstr>_Toc240374109</vt:lpwstr>
      </vt:variant>
      <vt:variant>
        <vt:i4>1310772</vt:i4>
      </vt:variant>
      <vt:variant>
        <vt:i4>20</vt:i4>
      </vt:variant>
      <vt:variant>
        <vt:i4>0</vt:i4>
      </vt:variant>
      <vt:variant>
        <vt:i4>5</vt:i4>
      </vt:variant>
      <vt:variant>
        <vt:lpwstr/>
      </vt:variant>
      <vt:variant>
        <vt:lpwstr>_Toc240374108</vt:lpwstr>
      </vt:variant>
      <vt:variant>
        <vt:i4>1310772</vt:i4>
      </vt:variant>
      <vt:variant>
        <vt:i4>14</vt:i4>
      </vt:variant>
      <vt:variant>
        <vt:i4>0</vt:i4>
      </vt:variant>
      <vt:variant>
        <vt:i4>5</vt:i4>
      </vt:variant>
      <vt:variant>
        <vt:lpwstr/>
      </vt:variant>
      <vt:variant>
        <vt:lpwstr>_Toc240374107</vt:lpwstr>
      </vt:variant>
      <vt:variant>
        <vt:i4>1310772</vt:i4>
      </vt:variant>
      <vt:variant>
        <vt:i4>8</vt:i4>
      </vt:variant>
      <vt:variant>
        <vt:i4>0</vt:i4>
      </vt:variant>
      <vt:variant>
        <vt:i4>5</vt:i4>
      </vt:variant>
      <vt:variant>
        <vt:lpwstr/>
      </vt:variant>
      <vt:variant>
        <vt:lpwstr>_Toc240374106</vt:lpwstr>
      </vt:variant>
      <vt:variant>
        <vt:i4>1310772</vt:i4>
      </vt:variant>
      <vt:variant>
        <vt:i4>2</vt:i4>
      </vt:variant>
      <vt:variant>
        <vt:i4>0</vt:i4>
      </vt:variant>
      <vt:variant>
        <vt:i4>5</vt:i4>
      </vt:variant>
      <vt:variant>
        <vt:lpwstr/>
      </vt:variant>
      <vt:variant>
        <vt:lpwstr>_Toc240374105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Tobias Jensen-Maar</dc:creator>
  <cp:keywords/>
  <dc:description/>
  <cp:lastModifiedBy>Torben Gross</cp:lastModifiedBy>
  <cp:revision>2</cp:revision>
  <dcterms:created xsi:type="dcterms:W3CDTF">2026-09-17T07:15:00Z</dcterms:created>
  <dcterms:modified xsi:type="dcterms:W3CDTF">2026-09-17T07:15:00Z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Type">
    <vt:lpwstr>Report</vt:lpwstr>
  </property>
  <property fmtid="{D5CDD505-2E9C-101B-9397-08002B2CF9AE}" pid="3" name="ContentTypeId">
    <vt:lpwstr>0x01010067EDCF61971A5F41926BD4ABAAE2F02B</vt:lpwstr>
  </property>
  <property fmtid="{D5CDD505-2E9C-101B-9397-08002B2CF9AE}" pid="4" name="MediaServiceImageTags">
    <vt:lpwstr/>
  </property>
</Properties>
</file>