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FF63A" w14:textId="77777777" w:rsidR="00C70B2D" w:rsidRPr="00FF050F" w:rsidRDefault="00C70B2D" w:rsidP="00C70B2D">
      <w:pPr>
        <w:pStyle w:val="Brdtekst"/>
        <w:rPr>
          <w:rFonts w:ascii="Times New Roman"/>
        </w:rPr>
      </w:pPr>
      <w:r w:rsidRPr="00FF050F">
        <w:rPr>
          <w:noProof/>
          <w:lang w:eastAsia="da-DK"/>
        </w:rPr>
        <mc:AlternateContent>
          <mc:Choice Requires="wpg">
            <w:drawing>
              <wp:anchor distT="0" distB="0" distL="0" distR="0" simplePos="0" relativeHeight="251659264" behindDoc="0" locked="0" layoutInCell="1" allowOverlap="1" wp14:anchorId="10A61630" wp14:editId="4EADEBD4">
                <wp:simplePos x="0" y="0"/>
                <wp:positionH relativeFrom="page">
                  <wp:posOffset>6429375</wp:posOffset>
                </wp:positionH>
                <wp:positionV relativeFrom="page">
                  <wp:posOffset>-9525</wp:posOffset>
                </wp:positionV>
                <wp:extent cx="1193800" cy="923925"/>
                <wp:effectExtent l="0" t="0" r="635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0" cy="923925"/>
                          <a:chOff x="-38100" y="-9525"/>
                          <a:chExt cx="1193800" cy="923925"/>
                        </a:xfrm>
                      </wpg:grpSpPr>
                      <wps:wsp>
                        <wps:cNvPr id="2" name="Graphic 2"/>
                        <wps:cNvSpPr/>
                        <wps:spPr>
                          <a:xfrm>
                            <a:off x="0" y="0"/>
                            <a:ext cx="1155700" cy="914400"/>
                          </a:xfrm>
                          <a:custGeom>
                            <a:avLst/>
                            <a:gdLst/>
                            <a:ahLst/>
                            <a:cxnLst/>
                            <a:rect l="l" t="t" r="r" b="b"/>
                            <a:pathLst>
                              <a:path w="1155700" h="914400">
                                <a:moveTo>
                                  <a:pt x="1155700" y="0"/>
                                </a:moveTo>
                                <a:lnTo>
                                  <a:pt x="0" y="0"/>
                                </a:lnTo>
                                <a:lnTo>
                                  <a:pt x="0" y="914400"/>
                                </a:lnTo>
                                <a:lnTo>
                                  <a:pt x="1155700" y="914400"/>
                                </a:lnTo>
                                <a:lnTo>
                                  <a:pt x="1155700" y="0"/>
                                </a:lnTo>
                                <a:close/>
                              </a:path>
                            </a:pathLst>
                          </a:custGeom>
                          <a:solidFill>
                            <a:srgbClr val="0E4850"/>
                          </a:solidFill>
                        </wps:spPr>
                        <wps:bodyPr wrap="square" lIns="0" tIns="0" rIns="0" bIns="0" rtlCol="0">
                          <a:prstTxWarp prst="textNoShape">
                            <a:avLst/>
                          </a:prstTxWarp>
                          <a:noAutofit/>
                        </wps:bodyPr>
                      </wps:wsp>
                      <wps:wsp>
                        <wps:cNvPr id="3" name="Textbox 3"/>
                        <wps:cNvSpPr txBox="1"/>
                        <wps:spPr>
                          <a:xfrm>
                            <a:off x="-38100" y="-9525"/>
                            <a:ext cx="1114425" cy="914400"/>
                          </a:xfrm>
                          <a:prstGeom prst="rect">
                            <a:avLst/>
                          </a:prstGeom>
                        </wps:spPr>
                        <wps:txbx>
                          <w:txbxContent>
                            <w:p w14:paraId="36129562" w14:textId="77777777" w:rsidR="00C70B2D" w:rsidRDefault="00C70B2D" w:rsidP="00C70B2D">
                              <w:pPr>
                                <w:rPr>
                                  <w:sz w:val="28"/>
                                </w:rPr>
                              </w:pPr>
                            </w:p>
                            <w:p w14:paraId="01F998C3" w14:textId="77777777" w:rsidR="00C70B2D" w:rsidRDefault="00C70B2D" w:rsidP="00C70B2D">
                              <w:pPr>
                                <w:spacing w:before="5"/>
                              </w:pPr>
                            </w:p>
                            <w:p w14:paraId="5F66213E" w14:textId="77777777" w:rsidR="00C70B2D" w:rsidRPr="001E1508" w:rsidRDefault="00C70B2D" w:rsidP="00C70B2D">
                              <w:pPr>
                                <w:spacing w:before="1"/>
                                <w:ind w:left="303"/>
                                <w:rPr>
                                  <w:rFonts w:ascii="GillSans-SemiBold"/>
                                  <w:b/>
                                  <w:sz w:val="24"/>
                                </w:rPr>
                              </w:pPr>
                              <w:r>
                                <w:rPr>
                                  <w:rFonts w:ascii="GillSans-SemiBold"/>
                                  <w:b/>
                                  <w:color w:val="FFF5E9"/>
                                  <w:sz w:val="24"/>
                                </w:rPr>
                                <w:t>Tal og fakta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0A61630" id="Group 1" o:spid="_x0000_s1026" style="position:absolute;margin-left:506.25pt;margin-top:-.75pt;width:94pt;height:72.75pt;z-index:251659264;mso-wrap-distance-left:0;mso-wrap-distance-right:0;mso-position-horizontal-relative:page;mso-position-vertical-relative:page;mso-width-relative:margin;mso-height-relative:margin" coordorigin="-381,-95" coordsize="11938,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">
                <v:shape id="Graphic 2" o:spid="_x0000_s1027" style="position:absolute;width:11557;height:9144;visibility:visible;mso-wrap-style:square;v-text-anchor:top" coordsize="11557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" path="m1155700,l,,,914400r1155700,l1155700,xe" fillcolor="#0e4850" stroked="f">
                  <v:path arrowok="t"/>
                </v:shape>
                <v:shapetype id="_x0000_t202" coordsize="21600,21600" o:spt="202" path="m,l,21600r21600,l21600,xe">
                  <v:stroke joinstyle="miter"/>
                  <v:path gradientshapeok="t" o:connecttype="rect"/>
                </v:shapetype>
                <v:shape id="Textbox 3" o:spid="_x0000_s1028" type="#_x0000_t202" style="position:absolute;left:-381;top:-95;width:11144;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6129562" w14:textId="77777777" w:rsidR="00C70B2D" w:rsidRDefault="00C70B2D" w:rsidP="00C70B2D">
                        <w:pPr>
                          <w:rPr>
                            <w:sz w:val="28"/>
                          </w:rPr>
                        </w:pPr>
                      </w:p>
                      <w:p w14:paraId="01F998C3" w14:textId="77777777" w:rsidR="00C70B2D" w:rsidRDefault="00C70B2D" w:rsidP="00C70B2D">
                        <w:pPr>
                          <w:spacing w:before="5"/>
                        </w:pPr>
                      </w:p>
                      <w:p w14:paraId="5F66213E" w14:textId="77777777" w:rsidR="00C70B2D" w:rsidRPr="001E1508" w:rsidRDefault="00C70B2D" w:rsidP="00C70B2D">
                        <w:pPr>
                          <w:spacing w:before="1"/>
                          <w:ind w:left="303"/>
                          <w:rPr>
                            <w:rFonts w:ascii="GillSans-SemiBold"/>
                            <w:b/>
                            <w:sz w:val="24"/>
                          </w:rPr>
                        </w:pPr>
                        <w:r>
                          <w:rPr>
                            <w:rFonts w:ascii="GillSans-SemiBold"/>
                            <w:b/>
                            <w:color w:val="FFF5E9"/>
                            <w:sz w:val="24"/>
                          </w:rPr>
                          <w:t>Tal og fakta</w:t>
                        </w:r>
                      </w:p>
                    </w:txbxContent>
                  </v:textbox>
                </v:shape>
                <w10:wrap anchorx="page" anchory="page"/>
              </v:group>
            </w:pict>
          </mc:Fallback>
        </mc:AlternateContent>
      </w:r>
    </w:p>
    <w:p w14:paraId="35B5C9D1" w14:textId="77777777" w:rsidR="00C70B2D" w:rsidRPr="00FF050F" w:rsidRDefault="00C70B2D" w:rsidP="00C70B2D">
      <w:pPr>
        <w:pStyle w:val="Brdtekst"/>
        <w:tabs>
          <w:tab w:val="left" w:pos="3047"/>
        </w:tabs>
        <w:rPr>
          <w:rFonts w:ascii="Times New Roman"/>
        </w:rPr>
      </w:pPr>
      <w:r w:rsidRPr="00FF050F">
        <w:rPr>
          <w:rFonts w:ascii="Times New Roman"/>
        </w:rPr>
        <w:tab/>
      </w:r>
    </w:p>
    <w:p w14:paraId="1A0C19FD" w14:textId="77777777" w:rsidR="00C70B2D" w:rsidRPr="00FF050F" w:rsidRDefault="00C70B2D" w:rsidP="00C70B2D">
      <w:pPr>
        <w:pStyle w:val="Brdtekst"/>
        <w:rPr>
          <w:rFonts w:ascii="Times New Roman"/>
        </w:rPr>
      </w:pPr>
      <w:r w:rsidRPr="00FF050F">
        <w:rPr>
          <w:rFonts w:ascii="Times New Roman"/>
          <w:noProof/>
          <w:sz w:val="13"/>
          <w:lang w:eastAsia="da-DK"/>
        </w:rPr>
        <w:drawing>
          <wp:anchor distT="0" distB="0" distL="114300" distR="114300" simplePos="0" relativeHeight="251662336" behindDoc="0" locked="0" layoutInCell="1" allowOverlap="1" wp14:anchorId="013D0D4B" wp14:editId="1E33B197">
            <wp:simplePos x="0" y="0"/>
            <wp:positionH relativeFrom="column">
              <wp:posOffset>102095</wp:posOffset>
            </wp:positionH>
            <wp:positionV relativeFrom="paragraph">
              <wp:posOffset>128826</wp:posOffset>
            </wp:positionV>
            <wp:extent cx="1605280" cy="176489"/>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VM DK 2019 Finanstilsynet_s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280" cy="176489"/>
                    </a:xfrm>
                    <a:prstGeom prst="rect">
                      <a:avLst/>
                    </a:prstGeom>
                  </pic:spPr>
                </pic:pic>
              </a:graphicData>
            </a:graphic>
            <wp14:sizeRelH relativeFrom="page">
              <wp14:pctWidth>0</wp14:pctWidth>
            </wp14:sizeRelH>
            <wp14:sizeRelV relativeFrom="page">
              <wp14:pctHeight>0</wp14:pctHeight>
            </wp14:sizeRelV>
          </wp:anchor>
        </w:drawing>
      </w:r>
    </w:p>
    <w:p w14:paraId="5D4DC830" w14:textId="77777777" w:rsidR="00C70B2D" w:rsidRPr="00FF050F" w:rsidRDefault="00C70B2D" w:rsidP="00C70B2D">
      <w:pPr>
        <w:pStyle w:val="Brdtekst"/>
        <w:rPr>
          <w:rFonts w:ascii="Times New Roman"/>
          <w:sz w:val="16"/>
        </w:rPr>
      </w:pPr>
    </w:p>
    <w:p w14:paraId="0C05CC02" w14:textId="77777777" w:rsidR="00C70B2D" w:rsidRPr="00FF050F" w:rsidRDefault="00C70B2D" w:rsidP="00C70B2D">
      <w:pPr>
        <w:spacing w:line="225" w:lineRule="exact"/>
        <w:ind w:left="117"/>
        <w:rPr>
          <w:rFonts w:ascii="Times New Roman"/>
          <w:sz w:val="13"/>
        </w:rPr>
      </w:pPr>
      <w:r w:rsidRPr="00FF050F">
        <w:rPr>
          <w:rFonts w:ascii="Times New Roman"/>
          <w:spacing w:val="83"/>
          <w:position w:val="-4"/>
          <w:sz w:val="13"/>
        </w:rPr>
        <w:t xml:space="preserve"> </w:t>
      </w:r>
    </w:p>
    <w:p w14:paraId="557011C9" w14:textId="77777777" w:rsidR="00C70B2D" w:rsidRPr="00FF050F" w:rsidRDefault="00C70B2D" w:rsidP="00C70B2D">
      <w:pPr>
        <w:pStyle w:val="Brdtekst"/>
        <w:rPr>
          <w:rFonts w:ascii="Times New Roman"/>
        </w:rPr>
      </w:pPr>
    </w:p>
    <w:p w14:paraId="47673A8A" w14:textId="77777777" w:rsidR="00C70B2D" w:rsidRPr="00FF050F" w:rsidRDefault="00C70B2D" w:rsidP="00C70B2D">
      <w:pPr>
        <w:pStyle w:val="Brdtekst"/>
        <w:rPr>
          <w:rFonts w:ascii="Times New Roman"/>
        </w:rPr>
      </w:pPr>
    </w:p>
    <w:p w14:paraId="5E3D96E6" w14:textId="290F6BE8" w:rsidR="00C70B2D" w:rsidRPr="00FF050F" w:rsidRDefault="00B577D4" w:rsidP="00C70B2D">
      <w:pPr>
        <w:pStyle w:val="Titel"/>
        <w:spacing w:line="249" w:lineRule="auto"/>
        <w:rPr>
          <w:rFonts w:ascii="Gill Sans MT" w:hAnsi="Gill Sans MT"/>
          <w:noProof/>
          <w:sz w:val="52"/>
          <w:lang w:eastAsia="da-DK"/>
        </w:rPr>
      </w:pPr>
      <w:r>
        <w:rPr>
          <w:rFonts w:ascii="Gill Sans MT" w:hAnsi="Gill Sans MT"/>
          <w:noProof/>
          <w:sz w:val="52"/>
          <w:lang w:eastAsia="da-DK"/>
        </w:rPr>
        <w:t>Erhvervsministerens prioriteter for Danmarks EU-formandskab 2025</w:t>
      </w:r>
      <w:r w:rsidR="00715085" w:rsidRPr="00715085">
        <w:rPr>
          <w:rFonts w:ascii="Gill Sans MT" w:hAnsi="Gill Sans MT"/>
          <w:noProof/>
          <w:sz w:val="52"/>
          <w:lang w:eastAsia="da-DK"/>
        </w:rPr>
        <w:t xml:space="preserve"> </w:t>
      </w:r>
      <w:r w:rsidR="00C70B2D" w:rsidRPr="00FF050F">
        <w:rPr>
          <w:rFonts w:ascii="Gill Sans MT" w:hAnsi="Gill Sans MT"/>
          <w:noProof/>
          <w:sz w:val="52"/>
          <w:lang w:eastAsia="da-DK"/>
        </w:rPr>
        <mc:AlternateContent>
          <mc:Choice Requires="wps">
            <w:drawing>
              <wp:anchor distT="45720" distB="45720" distL="114300" distR="114300" simplePos="0" relativeHeight="251661312" behindDoc="0" locked="0" layoutInCell="1" allowOverlap="1" wp14:anchorId="4030C24D" wp14:editId="299ADE27">
                <wp:simplePos x="0" y="0"/>
                <wp:positionH relativeFrom="column">
                  <wp:posOffset>4590415</wp:posOffset>
                </wp:positionH>
                <wp:positionV relativeFrom="paragraph">
                  <wp:posOffset>920940</wp:posOffset>
                </wp:positionV>
                <wp:extent cx="1683261" cy="259335"/>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261" cy="259335"/>
                        </a:xfrm>
                        <a:prstGeom prst="rect">
                          <a:avLst/>
                        </a:prstGeom>
                        <a:noFill/>
                        <a:ln w="9525">
                          <a:noFill/>
                          <a:miter lim="800000"/>
                          <a:headEnd/>
                          <a:tailEnd/>
                        </a:ln>
                      </wps:spPr>
                      <wps:txbx>
                        <w:txbxContent>
                          <w:p w14:paraId="29FEFEF5" w14:textId="3582C973" w:rsidR="00C70B2D" w:rsidRPr="001E1508" w:rsidRDefault="009E543F" w:rsidP="00C70B2D">
                            <w:pPr>
                              <w:jc w:val="right"/>
                              <w:rPr>
                                <w:rFonts w:ascii="Gill Sans MT" w:hAnsi="Gill Sans MT"/>
                              </w:rPr>
                            </w:pPr>
                            <w:r>
                              <w:rPr>
                                <w:rFonts w:ascii="Gill Sans MT" w:hAnsi="Gill Sans MT"/>
                                <w:color w:val="0E4850"/>
                                <w:sz w:val="16"/>
                              </w:rPr>
                              <w:t>Maj</w:t>
                            </w:r>
                            <w:r w:rsidR="00CB07D3">
                              <w:rPr>
                                <w:rFonts w:ascii="Gill Sans MT" w:hAnsi="Gill Sans MT"/>
                                <w:color w:val="0E4850"/>
                                <w:sz w:val="16"/>
                              </w:rPr>
                              <w:t xml:space="preserve"> </w:t>
                            </w:r>
                            <w:r w:rsidR="00C70B2D">
                              <w:rPr>
                                <w:rFonts w:ascii="Gill Sans MT" w:hAnsi="Gill Sans MT"/>
                                <w:color w:val="0E4850"/>
                                <w:sz w:val="16"/>
                              </w:rPr>
                              <w:t>202</w:t>
                            </w:r>
                            <w:r w:rsidR="00CB07D3">
                              <w:rPr>
                                <w:rFonts w:ascii="Gill Sans MT" w:hAnsi="Gill Sans MT"/>
                                <w:color w:val="0E4850"/>
                                <w:sz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0C24D" id="Tekstfelt 2" o:spid="_x0000_s1029" type="#_x0000_t202" style="position:absolute;left:0;text-align:left;margin-left:361.45pt;margin-top:72.5pt;width:132.55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" filled="f" stroked="f">
                <v:textbox>
                  <w:txbxContent>
                    <w:p w14:paraId="29FEFEF5" w14:textId="3582C973" w:rsidR="00C70B2D" w:rsidRPr="001E1508" w:rsidRDefault="009E543F" w:rsidP="00C70B2D">
                      <w:pPr>
                        <w:jc w:val="right"/>
                        <w:rPr>
                          <w:rFonts w:ascii="Gill Sans MT" w:hAnsi="Gill Sans MT"/>
                        </w:rPr>
                      </w:pPr>
                      <w:r>
                        <w:rPr>
                          <w:rFonts w:ascii="Gill Sans MT" w:hAnsi="Gill Sans MT"/>
                          <w:color w:val="0E4850"/>
                          <w:sz w:val="16"/>
                        </w:rPr>
                        <w:t>Maj</w:t>
                      </w:r>
                      <w:r w:rsidR="00CB07D3">
                        <w:rPr>
                          <w:rFonts w:ascii="Gill Sans MT" w:hAnsi="Gill Sans MT"/>
                          <w:color w:val="0E4850"/>
                          <w:sz w:val="16"/>
                        </w:rPr>
                        <w:t xml:space="preserve"> </w:t>
                      </w:r>
                      <w:r w:rsidR="00C70B2D">
                        <w:rPr>
                          <w:rFonts w:ascii="Gill Sans MT" w:hAnsi="Gill Sans MT"/>
                          <w:color w:val="0E4850"/>
                          <w:sz w:val="16"/>
                        </w:rPr>
                        <w:t>202</w:t>
                      </w:r>
                      <w:r w:rsidR="00CB07D3">
                        <w:rPr>
                          <w:rFonts w:ascii="Gill Sans MT" w:hAnsi="Gill Sans MT"/>
                          <w:color w:val="0E4850"/>
                          <w:sz w:val="16"/>
                        </w:rPr>
                        <w:t>5</w:t>
                      </w:r>
                    </w:p>
                  </w:txbxContent>
                </v:textbox>
              </v:shape>
            </w:pict>
          </mc:Fallback>
        </mc:AlternateContent>
      </w:r>
    </w:p>
    <w:p w14:paraId="7BD2DC6E" w14:textId="77777777" w:rsidR="00C70B2D" w:rsidRPr="00FF050F" w:rsidRDefault="00C70B2D" w:rsidP="00C70B2D">
      <w:pPr>
        <w:pStyle w:val="Brdtekst"/>
        <w:spacing w:before="5"/>
        <w:rPr>
          <w:rFonts w:ascii="Gill Sans"/>
          <w:sz w:val="12"/>
        </w:rPr>
      </w:pPr>
      <w:r w:rsidRPr="00FF050F">
        <w:rPr>
          <w:noProof/>
          <w:lang w:eastAsia="da-DK"/>
        </w:rPr>
        <mc:AlternateContent>
          <mc:Choice Requires="wps">
            <w:drawing>
              <wp:anchor distT="0" distB="0" distL="0" distR="0" simplePos="0" relativeHeight="251660288" behindDoc="1" locked="0" layoutInCell="1" allowOverlap="1" wp14:anchorId="3549359E" wp14:editId="549AB1C2">
                <wp:simplePos x="0" y="0"/>
                <wp:positionH relativeFrom="page">
                  <wp:posOffset>696595</wp:posOffset>
                </wp:positionH>
                <wp:positionV relativeFrom="paragraph">
                  <wp:posOffset>153670</wp:posOffset>
                </wp:positionV>
                <wp:extent cx="6227445" cy="1270"/>
                <wp:effectExtent l="0" t="0" r="20955" b="1778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270"/>
                        </a:xfrm>
                        <a:custGeom>
                          <a:avLst/>
                          <a:gdLst/>
                          <a:ahLst/>
                          <a:cxnLst/>
                          <a:rect l="l" t="t" r="r" b="b"/>
                          <a:pathLst>
                            <a:path w="6227445">
                              <a:moveTo>
                                <a:pt x="0" y="0"/>
                              </a:moveTo>
                              <a:lnTo>
                                <a:pt x="6227381" y="0"/>
                              </a:lnTo>
                            </a:path>
                          </a:pathLst>
                        </a:custGeom>
                        <a:ln w="25400">
                          <a:solidFill>
                            <a:srgbClr val="21535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43B1" id="Graphic 9" o:spid="_x0000_s1026" style="position:absolute;margin-left:54.85pt;margin-top:12.1pt;width:490.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2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" path="m,l6227381,e" filled="f" strokecolor="#215354" strokeweight="2pt">
                <v:path arrowok="t"/>
                <w10:wrap type="topAndBottom" anchorx="page"/>
              </v:shape>
            </w:pict>
          </mc:Fallback>
        </mc:AlternateContent>
      </w:r>
    </w:p>
    <w:p w14:paraId="635F50DC" w14:textId="77777777" w:rsidR="00C70B2D" w:rsidRPr="00FF050F" w:rsidRDefault="00C70B2D" w:rsidP="00C70B2D">
      <w:pPr>
        <w:pStyle w:val="Brdtekst"/>
        <w:spacing w:before="7"/>
        <w:rPr>
          <w:rFonts w:ascii="Gill Sans"/>
          <w:sz w:val="14"/>
        </w:rPr>
      </w:pPr>
    </w:p>
    <w:p w14:paraId="5AADED26" w14:textId="2A61B173" w:rsidR="00C70B2D" w:rsidRPr="00FF050F" w:rsidRDefault="00B577D4" w:rsidP="00C70B2D">
      <w:pPr>
        <w:spacing w:before="100"/>
        <w:ind w:left="117"/>
        <w:jc w:val="both"/>
        <w:rPr>
          <w:rFonts w:ascii="Gill Sans" w:hAnsi="Gill Sans"/>
          <w:b/>
          <w:sz w:val="16"/>
        </w:rPr>
      </w:pPr>
      <w:r>
        <w:rPr>
          <w:rFonts w:ascii="Gill Sans" w:hAnsi="Gill Sans"/>
          <w:b/>
          <w:color w:val="0E4850"/>
          <w:spacing w:val="12"/>
          <w:sz w:val="16"/>
        </w:rPr>
        <w:t>EU-FORMANDSKAB</w:t>
      </w:r>
    </w:p>
    <w:p w14:paraId="5D6FB3DA" w14:textId="77777777" w:rsidR="00C70B2D" w:rsidRPr="00FF050F" w:rsidRDefault="00C70B2D" w:rsidP="00C70B2D">
      <w:pPr>
        <w:spacing w:before="100"/>
        <w:ind w:left="117" w:right="2268"/>
        <w:jc w:val="both"/>
        <w:rPr>
          <w:rFonts w:ascii="Gill Sans" w:hAnsi="Gill Sans"/>
          <w:b/>
          <w:color w:val="0E4850"/>
          <w:spacing w:val="12"/>
          <w:sz w:val="16"/>
        </w:rPr>
      </w:pPr>
    </w:p>
    <w:p w14:paraId="2DB08505" w14:textId="49ADDA80" w:rsidR="009E543F" w:rsidRDefault="000A0692" w:rsidP="00ED373E">
      <w:pPr>
        <w:spacing w:before="100"/>
        <w:ind w:left="117" w:right="862"/>
        <w:jc w:val="both"/>
        <w:rPr>
          <w:noProof/>
          <w:sz w:val="20"/>
          <w:szCs w:val="20"/>
          <w:lang w:eastAsia="da-DK"/>
        </w:rPr>
      </w:pPr>
      <w:r>
        <w:rPr>
          <w:noProof/>
          <w:sz w:val="20"/>
          <w:szCs w:val="20"/>
          <w:lang w:eastAsia="da-DK"/>
        </w:rPr>
        <w:t>1. juli 2025 overtager Danmark formandskabet for EU’s ministerråd, og erhvervsministeren sætter sig for bordenden ved rådsformationen om konkurrenceevne. Her vil prioriteterne være forenkling og reducering af byrder for europæiske virksmheder, bedre vilkår for vækst og investering samt eksisterende og kommende styrkepositioner.</w:t>
      </w:r>
    </w:p>
    <w:p w14:paraId="48C77411" w14:textId="1EA186E8" w:rsidR="008E740B" w:rsidRDefault="00D67387" w:rsidP="00C70B2D">
      <w:pPr>
        <w:spacing w:before="100"/>
        <w:ind w:left="117" w:right="862"/>
        <w:jc w:val="both"/>
        <w:rPr>
          <w:noProof/>
          <w:sz w:val="20"/>
          <w:szCs w:val="20"/>
          <w:lang w:eastAsia="da-DK"/>
        </w:rPr>
      </w:pPr>
      <w:r>
        <w:rPr>
          <w:noProof/>
          <w:sz w:val="20"/>
          <w:szCs w:val="20"/>
          <w:lang w:eastAsia="da-DK"/>
        </w:rPr>
        <w:t>Erhvervsministeren vil bl.a. arbejde for at:</w:t>
      </w:r>
    </w:p>
    <w:p w14:paraId="10F8A12B" w14:textId="4B03DF43" w:rsidR="008E740B" w:rsidRDefault="008E740B" w:rsidP="00B577D4">
      <w:pPr>
        <w:spacing w:before="100"/>
        <w:ind w:right="862"/>
        <w:jc w:val="both"/>
        <w:rPr>
          <w:bCs/>
          <w:sz w:val="20"/>
          <w:szCs w:val="20"/>
        </w:rPr>
      </w:pPr>
    </w:p>
    <w:p w14:paraId="7462E44F" w14:textId="5ECC8AFB" w:rsidR="00C70B2D" w:rsidRDefault="00B577D4" w:rsidP="00C70B2D">
      <w:pPr>
        <w:spacing w:before="100"/>
        <w:ind w:left="117" w:right="862"/>
        <w:jc w:val="both"/>
        <w:rPr>
          <w:b/>
          <w:szCs w:val="20"/>
        </w:rPr>
      </w:pPr>
      <w:r>
        <w:rPr>
          <w:b/>
          <w:szCs w:val="20"/>
        </w:rPr>
        <w:t>Byrder</w:t>
      </w:r>
    </w:p>
    <w:p w14:paraId="67FCB5DE" w14:textId="07B9F602" w:rsidR="000A0692" w:rsidRDefault="000A0692" w:rsidP="00C70B2D">
      <w:pPr>
        <w:spacing w:before="100"/>
        <w:ind w:left="117" w:right="862"/>
        <w:jc w:val="both"/>
        <w:rPr>
          <w:b/>
          <w:szCs w:val="20"/>
        </w:rPr>
      </w:pPr>
    </w:p>
    <w:p w14:paraId="6E93D3C9" w14:textId="72FAA5A8" w:rsidR="003A4CB3" w:rsidRPr="000A0692" w:rsidRDefault="00507A43" w:rsidP="000A0692">
      <w:pPr>
        <w:pStyle w:val="Opstilling-punkttegn"/>
        <w:tabs>
          <w:tab w:val="clear" w:pos="360"/>
          <w:tab w:val="num" w:pos="2968"/>
        </w:tabs>
        <w:ind w:left="2968"/>
        <w:rPr>
          <w:sz w:val="20"/>
          <w:szCs w:val="20"/>
        </w:rPr>
      </w:pPr>
      <w:r w:rsidRPr="00B577D4">
        <w:rPr>
          <w:noProof/>
          <w:lang w:eastAsia="da-DK"/>
        </w:rPr>
        <w:drawing>
          <wp:anchor distT="0" distB="0" distL="114300" distR="114300" simplePos="0" relativeHeight="251663360" behindDoc="1" locked="0" layoutInCell="1" allowOverlap="1" wp14:anchorId="508EAF94" wp14:editId="401C2E2B">
            <wp:simplePos x="0" y="0"/>
            <wp:positionH relativeFrom="column">
              <wp:posOffset>206375</wp:posOffset>
            </wp:positionH>
            <wp:positionV relativeFrom="paragraph">
              <wp:posOffset>73660</wp:posOffset>
            </wp:positionV>
            <wp:extent cx="676275" cy="676275"/>
            <wp:effectExtent l="0" t="0" r="9525" b="9525"/>
            <wp:wrapTight wrapText="bothSides">
              <wp:wrapPolygon edited="0">
                <wp:start x="9735" y="0"/>
                <wp:lineTo x="608" y="0"/>
                <wp:lineTo x="0" y="608"/>
                <wp:lineTo x="0" y="21296"/>
                <wp:lineTo x="21296" y="21296"/>
                <wp:lineTo x="21296" y="7910"/>
                <wp:lineTo x="20687" y="0"/>
                <wp:lineTo x="9735" y="0"/>
              </wp:wrapPolygon>
            </wp:wrapTight>
            <wp:docPr id="5" name="Pladsholder til billede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ladsholder til billede 12"/>
                    <pic:cNvPicPr>
                      <a:picLocks noGrp="1" noChangeAspect="1"/>
                    </pic:cNvPicPr>
                  </pic:nvPicPr>
                  <pic:blipFill>
                    <a:blip r:embed="rId9" cstate="print">
                      <a:extLst>
                        <a:ext uri="{28A0092B-C50C-407E-A947-70E740481C1C}">
                          <a14:useLocalDpi xmlns:a14="http://schemas.microsoft.com/office/drawing/2010/main" val="0"/>
                        </a:ext>
                      </a:extLst>
                    </a:blip>
                    <a:srcRect t="7190" b="7190"/>
                    <a:stretch>
                      <a:fillRect/>
                    </a:stretch>
                  </pic:blipFill>
                  <pic:spPr>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sidR="00D67387">
        <w:rPr>
          <w:sz w:val="20"/>
          <w:szCs w:val="20"/>
        </w:rPr>
        <w:t>Skabe simple og anvendelige regler for europæiske virksomheder</w:t>
      </w:r>
    </w:p>
    <w:p w14:paraId="41A25942" w14:textId="3734785F" w:rsidR="000A0692" w:rsidRDefault="00D67387" w:rsidP="000A0692">
      <w:pPr>
        <w:pStyle w:val="Opstilling-punkttegn"/>
        <w:tabs>
          <w:tab w:val="clear" w:pos="360"/>
          <w:tab w:val="num" w:pos="2968"/>
        </w:tabs>
        <w:ind w:left="2968"/>
        <w:rPr>
          <w:sz w:val="20"/>
        </w:rPr>
      </w:pPr>
      <w:r w:rsidRPr="00D67387">
        <w:rPr>
          <w:sz w:val="20"/>
        </w:rPr>
        <w:t xml:space="preserve">Drive </w:t>
      </w:r>
      <w:r>
        <w:rPr>
          <w:sz w:val="20"/>
        </w:rPr>
        <w:t xml:space="preserve">EU-Kommissionens </w:t>
      </w:r>
      <w:r w:rsidR="00761AA5">
        <w:rPr>
          <w:sz w:val="20"/>
        </w:rPr>
        <w:t>forenklings</w:t>
      </w:r>
      <w:r>
        <w:rPr>
          <w:sz w:val="20"/>
        </w:rPr>
        <w:t xml:space="preserve">forslag i en ambitiøs retning </w:t>
      </w:r>
      <w:r w:rsidR="00761AA5">
        <w:rPr>
          <w:sz w:val="20"/>
        </w:rPr>
        <w:t>med</w:t>
      </w:r>
      <w:r>
        <w:rPr>
          <w:sz w:val="20"/>
        </w:rPr>
        <w:t xml:space="preserve"> reelle byrdelettelser</w:t>
      </w:r>
    </w:p>
    <w:p w14:paraId="73B67A00" w14:textId="14B2135F" w:rsidR="00D67387" w:rsidRPr="00D67387" w:rsidRDefault="00D67387" w:rsidP="000A0692">
      <w:pPr>
        <w:pStyle w:val="Opstilling-punkttegn"/>
        <w:tabs>
          <w:tab w:val="clear" w:pos="360"/>
          <w:tab w:val="num" w:pos="2968"/>
        </w:tabs>
        <w:ind w:left="2968"/>
        <w:rPr>
          <w:sz w:val="20"/>
        </w:rPr>
      </w:pPr>
      <w:r>
        <w:rPr>
          <w:sz w:val="20"/>
        </w:rPr>
        <w:t>Sætte en stopper for nye unødvendige byrder i tæt samarbejde med trio-partnerlandene Polen og Cypern</w:t>
      </w:r>
    </w:p>
    <w:p w14:paraId="7A8A714D" w14:textId="77777777" w:rsidR="008E740B" w:rsidRDefault="008E740B" w:rsidP="00C70B2D">
      <w:pPr>
        <w:spacing w:before="100"/>
        <w:ind w:left="117" w:right="862"/>
        <w:jc w:val="both"/>
        <w:rPr>
          <w:sz w:val="20"/>
          <w:szCs w:val="20"/>
        </w:rPr>
      </w:pPr>
    </w:p>
    <w:p w14:paraId="4C1C280A" w14:textId="059390E5" w:rsidR="003A4CB3" w:rsidRDefault="003A4CB3" w:rsidP="00C70B2D">
      <w:pPr>
        <w:spacing w:before="100"/>
        <w:ind w:left="117" w:right="862"/>
        <w:jc w:val="both"/>
        <w:rPr>
          <w:b/>
          <w:szCs w:val="20"/>
        </w:rPr>
      </w:pPr>
    </w:p>
    <w:p w14:paraId="092A5186" w14:textId="77777777" w:rsidR="00A2029E" w:rsidRDefault="00A2029E" w:rsidP="00C70B2D">
      <w:pPr>
        <w:spacing w:before="100"/>
        <w:ind w:left="117" w:right="862"/>
        <w:jc w:val="both"/>
        <w:rPr>
          <w:b/>
          <w:szCs w:val="20"/>
        </w:rPr>
      </w:pPr>
      <w:bookmarkStart w:id="0" w:name="_GoBack"/>
      <w:bookmarkEnd w:id="0"/>
    </w:p>
    <w:p w14:paraId="6312CB73" w14:textId="6B5E6F19" w:rsidR="00A11D23" w:rsidRPr="003603B1" w:rsidRDefault="00B577D4" w:rsidP="00C70B2D">
      <w:pPr>
        <w:spacing w:before="100"/>
        <w:ind w:left="117" w:right="862"/>
        <w:jc w:val="both"/>
        <w:rPr>
          <w:b/>
          <w:szCs w:val="20"/>
        </w:rPr>
      </w:pPr>
      <w:r>
        <w:rPr>
          <w:b/>
          <w:szCs w:val="20"/>
        </w:rPr>
        <w:t>Konkurrenceevne og investeringer</w:t>
      </w:r>
    </w:p>
    <w:p w14:paraId="73EEDE1D" w14:textId="20D8F5E4" w:rsidR="00B577D4" w:rsidRDefault="00D67387" w:rsidP="00D67387">
      <w:pPr>
        <w:pStyle w:val="Opstilling-punkttegn"/>
        <w:numPr>
          <w:ilvl w:val="0"/>
          <w:numId w:val="0"/>
        </w:numPr>
        <w:ind w:left="360" w:hanging="360"/>
      </w:pPr>
      <w:r w:rsidRPr="00B577D4">
        <w:rPr>
          <w:noProof/>
          <w:lang w:eastAsia="da-DK"/>
        </w:rPr>
        <w:drawing>
          <wp:anchor distT="0" distB="0" distL="114300" distR="114300" simplePos="0" relativeHeight="251664384" behindDoc="1" locked="0" layoutInCell="1" allowOverlap="1" wp14:anchorId="34533AC7" wp14:editId="688FFCE2">
            <wp:simplePos x="0" y="0"/>
            <wp:positionH relativeFrom="column">
              <wp:posOffset>149225</wp:posOffset>
            </wp:positionH>
            <wp:positionV relativeFrom="paragraph">
              <wp:posOffset>83820</wp:posOffset>
            </wp:positionV>
            <wp:extent cx="885825" cy="885825"/>
            <wp:effectExtent l="0" t="0" r="0" b="0"/>
            <wp:wrapTight wrapText="bothSides">
              <wp:wrapPolygon edited="0">
                <wp:start x="7897" y="5574"/>
                <wp:lineTo x="5110" y="6503"/>
                <wp:lineTo x="2323" y="10684"/>
                <wp:lineTo x="2323" y="13935"/>
                <wp:lineTo x="5110" y="16258"/>
                <wp:lineTo x="5574" y="17187"/>
                <wp:lineTo x="14400" y="17187"/>
                <wp:lineTo x="16258" y="14400"/>
                <wp:lineTo x="16258" y="13935"/>
                <wp:lineTo x="18116" y="9755"/>
                <wp:lineTo x="17187" y="6968"/>
                <wp:lineTo x="13471" y="5574"/>
                <wp:lineTo x="7897" y="5574"/>
              </wp:wrapPolygon>
            </wp:wrapTight>
            <wp:docPr id="17" name="Pladsholder til billede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Pladsholder til billede 13"/>
                    <pic:cNvPicPr>
                      <a:picLocks noGrp="1"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85825" cy="885825"/>
                    </a:xfrm>
                    <a:prstGeom prst="rect">
                      <a:avLst/>
                    </a:prstGeom>
                    <a:noFill/>
                  </pic:spPr>
                </pic:pic>
              </a:graphicData>
            </a:graphic>
            <wp14:sizeRelH relativeFrom="margin">
              <wp14:pctWidth>0</wp14:pctWidth>
            </wp14:sizeRelH>
            <wp14:sizeRelV relativeFrom="margin">
              <wp14:pctHeight>0</wp14:pctHeight>
            </wp14:sizeRelV>
          </wp:anchor>
        </w:drawing>
      </w:r>
    </w:p>
    <w:p w14:paraId="6B82032A" w14:textId="1F0E1928" w:rsidR="00D67387" w:rsidRDefault="00761AA5" w:rsidP="00D67387">
      <w:pPr>
        <w:pStyle w:val="Opstilling-punkttegn"/>
        <w:tabs>
          <w:tab w:val="clear" w:pos="360"/>
          <w:tab w:val="num" w:pos="2968"/>
        </w:tabs>
        <w:ind w:left="2968"/>
        <w:rPr>
          <w:sz w:val="20"/>
        </w:rPr>
      </w:pPr>
      <w:r>
        <w:rPr>
          <w:sz w:val="20"/>
        </w:rPr>
        <w:t>Mobilisere</w:t>
      </w:r>
      <w:r w:rsidR="00507A43">
        <w:rPr>
          <w:sz w:val="20"/>
        </w:rPr>
        <w:t xml:space="preserve"> mere risikovillig kapital</w:t>
      </w:r>
    </w:p>
    <w:p w14:paraId="45DF1E65" w14:textId="7AE7C595" w:rsidR="00507A43" w:rsidRDefault="00507A43" w:rsidP="00D67387">
      <w:pPr>
        <w:pStyle w:val="Opstilling-punkttegn"/>
        <w:tabs>
          <w:tab w:val="clear" w:pos="360"/>
          <w:tab w:val="num" w:pos="2968"/>
        </w:tabs>
        <w:ind w:left="2968"/>
        <w:rPr>
          <w:sz w:val="20"/>
        </w:rPr>
      </w:pPr>
      <w:r>
        <w:rPr>
          <w:sz w:val="20"/>
        </w:rPr>
        <w:t>Prioritere forhandlinger af en ny konkurrenceevnefond, der</w:t>
      </w:r>
      <w:r w:rsidR="00761AA5">
        <w:rPr>
          <w:sz w:val="20"/>
        </w:rPr>
        <w:t xml:space="preserve"> bl.a.</w:t>
      </w:r>
      <w:r>
        <w:rPr>
          <w:sz w:val="20"/>
        </w:rPr>
        <w:t xml:space="preserve"> skal strømline adgangen til EU’s puljer og støtteprogrammer</w:t>
      </w:r>
    </w:p>
    <w:p w14:paraId="195AB616" w14:textId="49006B99" w:rsidR="00507A43" w:rsidRDefault="00507A43" w:rsidP="00D67387">
      <w:pPr>
        <w:pStyle w:val="Opstilling-punkttegn"/>
        <w:tabs>
          <w:tab w:val="clear" w:pos="360"/>
          <w:tab w:val="num" w:pos="2968"/>
        </w:tabs>
        <w:ind w:left="2968"/>
        <w:rPr>
          <w:sz w:val="20"/>
        </w:rPr>
      </w:pPr>
      <w:r>
        <w:rPr>
          <w:sz w:val="20"/>
        </w:rPr>
        <w:t>Arbejde for et moderniseret indre marked, der tager tidens udfordringer alvorligt, bl.a. via den kom</w:t>
      </w:r>
      <w:r w:rsidR="00A2029E">
        <w:rPr>
          <w:sz w:val="20"/>
        </w:rPr>
        <w:t>mende strategi for indre marked</w:t>
      </w:r>
    </w:p>
    <w:p w14:paraId="2B93A996" w14:textId="0F7E490F" w:rsidR="00D67387" w:rsidRDefault="00D67387" w:rsidP="009E543F">
      <w:pPr>
        <w:spacing w:before="100"/>
        <w:ind w:left="117" w:right="862"/>
        <w:jc w:val="both"/>
        <w:rPr>
          <w:b/>
          <w:szCs w:val="20"/>
        </w:rPr>
      </w:pPr>
    </w:p>
    <w:p w14:paraId="7AC57E84" w14:textId="77777777" w:rsidR="00A2029E" w:rsidRDefault="00A2029E" w:rsidP="009E543F">
      <w:pPr>
        <w:spacing w:before="100"/>
        <w:ind w:left="117" w:right="862"/>
        <w:jc w:val="both"/>
        <w:rPr>
          <w:b/>
          <w:szCs w:val="20"/>
        </w:rPr>
      </w:pPr>
    </w:p>
    <w:p w14:paraId="407B7154" w14:textId="5ADDBCB4" w:rsidR="009E543F" w:rsidRDefault="000A0692" w:rsidP="009E543F">
      <w:pPr>
        <w:spacing w:before="100"/>
        <w:ind w:left="117" w:right="862"/>
        <w:jc w:val="both"/>
        <w:rPr>
          <w:b/>
          <w:szCs w:val="20"/>
        </w:rPr>
      </w:pPr>
      <w:r>
        <w:rPr>
          <w:b/>
          <w:szCs w:val="20"/>
        </w:rPr>
        <w:t>Styrkepositioner og nye teknologier</w:t>
      </w:r>
    </w:p>
    <w:p w14:paraId="762F9B17" w14:textId="21E250E0" w:rsidR="00B577D4" w:rsidRDefault="00B577D4" w:rsidP="009E543F">
      <w:pPr>
        <w:spacing w:before="100"/>
        <w:ind w:left="117" w:right="862"/>
        <w:jc w:val="both"/>
        <w:rPr>
          <w:b/>
          <w:szCs w:val="20"/>
        </w:rPr>
      </w:pPr>
    </w:p>
    <w:p w14:paraId="74514969" w14:textId="39472D1B" w:rsidR="008E740B" w:rsidRDefault="00D67387" w:rsidP="00507A43">
      <w:pPr>
        <w:pStyle w:val="Opstilling-punkttegn"/>
        <w:tabs>
          <w:tab w:val="clear" w:pos="360"/>
          <w:tab w:val="num" w:pos="2968"/>
        </w:tabs>
        <w:ind w:left="2968"/>
        <w:rPr>
          <w:sz w:val="20"/>
        </w:rPr>
      </w:pPr>
      <w:r w:rsidRPr="00B577D4">
        <w:rPr>
          <w:noProof/>
          <w:lang w:eastAsia="da-DK"/>
        </w:rPr>
        <w:drawing>
          <wp:anchor distT="0" distB="0" distL="114300" distR="114300" simplePos="0" relativeHeight="251665408" behindDoc="1" locked="0" layoutInCell="1" allowOverlap="1" wp14:anchorId="731DBC29" wp14:editId="2A9EE5B0">
            <wp:simplePos x="0" y="0"/>
            <wp:positionH relativeFrom="column">
              <wp:posOffset>149225</wp:posOffset>
            </wp:positionH>
            <wp:positionV relativeFrom="paragraph">
              <wp:posOffset>71120</wp:posOffset>
            </wp:positionV>
            <wp:extent cx="742950" cy="742950"/>
            <wp:effectExtent l="0" t="0" r="0" b="0"/>
            <wp:wrapTight wrapText="bothSides">
              <wp:wrapPolygon edited="0">
                <wp:start x="2215" y="2769"/>
                <wp:lineTo x="2769" y="18277"/>
                <wp:lineTo x="19938" y="18277"/>
                <wp:lineTo x="20492" y="17169"/>
                <wp:lineTo x="18831" y="15508"/>
                <wp:lineTo x="14400" y="12738"/>
                <wp:lineTo x="18831" y="11631"/>
                <wp:lineTo x="17723" y="6092"/>
                <wp:lineTo x="4985" y="2769"/>
                <wp:lineTo x="2215" y="2769"/>
              </wp:wrapPolygon>
            </wp:wrapTight>
            <wp:docPr id="23" name="Pladsholder til billede 2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3" name="Pladsholder til billede 22"/>
                    <pic:cNvPicPr>
                      <a:picLocks noGrp="1"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00507A43">
        <w:rPr>
          <w:sz w:val="20"/>
        </w:rPr>
        <w:t xml:space="preserve">Forbedre </w:t>
      </w:r>
      <w:r w:rsidR="006D0903">
        <w:rPr>
          <w:sz w:val="20"/>
        </w:rPr>
        <w:t>rammerne for test, storskalaproduktion og godkendelser af produkter inden for teknologier som life science, biosolutions og kvante</w:t>
      </w:r>
    </w:p>
    <w:p w14:paraId="7A9A3D12" w14:textId="302C9AA9" w:rsidR="006D0903" w:rsidRDefault="006D0903" w:rsidP="00507A43">
      <w:pPr>
        <w:pStyle w:val="Opstilling-punkttegn"/>
        <w:tabs>
          <w:tab w:val="clear" w:pos="360"/>
          <w:tab w:val="num" w:pos="2968"/>
        </w:tabs>
        <w:ind w:left="2968"/>
        <w:rPr>
          <w:sz w:val="20"/>
        </w:rPr>
      </w:pPr>
      <w:r>
        <w:rPr>
          <w:sz w:val="20"/>
        </w:rPr>
        <w:t>Starte forhandlinger om</w:t>
      </w:r>
      <w:r w:rsidR="001D5584">
        <w:rPr>
          <w:sz w:val="20"/>
        </w:rPr>
        <w:t xml:space="preserve"> </w:t>
      </w:r>
      <w:r w:rsidR="00761AA5">
        <w:rPr>
          <w:sz w:val="20"/>
        </w:rPr>
        <w:t>r</w:t>
      </w:r>
      <w:r w:rsidR="001D5584">
        <w:rPr>
          <w:sz w:val="20"/>
        </w:rPr>
        <w:t>etsakten for fremskyndelse af</w:t>
      </w:r>
      <w:r>
        <w:rPr>
          <w:sz w:val="20"/>
        </w:rPr>
        <w:t xml:space="preserve"> </w:t>
      </w:r>
      <w:r w:rsidR="007F40E0">
        <w:rPr>
          <w:sz w:val="20"/>
        </w:rPr>
        <w:t>industriel dekarbonisering</w:t>
      </w:r>
    </w:p>
    <w:p w14:paraId="5289F42A" w14:textId="0E5AFB36" w:rsidR="00507A43" w:rsidRPr="00761AA5" w:rsidRDefault="00507A43" w:rsidP="00761AA5">
      <w:pPr>
        <w:pStyle w:val="Opstilling-punkttegn"/>
        <w:tabs>
          <w:tab w:val="clear" w:pos="360"/>
          <w:tab w:val="num" w:pos="2968"/>
        </w:tabs>
        <w:ind w:left="2968"/>
        <w:rPr>
          <w:sz w:val="20"/>
        </w:rPr>
      </w:pPr>
      <w:r>
        <w:rPr>
          <w:sz w:val="20"/>
        </w:rPr>
        <w:t xml:space="preserve">Facilitere debat om, hvordan EU </w:t>
      </w:r>
      <w:r w:rsidR="006D0903">
        <w:rPr>
          <w:sz w:val="20"/>
        </w:rPr>
        <w:t>herudover kan fjerne barrierer for vækst og styrke innovation inden for kommende o</w:t>
      </w:r>
      <w:r w:rsidR="00A2029E">
        <w:rPr>
          <w:sz w:val="20"/>
        </w:rPr>
        <w:t>g eksisterende styrkepositioner</w:t>
      </w:r>
    </w:p>
    <w:sectPr w:rsidR="00507A43" w:rsidRPr="00761AA5" w:rsidSect="00C156D8">
      <w:pgSz w:w="12000" w:h="16000"/>
      <w:pgMar w:top="0" w:right="1227" w:bottom="709" w:left="9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B609" w14:textId="77777777" w:rsidR="002C052F" w:rsidRDefault="002C052F" w:rsidP="00C70B2D">
      <w:r>
        <w:separator/>
      </w:r>
    </w:p>
  </w:endnote>
  <w:endnote w:type="continuationSeparator" w:id="0">
    <w:p w14:paraId="57E954F7" w14:textId="77777777" w:rsidR="002C052F" w:rsidRDefault="002C052F" w:rsidP="00C7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GillSans-SemiBold">
    <w:altName w:val="Arial"/>
    <w:charset w:val="00"/>
    <w:family w:val="swiss"/>
    <w:pitch w:val="variable"/>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7912A" w14:textId="77777777" w:rsidR="002C052F" w:rsidRDefault="002C052F" w:rsidP="00C70B2D">
      <w:r>
        <w:separator/>
      </w:r>
    </w:p>
  </w:footnote>
  <w:footnote w:type="continuationSeparator" w:id="0">
    <w:p w14:paraId="36ECBFCF" w14:textId="77777777" w:rsidR="002C052F" w:rsidRDefault="002C052F" w:rsidP="00C70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2EE3E5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42C84D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F4A1EF8"/>
    <w:multiLevelType w:val="hybridMultilevel"/>
    <w:tmpl w:val="7CF080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F24F85"/>
    <w:multiLevelType w:val="hybridMultilevel"/>
    <w:tmpl w:val="A88E02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1202A35"/>
    <w:multiLevelType w:val="hybridMultilevel"/>
    <w:tmpl w:val="F1C00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0D5D65"/>
    <w:multiLevelType w:val="hybridMultilevel"/>
    <w:tmpl w:val="A870562C"/>
    <w:lvl w:ilvl="0" w:tplc="CEC02F6C">
      <w:start w:val="1"/>
      <w:numFmt w:val="decimal"/>
      <w:lvlText w:val="%1)"/>
      <w:lvlJc w:val="left"/>
      <w:pPr>
        <w:ind w:left="477" w:hanging="360"/>
      </w:pPr>
      <w:rPr>
        <w:rFonts w:hint="default"/>
      </w:rPr>
    </w:lvl>
    <w:lvl w:ilvl="1" w:tplc="04060019" w:tentative="1">
      <w:start w:val="1"/>
      <w:numFmt w:val="lowerLetter"/>
      <w:lvlText w:val="%2."/>
      <w:lvlJc w:val="left"/>
      <w:pPr>
        <w:ind w:left="1197" w:hanging="360"/>
      </w:pPr>
    </w:lvl>
    <w:lvl w:ilvl="2" w:tplc="0406001B" w:tentative="1">
      <w:start w:val="1"/>
      <w:numFmt w:val="lowerRoman"/>
      <w:lvlText w:val="%3."/>
      <w:lvlJc w:val="right"/>
      <w:pPr>
        <w:ind w:left="1917" w:hanging="180"/>
      </w:pPr>
    </w:lvl>
    <w:lvl w:ilvl="3" w:tplc="0406000F" w:tentative="1">
      <w:start w:val="1"/>
      <w:numFmt w:val="decimal"/>
      <w:lvlText w:val="%4."/>
      <w:lvlJc w:val="left"/>
      <w:pPr>
        <w:ind w:left="2637" w:hanging="360"/>
      </w:pPr>
    </w:lvl>
    <w:lvl w:ilvl="4" w:tplc="04060019" w:tentative="1">
      <w:start w:val="1"/>
      <w:numFmt w:val="lowerLetter"/>
      <w:lvlText w:val="%5."/>
      <w:lvlJc w:val="left"/>
      <w:pPr>
        <w:ind w:left="3357" w:hanging="360"/>
      </w:pPr>
    </w:lvl>
    <w:lvl w:ilvl="5" w:tplc="0406001B" w:tentative="1">
      <w:start w:val="1"/>
      <w:numFmt w:val="lowerRoman"/>
      <w:lvlText w:val="%6."/>
      <w:lvlJc w:val="right"/>
      <w:pPr>
        <w:ind w:left="4077" w:hanging="180"/>
      </w:pPr>
    </w:lvl>
    <w:lvl w:ilvl="6" w:tplc="0406000F" w:tentative="1">
      <w:start w:val="1"/>
      <w:numFmt w:val="decimal"/>
      <w:lvlText w:val="%7."/>
      <w:lvlJc w:val="left"/>
      <w:pPr>
        <w:ind w:left="4797" w:hanging="360"/>
      </w:pPr>
    </w:lvl>
    <w:lvl w:ilvl="7" w:tplc="04060019" w:tentative="1">
      <w:start w:val="1"/>
      <w:numFmt w:val="lowerLetter"/>
      <w:lvlText w:val="%8."/>
      <w:lvlJc w:val="left"/>
      <w:pPr>
        <w:ind w:left="5517" w:hanging="360"/>
      </w:pPr>
    </w:lvl>
    <w:lvl w:ilvl="8" w:tplc="0406001B" w:tentative="1">
      <w:start w:val="1"/>
      <w:numFmt w:val="lowerRoman"/>
      <w:lvlText w:val="%9."/>
      <w:lvlJc w:val="right"/>
      <w:pPr>
        <w:ind w:left="6237" w:hanging="180"/>
      </w:pPr>
    </w:lvl>
  </w:abstractNum>
  <w:abstractNum w:abstractNumId="6" w15:restartNumberingAfterBreak="0">
    <w:nsid w:val="713B27D8"/>
    <w:multiLevelType w:val="hybridMultilevel"/>
    <w:tmpl w:val="7D8CE2BA"/>
    <w:lvl w:ilvl="0" w:tplc="CB52B348">
      <w:start w:val="2"/>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7F3B5D92"/>
    <w:multiLevelType w:val="hybridMultilevel"/>
    <w:tmpl w:val="BFAE15EC"/>
    <w:lvl w:ilvl="0" w:tplc="12824DD8">
      <w:start w:val="2"/>
      <w:numFmt w:val="bullet"/>
      <w:lvlText w:val=""/>
      <w:lvlJc w:val="left"/>
      <w:pPr>
        <w:ind w:left="720" w:hanging="360"/>
      </w:pPr>
      <w:rPr>
        <w:rFonts w:ascii="Symbol" w:eastAsia="Calibri" w:hAnsi="Symbol"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2D"/>
    <w:rsid w:val="00016434"/>
    <w:rsid w:val="000422CC"/>
    <w:rsid w:val="00054645"/>
    <w:rsid w:val="00063561"/>
    <w:rsid w:val="00085866"/>
    <w:rsid w:val="00087986"/>
    <w:rsid w:val="000A0692"/>
    <w:rsid w:val="000A6572"/>
    <w:rsid w:val="000C1574"/>
    <w:rsid w:val="000E2DD6"/>
    <w:rsid w:val="00100754"/>
    <w:rsid w:val="0011265A"/>
    <w:rsid w:val="0011323F"/>
    <w:rsid w:val="00124549"/>
    <w:rsid w:val="00126A37"/>
    <w:rsid w:val="001326F6"/>
    <w:rsid w:val="0013479C"/>
    <w:rsid w:val="00134BF9"/>
    <w:rsid w:val="001361D6"/>
    <w:rsid w:val="00147DB3"/>
    <w:rsid w:val="00151FEF"/>
    <w:rsid w:val="00160BAF"/>
    <w:rsid w:val="00193199"/>
    <w:rsid w:val="001A32EA"/>
    <w:rsid w:val="001B0D75"/>
    <w:rsid w:val="001B7AE4"/>
    <w:rsid w:val="001D5584"/>
    <w:rsid w:val="001F2C08"/>
    <w:rsid w:val="001F31F8"/>
    <w:rsid w:val="001F7C3D"/>
    <w:rsid w:val="00216436"/>
    <w:rsid w:val="00241657"/>
    <w:rsid w:val="0024547C"/>
    <w:rsid w:val="00285F8B"/>
    <w:rsid w:val="002867A8"/>
    <w:rsid w:val="00291F84"/>
    <w:rsid w:val="002C052F"/>
    <w:rsid w:val="002C1FDD"/>
    <w:rsid w:val="002D0673"/>
    <w:rsid w:val="00314A23"/>
    <w:rsid w:val="003357CA"/>
    <w:rsid w:val="00336583"/>
    <w:rsid w:val="003431C0"/>
    <w:rsid w:val="003603B1"/>
    <w:rsid w:val="00362FBF"/>
    <w:rsid w:val="00364E72"/>
    <w:rsid w:val="003737DA"/>
    <w:rsid w:val="003772C7"/>
    <w:rsid w:val="0039175E"/>
    <w:rsid w:val="0039351C"/>
    <w:rsid w:val="00396E5C"/>
    <w:rsid w:val="003A4CB3"/>
    <w:rsid w:val="003B4199"/>
    <w:rsid w:val="003D28AF"/>
    <w:rsid w:val="0041119A"/>
    <w:rsid w:val="00451D6A"/>
    <w:rsid w:val="00456A6A"/>
    <w:rsid w:val="00457F2F"/>
    <w:rsid w:val="00460213"/>
    <w:rsid w:val="00462B50"/>
    <w:rsid w:val="00475D90"/>
    <w:rsid w:val="004A1EE2"/>
    <w:rsid w:val="004C0FE6"/>
    <w:rsid w:val="004C4AA1"/>
    <w:rsid w:val="004C6E2B"/>
    <w:rsid w:val="004E4778"/>
    <w:rsid w:val="004F369A"/>
    <w:rsid w:val="005032FE"/>
    <w:rsid w:val="00507A43"/>
    <w:rsid w:val="00516DE9"/>
    <w:rsid w:val="0053106B"/>
    <w:rsid w:val="00551C6B"/>
    <w:rsid w:val="0055516C"/>
    <w:rsid w:val="0056357C"/>
    <w:rsid w:val="005734B1"/>
    <w:rsid w:val="005975F9"/>
    <w:rsid w:val="005A14C2"/>
    <w:rsid w:val="005C1F48"/>
    <w:rsid w:val="005D02AE"/>
    <w:rsid w:val="005D35F6"/>
    <w:rsid w:val="005E1278"/>
    <w:rsid w:val="005E3143"/>
    <w:rsid w:val="005E5504"/>
    <w:rsid w:val="0060531D"/>
    <w:rsid w:val="0064228E"/>
    <w:rsid w:val="00643754"/>
    <w:rsid w:val="00676DE3"/>
    <w:rsid w:val="006A5371"/>
    <w:rsid w:val="006A5498"/>
    <w:rsid w:val="006D0903"/>
    <w:rsid w:val="006E4044"/>
    <w:rsid w:val="006E45A2"/>
    <w:rsid w:val="006E6CB1"/>
    <w:rsid w:val="006E7212"/>
    <w:rsid w:val="00704496"/>
    <w:rsid w:val="00705D63"/>
    <w:rsid w:val="00710CFC"/>
    <w:rsid w:val="00710F09"/>
    <w:rsid w:val="00715085"/>
    <w:rsid w:val="00717236"/>
    <w:rsid w:val="0072256C"/>
    <w:rsid w:val="00745586"/>
    <w:rsid w:val="00747A46"/>
    <w:rsid w:val="00761AA5"/>
    <w:rsid w:val="007677F0"/>
    <w:rsid w:val="00796AED"/>
    <w:rsid w:val="007B03C0"/>
    <w:rsid w:val="007B7215"/>
    <w:rsid w:val="007C32A3"/>
    <w:rsid w:val="007D04DC"/>
    <w:rsid w:val="007D268B"/>
    <w:rsid w:val="007E0970"/>
    <w:rsid w:val="007E682B"/>
    <w:rsid w:val="007F09C6"/>
    <w:rsid w:val="007F370A"/>
    <w:rsid w:val="007F40E0"/>
    <w:rsid w:val="00811B63"/>
    <w:rsid w:val="008231E6"/>
    <w:rsid w:val="0082403E"/>
    <w:rsid w:val="00826114"/>
    <w:rsid w:val="0082706F"/>
    <w:rsid w:val="008307AE"/>
    <w:rsid w:val="00837433"/>
    <w:rsid w:val="00846996"/>
    <w:rsid w:val="00864A64"/>
    <w:rsid w:val="00864C7D"/>
    <w:rsid w:val="0086683D"/>
    <w:rsid w:val="00877FE0"/>
    <w:rsid w:val="008D3259"/>
    <w:rsid w:val="008E740B"/>
    <w:rsid w:val="008F18EE"/>
    <w:rsid w:val="00907268"/>
    <w:rsid w:val="00944007"/>
    <w:rsid w:val="00950076"/>
    <w:rsid w:val="00963487"/>
    <w:rsid w:val="00971725"/>
    <w:rsid w:val="009A2BC0"/>
    <w:rsid w:val="009C0878"/>
    <w:rsid w:val="009E543F"/>
    <w:rsid w:val="009E6441"/>
    <w:rsid w:val="009E73ED"/>
    <w:rsid w:val="00A01081"/>
    <w:rsid w:val="00A10C70"/>
    <w:rsid w:val="00A11D23"/>
    <w:rsid w:val="00A12597"/>
    <w:rsid w:val="00A2029E"/>
    <w:rsid w:val="00A359F9"/>
    <w:rsid w:val="00A4082A"/>
    <w:rsid w:val="00A429FE"/>
    <w:rsid w:val="00A70020"/>
    <w:rsid w:val="00A970B5"/>
    <w:rsid w:val="00AB3DFD"/>
    <w:rsid w:val="00AB73DD"/>
    <w:rsid w:val="00AF0585"/>
    <w:rsid w:val="00B073F1"/>
    <w:rsid w:val="00B15F50"/>
    <w:rsid w:val="00B34DA8"/>
    <w:rsid w:val="00B414CF"/>
    <w:rsid w:val="00B44D4A"/>
    <w:rsid w:val="00B453D5"/>
    <w:rsid w:val="00B5025B"/>
    <w:rsid w:val="00B5194B"/>
    <w:rsid w:val="00B577D4"/>
    <w:rsid w:val="00B6260E"/>
    <w:rsid w:val="00B65B56"/>
    <w:rsid w:val="00B9305E"/>
    <w:rsid w:val="00BB4CE9"/>
    <w:rsid w:val="00BD0995"/>
    <w:rsid w:val="00BE6BA9"/>
    <w:rsid w:val="00BF4A4C"/>
    <w:rsid w:val="00C06DC8"/>
    <w:rsid w:val="00C156D8"/>
    <w:rsid w:val="00C5224E"/>
    <w:rsid w:val="00C53A3D"/>
    <w:rsid w:val="00C70B2D"/>
    <w:rsid w:val="00C75FB9"/>
    <w:rsid w:val="00CA3405"/>
    <w:rsid w:val="00CB07D3"/>
    <w:rsid w:val="00D158F3"/>
    <w:rsid w:val="00D15C77"/>
    <w:rsid w:val="00D20F16"/>
    <w:rsid w:val="00D35D2D"/>
    <w:rsid w:val="00D47612"/>
    <w:rsid w:val="00D55EF9"/>
    <w:rsid w:val="00D5729B"/>
    <w:rsid w:val="00D60C21"/>
    <w:rsid w:val="00D6395D"/>
    <w:rsid w:val="00D67387"/>
    <w:rsid w:val="00D730C9"/>
    <w:rsid w:val="00D76296"/>
    <w:rsid w:val="00D76598"/>
    <w:rsid w:val="00D906DD"/>
    <w:rsid w:val="00DA115B"/>
    <w:rsid w:val="00DB7C3F"/>
    <w:rsid w:val="00DC7E31"/>
    <w:rsid w:val="00DD59F2"/>
    <w:rsid w:val="00DE2C00"/>
    <w:rsid w:val="00DE332F"/>
    <w:rsid w:val="00DF0047"/>
    <w:rsid w:val="00DF3413"/>
    <w:rsid w:val="00DF64D7"/>
    <w:rsid w:val="00DF66DA"/>
    <w:rsid w:val="00E102B0"/>
    <w:rsid w:val="00E13C23"/>
    <w:rsid w:val="00E13F85"/>
    <w:rsid w:val="00E2350B"/>
    <w:rsid w:val="00E275E0"/>
    <w:rsid w:val="00E3066E"/>
    <w:rsid w:val="00E36FDB"/>
    <w:rsid w:val="00E41BE1"/>
    <w:rsid w:val="00E442EE"/>
    <w:rsid w:val="00E83EAA"/>
    <w:rsid w:val="00E87EBF"/>
    <w:rsid w:val="00EB766E"/>
    <w:rsid w:val="00EC2FF2"/>
    <w:rsid w:val="00ED1C0D"/>
    <w:rsid w:val="00ED373E"/>
    <w:rsid w:val="00ED3F2A"/>
    <w:rsid w:val="00ED46D9"/>
    <w:rsid w:val="00EE1A16"/>
    <w:rsid w:val="00F0209A"/>
    <w:rsid w:val="00F1434A"/>
    <w:rsid w:val="00F40C85"/>
    <w:rsid w:val="00F415D5"/>
    <w:rsid w:val="00F52E3D"/>
    <w:rsid w:val="00F70EED"/>
    <w:rsid w:val="00F81308"/>
    <w:rsid w:val="00F96092"/>
    <w:rsid w:val="00FD29B1"/>
    <w:rsid w:val="00FF050F"/>
    <w:rsid w:val="00FF1C25"/>
    <w:rsid w:val="00FF39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0B5B"/>
  <w15:chartTrackingRefBased/>
  <w15:docId w15:val="{357857EF-BAD9-43C1-AAC7-D6822C37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0B2D"/>
    <w:pPr>
      <w:widowControl w:val="0"/>
      <w:autoSpaceDE w:val="0"/>
      <w:autoSpaceDN w:val="0"/>
      <w:spacing w:after="0" w:line="240" w:lineRule="auto"/>
    </w:pPr>
    <w:rPr>
      <w:rFonts w:ascii="Arial" w:eastAsia="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C70B2D"/>
    <w:rPr>
      <w:sz w:val="20"/>
      <w:szCs w:val="20"/>
    </w:rPr>
  </w:style>
  <w:style w:type="character" w:customStyle="1" w:styleId="BrdtekstTegn">
    <w:name w:val="Brødtekst Tegn"/>
    <w:basedOn w:val="Standardskrifttypeiafsnit"/>
    <w:link w:val="Brdtekst"/>
    <w:uiPriority w:val="1"/>
    <w:rsid w:val="00C70B2D"/>
    <w:rPr>
      <w:rFonts w:ascii="Arial" w:eastAsia="Arial" w:hAnsi="Arial" w:cs="Arial"/>
      <w:sz w:val="20"/>
      <w:szCs w:val="20"/>
    </w:rPr>
  </w:style>
  <w:style w:type="paragraph" w:styleId="Titel">
    <w:name w:val="Title"/>
    <w:basedOn w:val="Normal"/>
    <w:link w:val="TitelTegn"/>
    <w:uiPriority w:val="1"/>
    <w:qFormat/>
    <w:rsid w:val="00C70B2D"/>
    <w:pPr>
      <w:spacing w:before="273"/>
      <w:ind w:left="117" w:right="593"/>
    </w:pPr>
    <w:rPr>
      <w:rFonts w:ascii="Gill Sans" w:eastAsia="Gill Sans" w:hAnsi="Gill Sans" w:cs="Gill Sans"/>
      <w:b/>
      <w:bCs/>
      <w:sz w:val="58"/>
      <w:szCs w:val="58"/>
    </w:rPr>
  </w:style>
  <w:style w:type="character" w:customStyle="1" w:styleId="TitelTegn">
    <w:name w:val="Titel Tegn"/>
    <w:basedOn w:val="Standardskrifttypeiafsnit"/>
    <w:link w:val="Titel"/>
    <w:uiPriority w:val="1"/>
    <w:rsid w:val="00C70B2D"/>
    <w:rPr>
      <w:rFonts w:ascii="Gill Sans" w:eastAsia="Gill Sans" w:hAnsi="Gill Sans" w:cs="Gill Sans"/>
      <w:b/>
      <w:bCs/>
      <w:sz w:val="58"/>
      <w:szCs w:val="58"/>
    </w:rPr>
  </w:style>
  <w:style w:type="paragraph" w:styleId="Listeafsnit">
    <w:name w:val="List Paragraph"/>
    <w:basedOn w:val="Normal"/>
    <w:uiPriority w:val="34"/>
    <w:qFormat/>
    <w:rsid w:val="00C70B2D"/>
  </w:style>
  <w:style w:type="table" w:styleId="Tabel-Gitter">
    <w:name w:val="Table Grid"/>
    <w:basedOn w:val="Tabel-Normal"/>
    <w:uiPriority w:val="59"/>
    <w:rsid w:val="00C70B2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C70B2D"/>
    <w:pPr>
      <w:widowControl/>
      <w:autoSpaceDE/>
      <w:autoSpaceDN/>
    </w:pPr>
    <w:rPr>
      <w:rFonts w:ascii="Calibri" w:eastAsiaTheme="minorHAnsi" w:hAnsi="Calibri" w:cs="Calibri"/>
      <w:lang w:eastAsia="da-DK"/>
    </w:rPr>
  </w:style>
  <w:style w:type="paragraph" w:styleId="Fodnotetekst">
    <w:name w:val="footnote text"/>
    <w:basedOn w:val="Normal"/>
    <w:link w:val="FodnotetekstTegn"/>
    <w:uiPriority w:val="99"/>
    <w:semiHidden/>
    <w:unhideWhenUsed/>
    <w:rsid w:val="00C70B2D"/>
    <w:rPr>
      <w:sz w:val="20"/>
      <w:szCs w:val="20"/>
    </w:rPr>
  </w:style>
  <w:style w:type="character" w:customStyle="1" w:styleId="FodnotetekstTegn">
    <w:name w:val="Fodnotetekst Tegn"/>
    <w:basedOn w:val="Standardskrifttypeiafsnit"/>
    <w:link w:val="Fodnotetekst"/>
    <w:uiPriority w:val="99"/>
    <w:semiHidden/>
    <w:rsid w:val="00C70B2D"/>
    <w:rPr>
      <w:rFonts w:ascii="Arial" w:eastAsia="Arial" w:hAnsi="Arial" w:cs="Arial"/>
      <w:sz w:val="20"/>
      <w:szCs w:val="20"/>
    </w:rPr>
  </w:style>
  <w:style w:type="character" w:styleId="Fodnotehenvisning">
    <w:name w:val="footnote reference"/>
    <w:basedOn w:val="Standardskrifttypeiafsnit"/>
    <w:uiPriority w:val="99"/>
    <w:semiHidden/>
    <w:unhideWhenUsed/>
    <w:rsid w:val="00C70B2D"/>
    <w:rPr>
      <w:vertAlign w:val="superscript"/>
    </w:rPr>
  </w:style>
  <w:style w:type="paragraph" w:styleId="Markeringsbobletekst">
    <w:name w:val="Balloon Text"/>
    <w:basedOn w:val="Normal"/>
    <w:link w:val="MarkeringsbobletekstTegn"/>
    <w:uiPriority w:val="99"/>
    <w:semiHidden/>
    <w:unhideWhenUsed/>
    <w:rsid w:val="00FF050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F050F"/>
    <w:rPr>
      <w:rFonts w:ascii="Segoe UI" w:eastAsia="Arial" w:hAnsi="Segoe UI" w:cs="Segoe UI"/>
      <w:sz w:val="18"/>
      <w:szCs w:val="18"/>
    </w:rPr>
  </w:style>
  <w:style w:type="character" w:styleId="Kommentarhenvisning">
    <w:name w:val="annotation reference"/>
    <w:basedOn w:val="Standardskrifttypeiafsnit"/>
    <w:uiPriority w:val="99"/>
    <w:semiHidden/>
    <w:unhideWhenUsed/>
    <w:rsid w:val="00A11D23"/>
    <w:rPr>
      <w:sz w:val="16"/>
      <w:szCs w:val="16"/>
    </w:rPr>
  </w:style>
  <w:style w:type="paragraph" w:styleId="Kommentartekst">
    <w:name w:val="annotation text"/>
    <w:basedOn w:val="Normal"/>
    <w:link w:val="KommentartekstTegn"/>
    <w:uiPriority w:val="99"/>
    <w:semiHidden/>
    <w:unhideWhenUsed/>
    <w:rsid w:val="00A11D23"/>
    <w:rPr>
      <w:sz w:val="20"/>
      <w:szCs w:val="20"/>
    </w:rPr>
  </w:style>
  <w:style w:type="character" w:customStyle="1" w:styleId="KommentartekstTegn">
    <w:name w:val="Kommentartekst Tegn"/>
    <w:basedOn w:val="Standardskrifttypeiafsnit"/>
    <w:link w:val="Kommentartekst"/>
    <w:uiPriority w:val="99"/>
    <w:semiHidden/>
    <w:rsid w:val="00A11D23"/>
    <w:rPr>
      <w:rFonts w:ascii="Arial" w:eastAsia="Arial" w:hAnsi="Arial" w:cs="Arial"/>
      <w:sz w:val="20"/>
      <w:szCs w:val="20"/>
    </w:rPr>
  </w:style>
  <w:style w:type="paragraph" w:styleId="Kommentaremne">
    <w:name w:val="annotation subject"/>
    <w:basedOn w:val="Kommentartekst"/>
    <w:next w:val="Kommentartekst"/>
    <w:link w:val="KommentaremneTegn"/>
    <w:uiPriority w:val="99"/>
    <w:semiHidden/>
    <w:unhideWhenUsed/>
    <w:rsid w:val="00A11D23"/>
    <w:rPr>
      <w:b/>
      <w:bCs/>
    </w:rPr>
  </w:style>
  <w:style w:type="character" w:customStyle="1" w:styleId="KommentaremneTegn">
    <w:name w:val="Kommentaremne Tegn"/>
    <w:basedOn w:val="KommentartekstTegn"/>
    <w:link w:val="Kommentaremne"/>
    <w:uiPriority w:val="99"/>
    <w:semiHidden/>
    <w:rsid w:val="00A11D23"/>
    <w:rPr>
      <w:rFonts w:ascii="Arial" w:eastAsia="Arial" w:hAnsi="Arial" w:cs="Arial"/>
      <w:b/>
      <w:bCs/>
      <w:sz w:val="20"/>
      <w:szCs w:val="20"/>
    </w:rPr>
  </w:style>
  <w:style w:type="paragraph" w:styleId="Opstilling-talellerbogst">
    <w:name w:val="List Number"/>
    <w:basedOn w:val="Normal"/>
    <w:uiPriority w:val="99"/>
    <w:unhideWhenUsed/>
    <w:rsid w:val="00D906DD"/>
    <w:pPr>
      <w:numPr>
        <w:numId w:val="5"/>
      </w:numPr>
      <w:contextualSpacing/>
    </w:pPr>
  </w:style>
  <w:style w:type="paragraph" w:styleId="Opstilling-punkttegn">
    <w:name w:val="List Bullet"/>
    <w:basedOn w:val="Normal"/>
    <w:uiPriority w:val="99"/>
    <w:unhideWhenUsed/>
    <w:rsid w:val="003A4CB3"/>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3B770-A98F-40D9-B413-0137C53D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184</Words>
  <Characters>1292</Characters>
  <Application>Microsoft Office Word</Application>
  <DocSecurity>0</DocSecurity>
  <Lines>44</Lines>
  <Paragraphs>18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Sadije Mehmeti (EM-DEP)</dc:creator>
  <cp:keywords/>
  <dc:description/>
  <cp:lastModifiedBy>Kasper Kaasgaard Bonde (EM-DEP)</cp:lastModifiedBy>
  <cp:revision>45</cp:revision>
  <dcterms:created xsi:type="dcterms:W3CDTF">2024-06-06T22:04:00Z</dcterms:created>
  <dcterms:modified xsi:type="dcterms:W3CDTF">2025-05-16T06:33:00Z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