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BC44" w14:textId="77777777" w:rsidR="005726C5" w:rsidRDefault="00954E0E">
      <w:pPr>
        <w:spacing w:after="29" w:line="259" w:lineRule="auto"/>
        <w:ind w:left="0" w:firstLine="0"/>
      </w:pPr>
      <w:r>
        <w:rPr>
          <w:b/>
          <w:sz w:val="36"/>
        </w:rPr>
        <w:t>Kulturprofil: Kortlægning af kulturtilbud og -forbrug blandt borgere i Næstved Kommune</w:t>
      </w:r>
      <w:r>
        <w:rPr>
          <w:b/>
          <w:sz w:val="36"/>
        </w:rPr>
        <w:t xml:space="preserve"> </w:t>
      </w:r>
    </w:p>
    <w:p w14:paraId="4F928512" w14:textId="77777777" w:rsidR="005726C5" w:rsidRDefault="00954E0E">
      <w:pPr>
        <w:spacing w:after="157"/>
        <w:ind w:left="0" w:firstLine="0"/>
      </w:pPr>
      <w:r>
        <w:rPr>
          <w:b/>
        </w:rPr>
        <w:t>Resume</w:t>
      </w:r>
      <w:r>
        <w:t>: Borgerne i Næstved Kommune har et højt kulturelt aktivitetsniveau og en tilfredshed med kulturtilbuddene, som ligger over gennemsnittet for de kommuner, der har fået udarbejdet en lignende kulturprofil. På tværs af undersøgelsens resultater peger rapporten på en række tydelige styrkepositioner, udfordringer og udviklingspotentialer.</w:t>
      </w:r>
      <w:r>
        <w:t xml:space="preserve"> </w:t>
      </w:r>
    </w:p>
    <w:p w14:paraId="4307F3DB" w14:textId="77777777" w:rsidR="005726C5" w:rsidRDefault="00954E0E">
      <w:pPr>
        <w:pStyle w:val="Overskrift1"/>
        <w:ind w:left="-5"/>
      </w:pPr>
      <w:r>
        <w:t>Styrkepositioner</w:t>
      </w:r>
      <w:r>
        <w:t xml:space="preserve"> </w:t>
      </w:r>
    </w:p>
    <w:p w14:paraId="2322FD1D" w14:textId="77777777" w:rsidR="005726C5" w:rsidRDefault="00954E0E">
      <w:pPr>
        <w:numPr>
          <w:ilvl w:val="0"/>
          <w:numId w:val="1"/>
        </w:numPr>
        <w:ind w:hanging="360"/>
      </w:pPr>
      <w:r>
        <w:rPr>
          <w:b/>
        </w:rPr>
        <w:t xml:space="preserve">Børnefamilier: </w:t>
      </w:r>
      <w:r>
        <w:t xml:space="preserve">Familier med børn er den mest tilfredse og mest aktive gruppe i kulturlivet, særligt på bibliotekerne. De bruger fx </w:t>
      </w:r>
      <w:proofErr w:type="spellStart"/>
      <w:r>
        <w:t>Næssi</w:t>
      </w:r>
      <w:proofErr w:type="spellEnd"/>
      <w:r>
        <w:t>-universet</w:t>
      </w:r>
      <w:r>
        <w:rPr>
          <w:b/>
        </w:rPr>
        <w:t xml:space="preserve">, </w:t>
      </w:r>
      <w:r>
        <w:t>børnekulturelle arrangementer</w:t>
      </w:r>
      <w:r>
        <w:rPr>
          <w:b/>
        </w:rPr>
        <w:t xml:space="preserve"> </w:t>
      </w:r>
      <w:r>
        <w:t>og lokale festivaler flittigt.</w:t>
      </w:r>
      <w:r>
        <w:rPr>
          <w:b/>
        </w:rPr>
        <w:t xml:space="preserve"> </w:t>
      </w:r>
    </w:p>
    <w:p w14:paraId="1055123C" w14:textId="77777777" w:rsidR="005726C5" w:rsidRDefault="00954E0E">
      <w:pPr>
        <w:numPr>
          <w:ilvl w:val="0"/>
          <w:numId w:val="1"/>
        </w:numPr>
        <w:ind w:hanging="360"/>
      </w:pPr>
      <w:r>
        <w:rPr>
          <w:b/>
        </w:rPr>
        <w:t xml:space="preserve">Biograf og bibliotek: </w:t>
      </w:r>
      <w:r>
        <w:t>Her er aktivitetsniveauet højt: 69 % har været i biografen og 60 % har besøgt et bibliotek det seneste år.</w:t>
      </w:r>
      <w:r>
        <w:rPr>
          <w:b/>
        </w:rPr>
        <w:t xml:space="preserve"> </w:t>
      </w:r>
    </w:p>
    <w:p w14:paraId="2AA95354" w14:textId="77777777" w:rsidR="005726C5" w:rsidRDefault="00954E0E">
      <w:pPr>
        <w:numPr>
          <w:ilvl w:val="0"/>
          <w:numId w:val="1"/>
        </w:numPr>
        <w:ind w:hanging="360"/>
      </w:pPr>
      <w:r>
        <w:rPr>
          <w:b/>
        </w:rPr>
        <w:t xml:space="preserve">Billedkunst: </w:t>
      </w:r>
      <w:r>
        <w:t>Oplevelsen af billedkunst ligger over gennemsnittet for sammenlignelige kommuner. Næstveds image som kunstnerisk by, bl.a. gavlmalerier står stærkt blandt borgerne.</w:t>
      </w:r>
      <w:r>
        <w:rPr>
          <w:b/>
        </w:rPr>
        <w:t xml:space="preserve"> </w:t>
      </w:r>
    </w:p>
    <w:p w14:paraId="3CEE7497" w14:textId="77777777" w:rsidR="005726C5" w:rsidRDefault="00954E0E">
      <w:pPr>
        <w:numPr>
          <w:ilvl w:val="0"/>
          <w:numId w:val="1"/>
        </w:numPr>
        <w:ind w:hanging="360"/>
      </w:pPr>
      <w:r>
        <w:rPr>
          <w:b/>
        </w:rPr>
        <w:t xml:space="preserve">Lokale festivaler og events: </w:t>
      </w:r>
      <w:r>
        <w:t>Der er bredt kendskab til og høj deltagelse i kommunens festivaler og events.</w:t>
      </w:r>
      <w:r>
        <w:rPr>
          <w:b/>
        </w:rPr>
        <w:t xml:space="preserve"> </w:t>
      </w:r>
    </w:p>
    <w:p w14:paraId="22FB8BBD" w14:textId="77777777" w:rsidR="005726C5" w:rsidRDefault="00954E0E">
      <w:pPr>
        <w:numPr>
          <w:ilvl w:val="0"/>
          <w:numId w:val="1"/>
        </w:numPr>
        <w:spacing w:after="160" w:line="259" w:lineRule="auto"/>
        <w:ind w:hanging="360"/>
      </w:pPr>
      <w:r>
        <w:rPr>
          <w:b/>
        </w:rPr>
        <w:t>En mangfoldig og rig tradition med gratis kulturoplevelser i det offentlige byrum m.m.</w:t>
      </w:r>
      <w:r>
        <w:rPr>
          <w:b/>
        </w:rPr>
        <w:t xml:space="preserve"> </w:t>
      </w:r>
    </w:p>
    <w:p w14:paraId="272CA50F" w14:textId="77777777" w:rsidR="005726C5" w:rsidRDefault="00954E0E">
      <w:pPr>
        <w:pStyle w:val="Overskrift1"/>
        <w:ind w:left="-5"/>
      </w:pPr>
      <w:r>
        <w:t>Udfordringer</w:t>
      </w:r>
      <w:r>
        <w:t xml:space="preserve"> </w:t>
      </w:r>
    </w:p>
    <w:p w14:paraId="76C4EA4A" w14:textId="77777777" w:rsidR="005726C5" w:rsidRDefault="00954E0E">
      <w:pPr>
        <w:numPr>
          <w:ilvl w:val="0"/>
          <w:numId w:val="2"/>
        </w:numPr>
        <w:ind w:hanging="360"/>
      </w:pPr>
      <w:r>
        <w:rPr>
          <w:b/>
        </w:rPr>
        <w:t xml:space="preserve">Manglende synlighed </w:t>
      </w:r>
      <w:r>
        <w:t>og markedsføringsmuligheder er en af de største udfordringer. Mange borgere efterspørger bedre kendskab til kulturtilbuddene.</w:t>
      </w:r>
      <w:r>
        <w:rPr>
          <w:b/>
        </w:rPr>
        <w:t xml:space="preserve"> </w:t>
      </w:r>
    </w:p>
    <w:p w14:paraId="7B5D21C6" w14:textId="77777777" w:rsidR="005726C5" w:rsidRDefault="00954E0E">
      <w:pPr>
        <w:numPr>
          <w:ilvl w:val="0"/>
          <w:numId w:val="2"/>
        </w:numPr>
        <w:ind w:hanging="360"/>
      </w:pPr>
      <w:r>
        <w:rPr>
          <w:b/>
        </w:rPr>
        <w:t xml:space="preserve">Manglende holdning: </w:t>
      </w:r>
      <w:r>
        <w:t xml:space="preserve">Knap 4 ud af 10 borgere har ingen klar holdning til kulturlivet, især unge og ”livserfarne” (60+), hvilket peger på potentiale for øget engagement. </w:t>
      </w:r>
      <w:r>
        <w:rPr>
          <w:b/>
        </w:rPr>
        <w:t>Dog er ungegruppen mere tilfreds med kulturlivet, sammenlignet med de andre undersøgte kommuner.</w:t>
      </w:r>
      <w:r>
        <w:t xml:space="preserve"> Unge og borgere ”under etablering” (personer i 30erne uden børn) er samtidig den gruppe med flest utilfredse.</w:t>
      </w:r>
      <w:r>
        <w:t xml:space="preserve"> </w:t>
      </w:r>
    </w:p>
    <w:p w14:paraId="3EE5A3BD" w14:textId="77777777" w:rsidR="005726C5" w:rsidRDefault="00954E0E">
      <w:pPr>
        <w:numPr>
          <w:ilvl w:val="0"/>
          <w:numId w:val="2"/>
        </w:numPr>
        <w:ind w:hanging="360"/>
      </w:pPr>
      <w:r>
        <w:rPr>
          <w:b/>
        </w:rPr>
        <w:t>Klassisk musik</w:t>
      </w:r>
      <w:r>
        <w:t>: Kun 13 % har været til klassisk koncert – under gennemsnittet for øvrige kulturprofilkommuner (16 %).</w:t>
      </w:r>
      <w:r>
        <w:t xml:space="preserve"> </w:t>
      </w:r>
    </w:p>
    <w:p w14:paraId="0AC7586A" w14:textId="77777777" w:rsidR="005726C5" w:rsidRDefault="00954E0E">
      <w:pPr>
        <w:numPr>
          <w:ilvl w:val="0"/>
          <w:numId w:val="2"/>
        </w:numPr>
        <w:ind w:hanging="360"/>
      </w:pPr>
      <w:r>
        <w:rPr>
          <w:b/>
        </w:rPr>
        <w:t>Geografiske forskelle</w:t>
      </w:r>
      <w:r>
        <w:t xml:space="preserve">: Borgere i kommunens vestlige del (Fuglebjerg, Sandved, Rude </w:t>
      </w:r>
    </w:p>
    <w:p w14:paraId="1C978A51" w14:textId="77777777" w:rsidR="005726C5" w:rsidRDefault="00954E0E">
      <w:pPr>
        <w:ind w:left="720" w:firstLine="0"/>
      </w:pPr>
      <w:r>
        <w:t>m.fl.) er markant mindre aktive og mindre tilfredse end borgere i Næstved by, Karrebæksminde og den nordlige del.</w:t>
      </w:r>
      <w:r>
        <w:t xml:space="preserve"> </w:t>
      </w:r>
    </w:p>
    <w:p w14:paraId="7CA1F48D" w14:textId="77777777" w:rsidR="005726C5" w:rsidRDefault="00954E0E">
      <w:pPr>
        <w:numPr>
          <w:ilvl w:val="0"/>
          <w:numId w:val="2"/>
        </w:numPr>
        <w:spacing w:after="157"/>
        <w:ind w:hanging="360"/>
      </w:pPr>
      <w:r>
        <w:rPr>
          <w:b/>
        </w:rPr>
        <w:t>Oplevelser uden for kommunen</w:t>
      </w:r>
      <w:r>
        <w:t>: Mange borgere søger kultur uden for kommunen – især museer, men også billedkunst, scenekunst og koncerter. Dette er generel på landsplan. Kulturforbrug er ofte individuelle ønsker og præferencer, og kender ikke til postnumre.</w:t>
      </w:r>
      <w:r>
        <w:t xml:space="preserve"> </w:t>
      </w:r>
    </w:p>
    <w:p w14:paraId="6C2FCF17" w14:textId="77777777" w:rsidR="005726C5" w:rsidRDefault="00954E0E">
      <w:pPr>
        <w:pStyle w:val="Overskrift1"/>
        <w:ind w:left="-5"/>
      </w:pPr>
      <w:r>
        <w:t>Potentialer og anbefalinger</w:t>
      </w:r>
      <w:r>
        <w:t xml:space="preserve"> </w:t>
      </w:r>
    </w:p>
    <w:p w14:paraId="01288797" w14:textId="77777777" w:rsidR="005726C5" w:rsidRDefault="00954E0E">
      <w:pPr>
        <w:spacing w:after="191"/>
        <w:ind w:left="0" w:firstLine="0"/>
      </w:pPr>
      <w:r>
        <w:t>Rapporten peger på en række strategiske overvejelser og konkrete initiativer:</w:t>
      </w:r>
      <w:r>
        <w:t xml:space="preserve"> </w:t>
      </w:r>
    </w:p>
    <w:p w14:paraId="0AE6646E" w14:textId="77777777" w:rsidR="005726C5" w:rsidRDefault="00954E0E">
      <w:pPr>
        <w:numPr>
          <w:ilvl w:val="0"/>
          <w:numId w:val="3"/>
        </w:numPr>
        <w:spacing w:after="191"/>
        <w:ind w:hanging="360"/>
      </w:pPr>
      <w:r>
        <w:rPr>
          <w:b/>
        </w:rPr>
        <w:t xml:space="preserve">Øget synlighed og kommunikation: </w:t>
      </w:r>
      <w:r>
        <w:t xml:space="preserve">Mange borgere efterspørger bedre kendskab til kulturtilbuddene. En styrket indsats for synlighed og formidling kan gøre tilbuddene mere relevante for flere borgere på tværs af kommunen, samt give øget tiltrækningskraft. </w:t>
      </w:r>
      <w:r>
        <w:rPr>
          <w:b/>
        </w:rPr>
        <w:t xml:space="preserve"> </w:t>
      </w:r>
    </w:p>
    <w:p w14:paraId="43A788C2" w14:textId="77777777" w:rsidR="005726C5" w:rsidRDefault="00954E0E">
      <w:pPr>
        <w:numPr>
          <w:ilvl w:val="0"/>
          <w:numId w:val="3"/>
        </w:numPr>
        <w:ind w:hanging="360"/>
      </w:pPr>
      <w:r>
        <w:rPr>
          <w:b/>
        </w:rPr>
        <w:t xml:space="preserve">Målrettet indsats mod specifikke grupper: </w:t>
      </w:r>
      <w:r>
        <w:t>Der er et potentiale i at udvikle flere tilbud til unge. Anbefalingerne omfatter bl.a. en ung filmklub, øget synlighed af stand-up og flere sociale aktiviteter, da ”socialt samvær” er en central motivationsfaktor.</w:t>
      </w:r>
      <w:r>
        <w:rPr>
          <w:b/>
        </w:rPr>
        <w:t xml:space="preserve"> </w:t>
      </w:r>
    </w:p>
    <w:p w14:paraId="0D3653AF" w14:textId="77777777" w:rsidR="005726C5" w:rsidRDefault="00954E0E">
      <w:pPr>
        <w:spacing w:after="160" w:line="259" w:lineRule="auto"/>
        <w:ind w:left="-5" w:hanging="10"/>
      </w:pPr>
      <w:r>
        <w:rPr>
          <w:b/>
        </w:rPr>
        <w:t>Udvikling af specifikke kulturområder:</w:t>
      </w:r>
      <w:r>
        <w:rPr>
          <w:b/>
        </w:rPr>
        <w:t xml:space="preserve"> </w:t>
      </w:r>
    </w:p>
    <w:p w14:paraId="78350A3B" w14:textId="77777777" w:rsidR="005726C5" w:rsidRDefault="00954E0E">
      <w:pPr>
        <w:numPr>
          <w:ilvl w:val="0"/>
          <w:numId w:val="3"/>
        </w:numPr>
        <w:ind w:hanging="360"/>
      </w:pPr>
      <w:r>
        <w:rPr>
          <w:b/>
        </w:rPr>
        <w:lastRenderedPageBreak/>
        <w:t>Museer og samlinger:</w:t>
      </w:r>
      <w:r>
        <w:rPr>
          <w:b/>
          <w:color w:val="C00000"/>
        </w:rPr>
        <w:t xml:space="preserve"> </w:t>
      </w:r>
      <w:r>
        <w:t xml:space="preserve">Der er et uforløst potentiale for at øge museumsaktiviteten i kommunen. Det kan ske gennem flere events, en styrket frivilligindsats og bedre krydspromovering mellem kulturinstitutioner for at tiltrække flere lokale besøgende. </w:t>
      </w:r>
      <w:r>
        <w:rPr>
          <w:b/>
        </w:rPr>
        <w:t xml:space="preserve"> </w:t>
      </w:r>
    </w:p>
    <w:p w14:paraId="25D67957" w14:textId="77777777" w:rsidR="005726C5" w:rsidRDefault="00954E0E">
      <w:pPr>
        <w:numPr>
          <w:ilvl w:val="0"/>
          <w:numId w:val="3"/>
        </w:numPr>
        <w:spacing w:after="20" w:line="259" w:lineRule="auto"/>
        <w:ind w:hanging="360"/>
      </w:pPr>
      <w:r>
        <w:rPr>
          <w:b/>
        </w:rPr>
        <w:t xml:space="preserve">Biblioteker: </w:t>
      </w:r>
      <w:r>
        <w:t>Selvom besøgstallet er højt, ligger udlånet under landsgennemsnittet. Der er et oplagt indsatsområde for at øge læselysten og tydeligere formidle bibliotekernes fulde tilbud</w:t>
      </w:r>
      <w:r>
        <w:rPr>
          <w:color w:val="C00000"/>
        </w:rPr>
        <w:t xml:space="preserve">. </w:t>
      </w:r>
      <w:r>
        <w:rPr>
          <w:b/>
        </w:rPr>
        <w:t xml:space="preserve"> </w:t>
      </w:r>
    </w:p>
    <w:p w14:paraId="2FF9B47B" w14:textId="77777777" w:rsidR="005726C5" w:rsidRDefault="00954E0E">
      <w:pPr>
        <w:numPr>
          <w:ilvl w:val="0"/>
          <w:numId w:val="3"/>
        </w:numPr>
        <w:spacing w:after="157"/>
        <w:ind w:hanging="360"/>
      </w:pPr>
      <w:r>
        <w:rPr>
          <w:b/>
        </w:rPr>
        <w:t xml:space="preserve">Musik og lokale events: </w:t>
      </w:r>
      <w:r>
        <w:t xml:space="preserve">Med afsæt i en klar styrkeposition kan kommunen videreudvikle festivaler og events. Borgerne efterspørger flere koncerter, festivaler og store navne til Næstved. En del af efterspørgsel er også, at brugerne ikke bliver ramt af eksisterende markedsføring. </w:t>
      </w:r>
      <w:r>
        <w:rPr>
          <w:b/>
        </w:rPr>
        <w:t xml:space="preserve"> </w:t>
      </w:r>
    </w:p>
    <w:p w14:paraId="198D9D2A" w14:textId="77777777" w:rsidR="005726C5" w:rsidRDefault="00954E0E">
      <w:pPr>
        <w:pStyle w:val="Overskrift1"/>
        <w:ind w:left="-5"/>
      </w:pPr>
      <w:r>
        <w:t>Udvikling af kulturturisme</w:t>
      </w:r>
      <w:r>
        <w:t xml:space="preserve"> </w:t>
      </w:r>
    </w:p>
    <w:p w14:paraId="68D31CDC" w14:textId="77777777" w:rsidR="005726C5" w:rsidRDefault="00954E0E">
      <w:pPr>
        <w:spacing w:after="191"/>
        <w:ind w:left="0" w:firstLine="0"/>
      </w:pPr>
      <w:r>
        <w:t>Her fremhæves et aktivt kulturliv i Næstved Kommune og flere oplevelsesområder med særligt turismepotentiale:</w:t>
      </w:r>
      <w:r>
        <w:t xml:space="preserve"> </w:t>
      </w:r>
    </w:p>
    <w:p w14:paraId="06072481" w14:textId="77777777" w:rsidR="005726C5" w:rsidRDefault="00954E0E">
      <w:pPr>
        <w:numPr>
          <w:ilvl w:val="0"/>
          <w:numId w:val="4"/>
        </w:numPr>
        <w:ind w:hanging="360"/>
      </w:pPr>
      <w:r>
        <w:rPr>
          <w:b/>
        </w:rPr>
        <w:t xml:space="preserve">Graffiti som styrkeposition: </w:t>
      </w:r>
      <w:r>
        <w:t>Der er potentiale for at udbygge området både internationalt og nationalt, som et nicheturist område – fx tiltrække internationale kunstnere og øge den nationale synlighed.</w:t>
      </w:r>
      <w:r>
        <w:rPr>
          <w:b/>
        </w:rPr>
        <w:t xml:space="preserve"> </w:t>
      </w:r>
    </w:p>
    <w:p w14:paraId="5B1010A6" w14:textId="77777777" w:rsidR="005726C5" w:rsidRDefault="00954E0E">
      <w:pPr>
        <w:numPr>
          <w:ilvl w:val="0"/>
          <w:numId w:val="4"/>
        </w:numPr>
        <w:ind w:hanging="360"/>
      </w:pPr>
      <w:r>
        <w:rPr>
          <w:b/>
        </w:rPr>
        <w:t>Styrk tilgængelighed og oplevelser i billedkunsten:</w:t>
      </w:r>
      <w:r>
        <w:t xml:space="preserve"> Kreativ turisme kan udvikles yderligere med fokus på den stigende interesse for selv at skabe og udfolde kreative kompetencer.</w:t>
      </w:r>
      <w:r>
        <w:rPr>
          <w:b/>
        </w:rPr>
        <w:t xml:space="preserve"> </w:t>
      </w:r>
    </w:p>
    <w:p w14:paraId="125B9B75" w14:textId="77777777" w:rsidR="005726C5" w:rsidRDefault="00954E0E">
      <w:pPr>
        <w:numPr>
          <w:ilvl w:val="0"/>
          <w:numId w:val="4"/>
        </w:numPr>
        <w:ind w:hanging="360"/>
      </w:pPr>
      <w:r>
        <w:rPr>
          <w:b/>
        </w:rPr>
        <w:t>Flere besøg:</w:t>
      </w:r>
      <w:r>
        <w:t xml:space="preserve"> Der er et uforløst potentiale i øget lokal besøgsaktivitet. Kommunens museer og samlinger</w:t>
      </w:r>
      <w:r>
        <w:rPr>
          <w:color w:val="C00000"/>
        </w:rPr>
        <w:t xml:space="preserve"> </w:t>
      </w:r>
      <w:r>
        <w:t>har attraktionskraft og kan indgå i en samlet indsats for at tiltrække flere besøgende.</w:t>
      </w:r>
      <w:r>
        <w:rPr>
          <w:b/>
        </w:rPr>
        <w:t xml:space="preserve"> </w:t>
      </w:r>
    </w:p>
    <w:p w14:paraId="5F67813D" w14:textId="77777777" w:rsidR="005726C5" w:rsidRDefault="00954E0E">
      <w:pPr>
        <w:numPr>
          <w:ilvl w:val="0"/>
          <w:numId w:val="4"/>
        </w:numPr>
        <w:ind w:hanging="360"/>
      </w:pPr>
      <w:r>
        <w:rPr>
          <w:b/>
        </w:rPr>
        <w:t>Musik som strategisk styrkeposition:</w:t>
      </w:r>
      <w:r>
        <w:t xml:space="preserve"> Kommunen kan vælge at satse målrettet på musikområdet ved at styrke kvaliteten, skabe fælles koncepter, samle aktører og øge den fælles markedsføring.</w:t>
      </w:r>
      <w:r>
        <w:rPr>
          <w:b/>
        </w:rPr>
        <w:t xml:space="preserve"> </w:t>
      </w:r>
    </w:p>
    <w:p w14:paraId="20D5E1AC" w14:textId="77777777" w:rsidR="005726C5" w:rsidRDefault="00954E0E">
      <w:pPr>
        <w:numPr>
          <w:ilvl w:val="0"/>
          <w:numId w:val="4"/>
        </w:numPr>
        <w:spacing w:after="237"/>
        <w:ind w:hanging="360"/>
      </w:pPr>
      <w:r>
        <w:rPr>
          <w:b/>
        </w:rPr>
        <w:t>Fællesspisning som ultralokale oplevelser:</w:t>
      </w:r>
      <w:r>
        <w:t xml:space="preserve"> Kulturturister søger det nære og hverdagsnære. Kommunens i forvejen høje deltagelse i fællesspisning kan udnyttes til at skabe mødesteder mellem borgere og turister.</w:t>
      </w:r>
      <w:r>
        <w:rPr>
          <w:b/>
        </w:rPr>
        <w:t xml:space="preserve"> </w:t>
      </w:r>
    </w:p>
    <w:p w14:paraId="483F3529" w14:textId="77777777" w:rsidR="005726C5" w:rsidRDefault="00954E0E">
      <w:pPr>
        <w:pStyle w:val="Overskrift1"/>
        <w:spacing w:after="240"/>
        <w:ind w:left="-5"/>
      </w:pPr>
      <w:r>
        <w:t>Fakta om undersøgelsen</w:t>
      </w:r>
      <w:r>
        <w:t xml:space="preserve"> </w:t>
      </w:r>
    </w:p>
    <w:p w14:paraId="3BE75025" w14:textId="77777777" w:rsidR="005726C5" w:rsidRDefault="00954E0E">
      <w:pPr>
        <w:spacing w:after="237"/>
        <w:ind w:left="0" w:firstLine="0"/>
      </w:pPr>
      <w:r>
        <w:t>Kulturens Analyseinstitut har udviklet kulturprofilen som metode til at kortlægge kommuners kulturudbud og borgernes engagement. Kulturprofilen for Næstved Kommune bygger på to datakilder:</w:t>
      </w:r>
      <w:r>
        <w:t xml:space="preserve"> </w:t>
      </w:r>
    </w:p>
    <w:p w14:paraId="33FA64A6" w14:textId="77777777" w:rsidR="005726C5" w:rsidRDefault="00954E0E">
      <w:pPr>
        <w:numPr>
          <w:ilvl w:val="0"/>
          <w:numId w:val="5"/>
        </w:numPr>
        <w:spacing w:after="237"/>
        <w:ind w:hanging="360"/>
      </w:pPr>
      <w:r>
        <w:rPr>
          <w:b/>
        </w:rPr>
        <w:t>Kortlægning af kulturudbuddet</w:t>
      </w:r>
      <w:r>
        <w:t xml:space="preserve"> i kommunen, bl.a. baseret på data fra </w:t>
      </w:r>
      <w:proofErr w:type="spellStart"/>
      <w:r>
        <w:t>KultuNaut</w:t>
      </w:r>
      <w:proofErr w:type="spellEnd"/>
      <w:r>
        <w:t>.</w:t>
      </w:r>
      <w:r>
        <w:t xml:space="preserve"> </w:t>
      </w:r>
    </w:p>
    <w:p w14:paraId="27F3F98A" w14:textId="77777777" w:rsidR="005726C5" w:rsidRDefault="00954E0E">
      <w:pPr>
        <w:numPr>
          <w:ilvl w:val="0"/>
          <w:numId w:val="5"/>
        </w:numPr>
        <w:spacing w:after="237"/>
        <w:ind w:hanging="360"/>
      </w:pPr>
      <w:r>
        <w:rPr>
          <w:b/>
        </w:rPr>
        <w:t>En borgerundersøgelse</w:t>
      </w:r>
      <w:r>
        <w:t xml:space="preserve"> om kulturvaner og holdninger, baseret på næsten 2.000 svar. Spørgeskemaet blev sendt via Digital Post til 16.690 borgere på 15 år eller derover i perioden 2. oktober–4. november 2025 (svarprocent 11,8 %).</w:t>
      </w:r>
      <w:r>
        <w:t xml:space="preserve"> </w:t>
      </w:r>
    </w:p>
    <w:p w14:paraId="55B8F6AD" w14:textId="77777777" w:rsidR="005726C5" w:rsidRDefault="00954E0E">
      <w:pPr>
        <w:ind w:left="0" w:firstLine="0"/>
      </w:pPr>
      <w:r>
        <w:t xml:space="preserve">Kulturprofilen er udarbejdet som led i et nationalt projekt om udvikling og tilgængeliggørelse af lokale kulturoplevelser. Undersøgelsen er gennemført af Kulturens Analyseinstitut med bidrag fra i </w:t>
      </w:r>
      <w:proofErr w:type="spellStart"/>
      <w:r>
        <w:t>Ornfelt</w:t>
      </w:r>
      <w:proofErr w:type="spellEnd"/>
      <w:r>
        <w:t xml:space="preserve"> konsulenthus i samarbejde med Dansk Kyst- og Naturturisme og Visit Sydsjælland &amp; Møn - og er støttet af Danmarks Erhvervsfremmebestyrelse.</w:t>
      </w:r>
      <w:r>
        <w:t xml:space="preserve"> </w:t>
      </w:r>
    </w:p>
    <w:p w14:paraId="33DC38FE" w14:textId="77777777" w:rsidR="005726C5" w:rsidRDefault="00954E0E">
      <w:pPr>
        <w:spacing w:after="176"/>
        <w:ind w:left="0" w:firstLine="0"/>
      </w:pPr>
      <w:proofErr w:type="spellStart"/>
      <w:r>
        <w:t>Disclaimer</w:t>
      </w:r>
      <w:proofErr w:type="spellEnd"/>
      <w:r>
        <w:t xml:space="preserve">: Bemærk grundlaget: 11,8 % af de spurgte udgør knap 2000 svar hvilket er knap 2,5 % af borgerne. Bemærk også at kortlægningen ikke medtager det store antal af arrangementer og festivaler som har gratis adgang, f.eks. på biblioteker, kulturhuse, JB10, Musikskole, caféer og i det offentlige rum. </w:t>
      </w:r>
      <w:r>
        <w:t xml:space="preserve"> </w:t>
      </w:r>
    </w:p>
    <w:p w14:paraId="22834290" w14:textId="77777777" w:rsidR="005726C5" w:rsidRDefault="00954E0E">
      <w:pPr>
        <w:spacing w:after="0" w:line="259" w:lineRule="auto"/>
        <w:ind w:left="0" w:firstLine="0"/>
      </w:pPr>
      <w:r>
        <w:rPr>
          <w:b/>
        </w:rPr>
        <w:lastRenderedPageBreak/>
        <w:t xml:space="preserve"> </w:t>
      </w:r>
      <w:r>
        <w:rPr>
          <w:b/>
        </w:rPr>
        <w:tab/>
        <w:t xml:space="preserve"> </w:t>
      </w:r>
      <w:r>
        <w:br w:type="page"/>
      </w:r>
    </w:p>
    <w:p w14:paraId="209D636F" w14:textId="77777777" w:rsidR="005726C5" w:rsidRDefault="00954E0E">
      <w:pPr>
        <w:pStyle w:val="Overskrift1"/>
        <w:spacing w:after="0"/>
        <w:ind w:left="0" w:firstLine="0"/>
      </w:pPr>
      <w:r>
        <w:rPr>
          <w:sz w:val="32"/>
        </w:rPr>
        <w:lastRenderedPageBreak/>
        <w:t>Dyk længere ned i undersøgelsens resultater her</w:t>
      </w:r>
      <w:r>
        <w:rPr>
          <w:sz w:val="32"/>
        </w:rPr>
        <w:t xml:space="preserve"> </w:t>
      </w:r>
    </w:p>
    <w:tbl>
      <w:tblPr>
        <w:tblStyle w:val="TableGrid"/>
        <w:tblW w:w="9994" w:type="dxa"/>
        <w:tblInd w:w="-99" w:type="dxa"/>
        <w:tblCellMar>
          <w:top w:w="113" w:type="dxa"/>
          <w:left w:w="0" w:type="dxa"/>
          <w:bottom w:w="0" w:type="dxa"/>
          <w:right w:w="115" w:type="dxa"/>
        </w:tblCellMar>
        <w:tblLook w:val="04A0" w:firstRow="1" w:lastRow="0" w:firstColumn="1" w:lastColumn="0" w:noHBand="0" w:noVBand="1"/>
      </w:tblPr>
      <w:tblGrid>
        <w:gridCol w:w="774"/>
        <w:gridCol w:w="45"/>
        <w:gridCol w:w="9175"/>
      </w:tblGrid>
      <w:tr w:rsidR="005726C5" w14:paraId="4EFBFF96" w14:textId="77777777">
        <w:trPr>
          <w:trHeight w:val="1558"/>
        </w:trPr>
        <w:tc>
          <w:tcPr>
            <w:tcW w:w="819" w:type="dxa"/>
            <w:gridSpan w:val="2"/>
            <w:tcBorders>
              <w:top w:val="single" w:sz="6" w:space="0" w:color="156082"/>
              <w:left w:val="single" w:sz="6" w:space="0" w:color="156082"/>
              <w:bottom w:val="nil"/>
              <w:right w:val="nil"/>
            </w:tcBorders>
          </w:tcPr>
          <w:p w14:paraId="50FC59FD"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single" w:sz="6" w:space="0" w:color="156082"/>
              <w:left w:val="nil"/>
              <w:bottom w:val="nil"/>
              <w:right w:val="single" w:sz="6" w:space="0" w:color="156082"/>
            </w:tcBorders>
            <w:vAlign w:val="center"/>
          </w:tcPr>
          <w:p w14:paraId="7C150F61" w14:textId="77777777" w:rsidR="005726C5" w:rsidRDefault="00954E0E">
            <w:pPr>
              <w:spacing w:after="0" w:line="259" w:lineRule="auto"/>
              <w:ind w:left="0" w:firstLine="0"/>
            </w:pPr>
            <w:r>
              <w:rPr>
                <w:b/>
              </w:rPr>
              <w:t xml:space="preserve">Høj tilfredshed med kulturudbuddet: </w:t>
            </w:r>
            <w:r>
              <w:t>Borgerne i Næstved Kommune har generelt et højt kulturforbrug og er tilfredse med de lokale tilbud. 55 % er tilfredse eller meget tilfredse med kulturlivet – hvilket er over gennemsnittet for de kommuner, Kulturens Analyseinstitut har data for (her er det 49 %). I Næstved svarer 6 % utilfredse, 19 % hverken/eller, og 19 % svarer ”ved ikke”.</w:t>
            </w:r>
            <w:r>
              <w:rPr>
                <w:b/>
              </w:rPr>
              <w:t xml:space="preserve"> </w:t>
            </w:r>
          </w:p>
        </w:tc>
      </w:tr>
      <w:tr w:rsidR="005726C5" w14:paraId="14400438" w14:textId="77777777">
        <w:trPr>
          <w:trHeight w:val="1252"/>
        </w:trPr>
        <w:tc>
          <w:tcPr>
            <w:tcW w:w="819" w:type="dxa"/>
            <w:gridSpan w:val="2"/>
            <w:tcBorders>
              <w:top w:val="nil"/>
              <w:left w:val="single" w:sz="6" w:space="0" w:color="156082"/>
              <w:bottom w:val="nil"/>
              <w:right w:val="nil"/>
            </w:tcBorders>
          </w:tcPr>
          <w:p w14:paraId="3489075E"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6" w:space="0" w:color="156082"/>
            </w:tcBorders>
            <w:vAlign w:val="center"/>
          </w:tcPr>
          <w:p w14:paraId="07EC6DE1" w14:textId="77777777" w:rsidR="005726C5" w:rsidRDefault="00954E0E">
            <w:pPr>
              <w:spacing w:after="0" w:line="259" w:lineRule="auto"/>
              <w:ind w:left="0" w:right="85" w:firstLine="0"/>
            </w:pPr>
            <w:r>
              <w:t xml:space="preserve">I de åbne besvarelser </w:t>
            </w:r>
            <w:r>
              <w:rPr>
                <w:b/>
              </w:rPr>
              <w:t>fremhæver borgerne et mangfoldigt og bredt kulturudbud</w:t>
            </w:r>
            <w:r>
              <w:t>, der spænder fra musik til kunst. Mange oplever desuden Næstved som en kunstnerisk by – især på grund af gavlmalerierne og Holmegaard Værk, som også tiltrækker besøgende udefra.</w:t>
            </w:r>
            <w:r>
              <w:t xml:space="preserve"> </w:t>
            </w:r>
          </w:p>
        </w:tc>
      </w:tr>
      <w:tr w:rsidR="005726C5" w14:paraId="4C0D48C0" w14:textId="77777777">
        <w:trPr>
          <w:trHeight w:val="979"/>
        </w:trPr>
        <w:tc>
          <w:tcPr>
            <w:tcW w:w="819" w:type="dxa"/>
            <w:gridSpan w:val="2"/>
            <w:tcBorders>
              <w:top w:val="nil"/>
              <w:left w:val="single" w:sz="6" w:space="0" w:color="156082"/>
              <w:bottom w:val="nil"/>
              <w:right w:val="nil"/>
            </w:tcBorders>
          </w:tcPr>
          <w:p w14:paraId="76EE83A6"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6" w:space="0" w:color="156082"/>
            </w:tcBorders>
            <w:vAlign w:val="center"/>
          </w:tcPr>
          <w:p w14:paraId="373D770F" w14:textId="77777777" w:rsidR="005726C5" w:rsidRDefault="00954E0E">
            <w:pPr>
              <w:spacing w:after="0" w:line="259" w:lineRule="auto"/>
              <w:ind w:left="0" w:right="48" w:firstLine="0"/>
            </w:pPr>
            <w:r>
              <w:rPr>
                <w:b/>
              </w:rPr>
              <w:t>Familier med børn er de mest tilfredse:</w:t>
            </w:r>
            <w:r>
              <w:t xml:space="preserve"> Borgere i livsfasen "familie med børn" er de mest tilfredse med kulturlivet (67%). Børnefamilierne udtrykker stort kendskab og aktivitetsniveau i børneaktiviteter i kommunen, fx brug af biblioteker, </w:t>
            </w:r>
            <w:proofErr w:type="spellStart"/>
            <w:r>
              <w:t>Næssi</w:t>
            </w:r>
            <w:proofErr w:type="spellEnd"/>
            <w:r>
              <w:t xml:space="preserve">-universet samt børnekultur. </w:t>
            </w:r>
            <w:r>
              <w:t xml:space="preserve"> </w:t>
            </w:r>
          </w:p>
        </w:tc>
      </w:tr>
      <w:tr w:rsidR="005726C5" w14:paraId="359E564A" w14:textId="77777777">
        <w:trPr>
          <w:trHeight w:val="1525"/>
        </w:trPr>
        <w:tc>
          <w:tcPr>
            <w:tcW w:w="819" w:type="dxa"/>
            <w:gridSpan w:val="2"/>
            <w:tcBorders>
              <w:top w:val="nil"/>
              <w:left w:val="single" w:sz="6" w:space="0" w:color="156082"/>
              <w:bottom w:val="nil"/>
              <w:right w:val="nil"/>
            </w:tcBorders>
          </w:tcPr>
          <w:p w14:paraId="34ACC079"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6" w:space="0" w:color="156082"/>
            </w:tcBorders>
            <w:vAlign w:val="center"/>
          </w:tcPr>
          <w:p w14:paraId="6260A9D0" w14:textId="77777777" w:rsidR="005726C5" w:rsidRDefault="00954E0E">
            <w:pPr>
              <w:spacing w:after="0" w:line="259" w:lineRule="auto"/>
              <w:ind w:left="0" w:firstLine="0"/>
            </w:pPr>
            <w:r>
              <w:rPr>
                <w:b/>
              </w:rPr>
              <w:t>Unge og borgere ”under etablering” (30-39-årige uden børn</w:t>
            </w:r>
            <w:r>
              <w:t xml:space="preserve">) er den gruppe, hvor flest – ca. 10 % – udtrykker utilfredshed med kulturlivet. Blandt de ”livserfarne” har mange ingen holdning til tilfredshed og engagement, bl.a. på grund af svagt kendskab til kommunens kulturaktiviteter og fordi de ofte opsøger kultur sammen med netværk i andre kommuner. </w:t>
            </w:r>
          </w:p>
          <w:p w14:paraId="315F71D2" w14:textId="77777777" w:rsidR="005726C5" w:rsidRDefault="00954E0E">
            <w:pPr>
              <w:spacing w:after="0" w:line="259" w:lineRule="auto"/>
              <w:ind w:left="0" w:firstLine="0"/>
            </w:pPr>
            <w:r>
              <w:t>Enkelte peger også på et stort fokus på børnefamiliernes behov i kulturudbuddet.</w:t>
            </w:r>
            <w:r>
              <w:t xml:space="preserve"> </w:t>
            </w:r>
          </w:p>
        </w:tc>
      </w:tr>
      <w:tr w:rsidR="005726C5" w14:paraId="1D62FA1A" w14:textId="77777777">
        <w:trPr>
          <w:trHeight w:val="706"/>
        </w:trPr>
        <w:tc>
          <w:tcPr>
            <w:tcW w:w="819" w:type="dxa"/>
            <w:gridSpan w:val="2"/>
            <w:tcBorders>
              <w:top w:val="nil"/>
              <w:left w:val="single" w:sz="6" w:space="0" w:color="156082"/>
              <w:bottom w:val="nil"/>
              <w:right w:val="nil"/>
            </w:tcBorders>
          </w:tcPr>
          <w:p w14:paraId="166115EC"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6" w:space="0" w:color="156082"/>
            </w:tcBorders>
            <w:vAlign w:val="center"/>
          </w:tcPr>
          <w:p w14:paraId="2592CBB0" w14:textId="77777777" w:rsidR="005726C5" w:rsidRDefault="00954E0E">
            <w:pPr>
              <w:spacing w:after="0" w:line="259" w:lineRule="auto"/>
              <w:ind w:left="0" w:firstLine="0"/>
            </w:pPr>
            <w:r>
              <w:t xml:space="preserve">Borgere i </w:t>
            </w:r>
            <w:r>
              <w:rPr>
                <w:b/>
              </w:rPr>
              <w:t>Næstved by og Karrebæksminde</w:t>
            </w:r>
            <w:r>
              <w:t xml:space="preserve"> er de mest kulturaktive og tilfredse. </w:t>
            </w:r>
          </w:p>
          <w:p w14:paraId="0B9CE752" w14:textId="77777777" w:rsidR="005726C5" w:rsidRDefault="00954E0E">
            <w:pPr>
              <w:spacing w:after="0" w:line="259" w:lineRule="auto"/>
              <w:ind w:left="0" w:firstLine="0"/>
            </w:pPr>
            <w:r>
              <w:t>Aktiviteten er lavere i den vestlige del af kommunen (Fuglebjerg, Sandved, Rude m.fl.).</w:t>
            </w:r>
            <w:r>
              <w:t xml:space="preserve"> </w:t>
            </w:r>
          </w:p>
        </w:tc>
      </w:tr>
      <w:tr w:rsidR="005726C5" w14:paraId="5F8F7543" w14:textId="77777777">
        <w:trPr>
          <w:trHeight w:val="979"/>
        </w:trPr>
        <w:tc>
          <w:tcPr>
            <w:tcW w:w="819" w:type="dxa"/>
            <w:gridSpan w:val="2"/>
            <w:tcBorders>
              <w:top w:val="nil"/>
              <w:left w:val="single" w:sz="6" w:space="0" w:color="156082"/>
              <w:bottom w:val="nil"/>
              <w:right w:val="nil"/>
            </w:tcBorders>
          </w:tcPr>
          <w:p w14:paraId="79216B98" w14:textId="77777777" w:rsidR="005726C5" w:rsidRDefault="00954E0E">
            <w:pPr>
              <w:spacing w:after="0" w:line="259" w:lineRule="auto"/>
              <w:ind w:left="306"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6" w:space="0" w:color="156082"/>
            </w:tcBorders>
            <w:vAlign w:val="center"/>
          </w:tcPr>
          <w:p w14:paraId="1229903F" w14:textId="77777777" w:rsidR="005726C5" w:rsidRDefault="00954E0E">
            <w:pPr>
              <w:spacing w:after="0" w:line="259" w:lineRule="auto"/>
              <w:ind w:left="0" w:right="109" w:firstLine="0"/>
            </w:pPr>
            <w:r>
              <w:rPr>
                <w:b/>
              </w:rPr>
              <w:t xml:space="preserve">Der er høj deltagelse i lokale festivaler og events: </w:t>
            </w:r>
            <w:r>
              <w:t>59 % af borgerne har deltaget i mindst én lokal festival det seneste år. De mest besøgte arrangementer er Næstved Street Food Festival, Næstved Træskibsfestival, Næstved Torvedage og Kulturnatten.</w:t>
            </w:r>
            <w:r>
              <w:t xml:space="preserve"> </w:t>
            </w:r>
          </w:p>
        </w:tc>
      </w:tr>
      <w:tr w:rsidR="005726C5" w14:paraId="1DEDD20E" w14:textId="77777777">
        <w:trPr>
          <w:trHeight w:val="1806"/>
        </w:trPr>
        <w:tc>
          <w:tcPr>
            <w:tcW w:w="819" w:type="dxa"/>
            <w:gridSpan w:val="2"/>
            <w:tcBorders>
              <w:top w:val="nil"/>
              <w:left w:val="single" w:sz="6" w:space="0" w:color="156082"/>
              <w:bottom w:val="single" w:sz="6" w:space="0" w:color="156082"/>
              <w:right w:val="nil"/>
            </w:tcBorders>
            <w:vAlign w:val="bottom"/>
          </w:tcPr>
          <w:p w14:paraId="1D9263E8" w14:textId="77777777" w:rsidR="005726C5" w:rsidRDefault="00954E0E">
            <w:pPr>
              <w:spacing w:after="1239" w:line="259" w:lineRule="auto"/>
              <w:ind w:left="306" w:firstLine="0"/>
              <w:jc w:val="center"/>
            </w:pPr>
            <w:r>
              <w:rPr>
                <w:rFonts w:ascii="Segoe UI Symbol" w:eastAsia="Segoe UI Symbol" w:hAnsi="Segoe UI Symbol" w:cs="Segoe UI Symbol"/>
                <w:sz w:val="20"/>
              </w:rPr>
              <w:t>•</w:t>
            </w:r>
            <w:r>
              <w:t xml:space="preserve"> </w:t>
            </w:r>
          </w:p>
          <w:p w14:paraId="140F8996" w14:textId="77777777" w:rsidR="005726C5" w:rsidRDefault="00954E0E">
            <w:pPr>
              <w:spacing w:after="0" w:line="259" w:lineRule="auto"/>
              <w:ind w:left="275" w:firstLine="0"/>
              <w:jc w:val="center"/>
            </w:pPr>
            <w:r>
              <w:t xml:space="preserve"> </w:t>
            </w:r>
          </w:p>
        </w:tc>
        <w:tc>
          <w:tcPr>
            <w:tcW w:w="9175" w:type="dxa"/>
            <w:tcBorders>
              <w:top w:val="nil"/>
              <w:left w:val="nil"/>
              <w:bottom w:val="single" w:sz="6" w:space="0" w:color="156082"/>
              <w:right w:val="single" w:sz="6" w:space="0" w:color="156082"/>
            </w:tcBorders>
          </w:tcPr>
          <w:p w14:paraId="331DEBDA" w14:textId="77777777" w:rsidR="005726C5" w:rsidRDefault="00954E0E">
            <w:pPr>
              <w:spacing w:after="0" w:line="259" w:lineRule="auto"/>
              <w:ind w:left="0" w:right="60" w:firstLine="0"/>
            </w:pPr>
            <w:r>
              <w:t xml:space="preserve">44% af de adspurgte borgerne deltager aktivt </w:t>
            </w:r>
            <w:r>
              <w:rPr>
                <w:b/>
              </w:rPr>
              <w:t>med frivilligt arbejde</w:t>
            </w:r>
            <w:r>
              <w:t xml:space="preserve"> eller foreningsarbejde, især inden for idræt og sportsaktiviteter. 6% af borgerne er frivillige inden for kulturområdet. </w:t>
            </w:r>
            <w:r>
              <w:rPr>
                <w:b/>
              </w:rPr>
              <w:t>Socialt samvær med andre</w:t>
            </w:r>
            <w:r>
              <w:t xml:space="preserve"> har stor betydning for borgernes deltagelse i kulturelle aktiviteter, og bedre kendskab, lavere priser og ”nogen at gå til kultur sammen med” nævnes af flest som vejen til øget kulturaktivitet i Næstved kommune.</w:t>
            </w:r>
            <w:r>
              <w:t xml:space="preserve"> </w:t>
            </w:r>
          </w:p>
        </w:tc>
      </w:tr>
      <w:tr w:rsidR="005726C5" w14:paraId="0DD9871E" w14:textId="77777777">
        <w:trPr>
          <w:trHeight w:val="1071"/>
        </w:trPr>
        <w:tc>
          <w:tcPr>
            <w:tcW w:w="819" w:type="dxa"/>
            <w:gridSpan w:val="2"/>
            <w:tcBorders>
              <w:top w:val="single" w:sz="8" w:space="0" w:color="E97132"/>
              <w:left w:val="single" w:sz="8" w:space="0" w:color="E97132"/>
              <w:bottom w:val="nil"/>
              <w:right w:val="nil"/>
            </w:tcBorders>
          </w:tcPr>
          <w:p w14:paraId="47A01DFB" w14:textId="77777777" w:rsidR="005726C5" w:rsidRDefault="00954E0E">
            <w:pPr>
              <w:spacing w:after="0" w:line="259" w:lineRule="auto"/>
              <w:ind w:left="310" w:firstLine="0"/>
              <w:jc w:val="center"/>
            </w:pPr>
            <w:r>
              <w:rPr>
                <w:rFonts w:ascii="Segoe UI Symbol" w:eastAsia="Segoe UI Symbol" w:hAnsi="Segoe UI Symbol" w:cs="Segoe UI Symbol"/>
                <w:sz w:val="20"/>
              </w:rPr>
              <w:t>•</w:t>
            </w:r>
            <w:r>
              <w:t xml:space="preserve"> </w:t>
            </w:r>
          </w:p>
        </w:tc>
        <w:tc>
          <w:tcPr>
            <w:tcW w:w="9175" w:type="dxa"/>
            <w:tcBorders>
              <w:top w:val="single" w:sz="8" w:space="0" w:color="E97132"/>
              <w:left w:val="nil"/>
              <w:bottom w:val="nil"/>
              <w:right w:val="single" w:sz="8" w:space="0" w:color="E97132"/>
            </w:tcBorders>
            <w:vAlign w:val="center"/>
          </w:tcPr>
          <w:p w14:paraId="64AAF72E" w14:textId="77777777" w:rsidR="005726C5" w:rsidRDefault="00954E0E">
            <w:pPr>
              <w:spacing w:after="0" w:line="259" w:lineRule="auto"/>
              <w:ind w:left="0" w:firstLine="0"/>
            </w:pPr>
            <w:r>
              <w:rPr>
                <w:b/>
              </w:rPr>
              <w:t>Biograf:</w:t>
            </w:r>
            <w:r>
              <w:t xml:space="preserve"> Næstved Kommune har et stabilt – og de senere år let stigende – antal filmvisninger i sine tre biografer. 69 % af borgerne har været i biografen det seneste år, hvilket matcher landsgennemsnittet, og 65 % benytter kommunens egne biografer.</w:t>
            </w:r>
            <w:r>
              <w:t xml:space="preserve"> </w:t>
            </w:r>
          </w:p>
        </w:tc>
      </w:tr>
      <w:tr w:rsidR="005726C5" w14:paraId="228E7835" w14:textId="77777777">
        <w:trPr>
          <w:trHeight w:val="1252"/>
        </w:trPr>
        <w:tc>
          <w:tcPr>
            <w:tcW w:w="819" w:type="dxa"/>
            <w:gridSpan w:val="2"/>
            <w:tcBorders>
              <w:top w:val="nil"/>
              <w:left w:val="single" w:sz="8" w:space="0" w:color="E97132"/>
              <w:bottom w:val="nil"/>
              <w:right w:val="nil"/>
            </w:tcBorders>
          </w:tcPr>
          <w:p w14:paraId="6D21307C" w14:textId="77777777" w:rsidR="005726C5" w:rsidRDefault="00954E0E">
            <w:pPr>
              <w:spacing w:after="0" w:line="259" w:lineRule="auto"/>
              <w:ind w:left="310" w:firstLine="0"/>
              <w:jc w:val="center"/>
            </w:pPr>
            <w:r>
              <w:rPr>
                <w:rFonts w:ascii="Segoe UI Symbol" w:eastAsia="Segoe UI Symbol" w:hAnsi="Segoe UI Symbol" w:cs="Segoe UI Symbol"/>
                <w:sz w:val="20"/>
              </w:rPr>
              <w:t>•</w:t>
            </w:r>
            <w:r>
              <w:t xml:space="preserve"> </w:t>
            </w:r>
          </w:p>
        </w:tc>
        <w:tc>
          <w:tcPr>
            <w:tcW w:w="9175" w:type="dxa"/>
            <w:tcBorders>
              <w:top w:val="nil"/>
              <w:left w:val="nil"/>
              <w:bottom w:val="nil"/>
              <w:right w:val="single" w:sz="8" w:space="0" w:color="E97132"/>
            </w:tcBorders>
            <w:vAlign w:val="center"/>
          </w:tcPr>
          <w:p w14:paraId="2D4DF3CB" w14:textId="77777777" w:rsidR="005726C5" w:rsidRDefault="00954E0E">
            <w:pPr>
              <w:spacing w:after="0" w:line="259" w:lineRule="auto"/>
              <w:ind w:left="0" w:firstLine="0"/>
            </w:pPr>
            <w:r>
              <w:rPr>
                <w:b/>
              </w:rPr>
              <w:t>Bibliotek:</w:t>
            </w:r>
            <w:r>
              <w:t xml:space="preserve"> 60 % har besøgt et bibliotek det seneste år – over landsgennemsnittet på 56 %. Især børnefamilier bruger bibliotekerne flittigt. Bibliotekerne tilbyder et stigende antal aktiviteter, men andelen af fysiske lånere ligger under det nationale niveau for de fleste aldersgrupper.</w:t>
            </w:r>
            <w:r>
              <w:t xml:space="preserve"> </w:t>
            </w:r>
          </w:p>
        </w:tc>
      </w:tr>
      <w:tr w:rsidR="005726C5" w14:paraId="4757F361" w14:textId="77777777">
        <w:trPr>
          <w:trHeight w:val="2384"/>
        </w:trPr>
        <w:tc>
          <w:tcPr>
            <w:tcW w:w="819" w:type="dxa"/>
            <w:gridSpan w:val="2"/>
            <w:tcBorders>
              <w:top w:val="nil"/>
              <w:left w:val="single" w:sz="8" w:space="0" w:color="E97132"/>
              <w:bottom w:val="single" w:sz="8" w:space="0" w:color="E97132"/>
              <w:right w:val="nil"/>
            </w:tcBorders>
          </w:tcPr>
          <w:p w14:paraId="4EA64B57" w14:textId="77777777" w:rsidR="005726C5" w:rsidRDefault="00954E0E">
            <w:pPr>
              <w:spacing w:after="0" w:line="259" w:lineRule="auto"/>
              <w:ind w:left="310" w:firstLine="0"/>
              <w:jc w:val="center"/>
            </w:pPr>
            <w:r>
              <w:rPr>
                <w:rFonts w:ascii="Segoe UI Symbol" w:eastAsia="Segoe UI Symbol" w:hAnsi="Segoe UI Symbol" w:cs="Segoe UI Symbol"/>
                <w:sz w:val="20"/>
              </w:rPr>
              <w:lastRenderedPageBreak/>
              <w:t>•</w:t>
            </w:r>
            <w:r>
              <w:t xml:space="preserve"> </w:t>
            </w:r>
          </w:p>
        </w:tc>
        <w:tc>
          <w:tcPr>
            <w:tcW w:w="9175" w:type="dxa"/>
            <w:tcBorders>
              <w:top w:val="nil"/>
              <w:left w:val="nil"/>
              <w:bottom w:val="single" w:sz="8" w:space="0" w:color="E97132"/>
              <w:right w:val="single" w:sz="8" w:space="0" w:color="E97132"/>
            </w:tcBorders>
          </w:tcPr>
          <w:p w14:paraId="5CA52A63" w14:textId="77777777" w:rsidR="005726C5" w:rsidRDefault="00954E0E">
            <w:pPr>
              <w:spacing w:after="0" w:line="259" w:lineRule="auto"/>
              <w:ind w:left="0" w:right="44" w:firstLine="0"/>
            </w:pPr>
            <w:r>
              <w:rPr>
                <w:b/>
              </w:rPr>
              <w:t>Musik:</w:t>
            </w:r>
            <w:r>
              <w:t xml:space="preserve"> Næstved Kommune har et stort og voksende koncertudbud. Over årene er antallet af klassiske koncerter faldet, mens de rytmiske er steget. Borgeraktiviteten afspejler dette: 57 % har været til rytmisk koncert – i eller uden for kommunen – især på spillesteder og festivaler, mens kun 13 % har oplevet klassisk koncert. Hertil kommer de mange gratis koncerter på biblioteker, kulturhuse, JB10, Musikskole, caféer og i det offentlige rum.</w:t>
            </w:r>
            <w:r>
              <w:t xml:space="preserve"> </w:t>
            </w:r>
          </w:p>
        </w:tc>
      </w:tr>
      <w:tr w:rsidR="005726C5" w14:paraId="29DA78E2" w14:textId="77777777">
        <w:trPr>
          <w:trHeight w:val="1328"/>
        </w:trPr>
        <w:tc>
          <w:tcPr>
            <w:tcW w:w="774" w:type="dxa"/>
            <w:tcBorders>
              <w:top w:val="single" w:sz="8" w:space="0" w:color="E97132"/>
              <w:left w:val="single" w:sz="8" w:space="0" w:color="E97132"/>
              <w:bottom w:val="nil"/>
              <w:right w:val="nil"/>
            </w:tcBorders>
          </w:tcPr>
          <w:p w14:paraId="14209ACC" w14:textId="77777777" w:rsidR="005726C5" w:rsidRDefault="00954E0E">
            <w:pPr>
              <w:spacing w:after="0" w:line="259" w:lineRule="auto"/>
              <w:ind w:left="261" w:firstLine="0"/>
              <w:jc w:val="center"/>
            </w:pPr>
            <w:r>
              <w:rPr>
                <w:rFonts w:ascii="Segoe UI Symbol" w:eastAsia="Segoe UI Symbol" w:hAnsi="Segoe UI Symbol" w:cs="Segoe UI Symbol"/>
                <w:sz w:val="20"/>
              </w:rPr>
              <w:t>•</w:t>
            </w:r>
            <w:r>
              <w:t xml:space="preserve"> </w:t>
            </w:r>
          </w:p>
        </w:tc>
        <w:tc>
          <w:tcPr>
            <w:tcW w:w="9220" w:type="dxa"/>
            <w:gridSpan w:val="2"/>
            <w:tcBorders>
              <w:top w:val="single" w:sz="8" w:space="0" w:color="E97132"/>
              <w:left w:val="nil"/>
              <w:bottom w:val="nil"/>
              <w:right w:val="single" w:sz="8" w:space="0" w:color="E97132"/>
            </w:tcBorders>
            <w:vAlign w:val="center"/>
          </w:tcPr>
          <w:p w14:paraId="41DF2D52" w14:textId="77777777" w:rsidR="005726C5" w:rsidRDefault="00954E0E">
            <w:pPr>
              <w:spacing w:after="0" w:line="259" w:lineRule="auto"/>
              <w:ind w:left="0" w:firstLine="0"/>
            </w:pPr>
            <w:r>
              <w:rPr>
                <w:b/>
              </w:rPr>
              <w:t>Scenekunst:</w:t>
            </w:r>
            <w:r>
              <w:t xml:space="preserve"> Udbuddet i Næstved Kommune har svinget over en årrække. Skuespil er faldet, mens børneteater er steget. 53 % af borgerne har oplevet live scenekunst, hvilket ligger på niveau med øvrige kommuner. Teater/skuespil og stand-up er de mest populære genrer, og næsten lige mange oplever scenekunst i som uden for kommunen.</w:t>
            </w:r>
            <w:r>
              <w:t xml:space="preserve"> </w:t>
            </w:r>
          </w:p>
        </w:tc>
      </w:tr>
      <w:tr w:rsidR="005726C5" w14:paraId="789AC89A" w14:textId="77777777">
        <w:trPr>
          <w:trHeight w:val="1252"/>
        </w:trPr>
        <w:tc>
          <w:tcPr>
            <w:tcW w:w="774" w:type="dxa"/>
            <w:tcBorders>
              <w:top w:val="nil"/>
              <w:left w:val="single" w:sz="8" w:space="0" w:color="E97132"/>
              <w:bottom w:val="nil"/>
              <w:right w:val="nil"/>
            </w:tcBorders>
          </w:tcPr>
          <w:p w14:paraId="3D5C44A0" w14:textId="77777777" w:rsidR="005726C5" w:rsidRDefault="00954E0E">
            <w:pPr>
              <w:spacing w:after="0" w:line="259" w:lineRule="auto"/>
              <w:ind w:left="261" w:firstLine="0"/>
              <w:jc w:val="center"/>
            </w:pPr>
            <w:r>
              <w:rPr>
                <w:rFonts w:ascii="Segoe UI Symbol" w:eastAsia="Segoe UI Symbol" w:hAnsi="Segoe UI Symbol" w:cs="Segoe UI Symbol"/>
                <w:sz w:val="20"/>
              </w:rPr>
              <w:t>•</w:t>
            </w:r>
            <w:r>
              <w:t xml:space="preserve"> </w:t>
            </w:r>
          </w:p>
        </w:tc>
        <w:tc>
          <w:tcPr>
            <w:tcW w:w="9220" w:type="dxa"/>
            <w:gridSpan w:val="2"/>
            <w:tcBorders>
              <w:top w:val="nil"/>
              <w:left w:val="nil"/>
              <w:bottom w:val="nil"/>
              <w:right w:val="single" w:sz="8" w:space="0" w:color="E97132"/>
            </w:tcBorders>
            <w:vAlign w:val="center"/>
          </w:tcPr>
          <w:p w14:paraId="17C195C1" w14:textId="77777777" w:rsidR="005726C5" w:rsidRDefault="00954E0E">
            <w:pPr>
              <w:spacing w:after="0" w:line="259" w:lineRule="auto"/>
              <w:ind w:left="0" w:firstLine="0"/>
            </w:pPr>
            <w:r>
              <w:rPr>
                <w:b/>
              </w:rPr>
              <w:t>Museer og samlinger:</w:t>
            </w:r>
            <w:r>
              <w:t xml:space="preserve"> Næstved Kommune rummer syv kulturhistoriske museer og samlinger. 56 % af borgerne har besøgt et museum det seneste år, men der er en tydelig tendens til, at mange søger museumsoplevelser uden for kommunen: 35 % har kun besøgt museer udenfor, mens 21 % kun har besøgt museer i kommunen.</w:t>
            </w:r>
            <w:r>
              <w:t xml:space="preserve"> </w:t>
            </w:r>
          </w:p>
        </w:tc>
      </w:tr>
      <w:tr w:rsidR="005726C5" w14:paraId="1408B95B" w14:textId="77777777">
        <w:trPr>
          <w:trHeight w:val="2160"/>
        </w:trPr>
        <w:tc>
          <w:tcPr>
            <w:tcW w:w="774" w:type="dxa"/>
            <w:tcBorders>
              <w:top w:val="nil"/>
              <w:left w:val="single" w:sz="8" w:space="0" w:color="E97132"/>
              <w:bottom w:val="single" w:sz="8" w:space="0" w:color="E97132"/>
              <w:right w:val="nil"/>
            </w:tcBorders>
          </w:tcPr>
          <w:p w14:paraId="650EC4B0" w14:textId="77777777" w:rsidR="005726C5" w:rsidRDefault="00954E0E">
            <w:pPr>
              <w:spacing w:after="1239" w:line="259" w:lineRule="auto"/>
              <w:ind w:left="261" w:firstLine="0"/>
              <w:jc w:val="center"/>
            </w:pPr>
            <w:r>
              <w:rPr>
                <w:rFonts w:ascii="Segoe UI Symbol" w:eastAsia="Segoe UI Symbol" w:hAnsi="Segoe UI Symbol" w:cs="Segoe UI Symbol"/>
                <w:sz w:val="20"/>
              </w:rPr>
              <w:t>•</w:t>
            </w:r>
            <w:r>
              <w:t xml:space="preserve"> </w:t>
            </w:r>
          </w:p>
          <w:p w14:paraId="029C80D0" w14:textId="77777777" w:rsidR="005726C5" w:rsidRDefault="00954E0E">
            <w:pPr>
              <w:spacing w:after="0" w:line="259" w:lineRule="auto"/>
              <w:ind w:left="54" w:firstLine="0"/>
            </w:pPr>
            <w:r>
              <w:t xml:space="preserve"> </w:t>
            </w:r>
          </w:p>
        </w:tc>
        <w:tc>
          <w:tcPr>
            <w:tcW w:w="9220" w:type="dxa"/>
            <w:gridSpan w:val="2"/>
            <w:tcBorders>
              <w:top w:val="nil"/>
              <w:left w:val="nil"/>
              <w:bottom w:val="single" w:sz="8" w:space="0" w:color="E97132"/>
              <w:right w:val="single" w:sz="8" w:space="0" w:color="E97132"/>
            </w:tcBorders>
          </w:tcPr>
          <w:p w14:paraId="49065C1E" w14:textId="77777777" w:rsidR="005726C5" w:rsidRDefault="00954E0E">
            <w:pPr>
              <w:spacing w:after="0" w:line="259" w:lineRule="auto"/>
              <w:ind w:left="0" w:firstLine="0"/>
            </w:pPr>
            <w:r>
              <w:rPr>
                <w:b/>
              </w:rPr>
              <w:t>Billedkunst:</w:t>
            </w:r>
            <w:r>
              <w:t xml:space="preserve"> Rapporten viser et stort udbud af gallerier og kunsthåndværk, særligt koncentreret i Næstved by. 51 % af borgerne har oplevet billedkunst det seneste år – over gennemsnittet på 46 % i andre kommuner. De fleste oplevelser sker i det offentlige rum, fx gavlmalerier, samt på museer og udstillinger. Også her opsøger flere borgere billedkunst uden for kommunen (28 %) end indenfor (22 %).</w:t>
            </w:r>
            <w:r>
              <w:t xml:space="preserve"> </w:t>
            </w:r>
          </w:p>
        </w:tc>
      </w:tr>
    </w:tbl>
    <w:p w14:paraId="2DBB82FE" w14:textId="77777777" w:rsidR="005726C5" w:rsidRDefault="00954E0E">
      <w:pPr>
        <w:spacing w:after="160" w:line="259" w:lineRule="auto"/>
        <w:ind w:left="0" w:firstLine="0"/>
      </w:pPr>
      <w:r>
        <w:rPr>
          <w:b/>
        </w:rPr>
        <w:t>Se den fulde afrapportering af undersøgelsen her:</w:t>
      </w:r>
      <w:r>
        <w:t xml:space="preserve"> </w:t>
      </w:r>
      <w:hyperlink r:id="rId5">
        <w:r>
          <w:rPr>
            <w:color w:val="467886"/>
            <w:u w:val="single" w:color="467886"/>
          </w:rPr>
          <w:t>https://kulturensanalyseinstitut.dk/viden/kulturprofiler/</w:t>
        </w:r>
      </w:hyperlink>
      <w:r>
        <w:t xml:space="preserve"> </w:t>
      </w:r>
    </w:p>
    <w:p w14:paraId="0D9D2730" w14:textId="77777777" w:rsidR="005726C5" w:rsidRDefault="00954E0E">
      <w:pPr>
        <w:spacing w:after="240" w:line="259" w:lineRule="auto"/>
        <w:ind w:left="0" w:firstLine="0"/>
      </w:pPr>
      <w:r>
        <w:t xml:space="preserve"> </w:t>
      </w:r>
    </w:p>
    <w:p w14:paraId="60F518E7" w14:textId="77777777" w:rsidR="005726C5" w:rsidRDefault="00954E0E">
      <w:pPr>
        <w:spacing w:after="0" w:line="259" w:lineRule="auto"/>
        <w:ind w:left="0" w:firstLine="0"/>
      </w:pPr>
      <w:r>
        <w:t xml:space="preserve"> </w:t>
      </w:r>
    </w:p>
    <w:sectPr w:rsidR="005726C5">
      <w:pgSz w:w="11906" w:h="16838"/>
      <w:pgMar w:top="1275" w:right="1136" w:bottom="139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2BF7"/>
    <w:multiLevelType w:val="hybridMultilevel"/>
    <w:tmpl w:val="C3EE05B4"/>
    <w:lvl w:ilvl="0" w:tplc="10A284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48C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094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2A30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C20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20FB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640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CA3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543A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5226EB"/>
    <w:multiLevelType w:val="hybridMultilevel"/>
    <w:tmpl w:val="8CD423B4"/>
    <w:lvl w:ilvl="0" w:tplc="3206580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ED6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EA1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DEB1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404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C636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C43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25A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3C23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931AED"/>
    <w:multiLevelType w:val="hybridMultilevel"/>
    <w:tmpl w:val="2A1E4F6E"/>
    <w:lvl w:ilvl="0" w:tplc="AF26C0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878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C008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8600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4673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0EB9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DEEA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24F2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E25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61719B"/>
    <w:multiLevelType w:val="hybridMultilevel"/>
    <w:tmpl w:val="1D8A8DC0"/>
    <w:lvl w:ilvl="0" w:tplc="8E50167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D242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DE3A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EC1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E75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0457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90C0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266C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2EBC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AB404C"/>
    <w:multiLevelType w:val="hybridMultilevel"/>
    <w:tmpl w:val="BB6C9F08"/>
    <w:lvl w:ilvl="0" w:tplc="78642C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E19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6ED9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8B3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099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C60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6468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9233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523C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90177826">
    <w:abstractNumId w:val="2"/>
  </w:num>
  <w:num w:numId="2" w16cid:durableId="107554317">
    <w:abstractNumId w:val="3"/>
  </w:num>
  <w:num w:numId="3" w16cid:durableId="1483112435">
    <w:abstractNumId w:val="4"/>
  </w:num>
  <w:num w:numId="4" w16cid:durableId="89543126">
    <w:abstractNumId w:val="0"/>
  </w:num>
  <w:num w:numId="5" w16cid:durableId="203568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C5"/>
    <w:rsid w:val="005726C5"/>
    <w:rsid w:val="00954E0E"/>
    <w:rsid w:val="00B617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C061"/>
  <w15:docId w15:val="{A0BC8FCE-D389-498D-BF82-BEAD4DC2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62" w:lineRule="auto"/>
      <w:ind w:left="370" w:hanging="370"/>
    </w:pPr>
    <w:rPr>
      <w:rFonts w:ascii="Arial" w:eastAsia="Arial" w:hAnsi="Arial" w:cs="Arial"/>
      <w:color w:val="000000"/>
      <w:sz w:val="22"/>
    </w:rPr>
  </w:style>
  <w:style w:type="paragraph" w:styleId="Overskrift1">
    <w:name w:val="heading 1"/>
    <w:next w:val="Normal"/>
    <w:link w:val="Overskrift1Tegn"/>
    <w:uiPriority w:val="9"/>
    <w:qFormat/>
    <w:pPr>
      <w:keepNext/>
      <w:keepLines/>
      <w:spacing w:line="259" w:lineRule="auto"/>
      <w:ind w:left="10" w:hanging="10"/>
      <w:outlineLvl w:val="0"/>
    </w:pPr>
    <w:rPr>
      <w:rFonts w:ascii="Arial" w:eastAsia="Arial" w:hAnsi="Arial" w:cs="Arial"/>
      <w:b/>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lturensanalyseinstitut.dk/viden/kulturprofil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8958</Characters>
  <Application>Microsoft Office Word</Application>
  <DocSecurity>0</DocSecurity>
  <Lines>165</Lines>
  <Paragraphs>62</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Rota Andersen</dc:creator>
  <cp:keywords/>
  <cp:lastModifiedBy>Jesper Bøgh</cp:lastModifiedBy>
  <cp:revision>2</cp:revision>
  <dcterms:created xsi:type="dcterms:W3CDTF">2026-04-13T11:44:00Z</dcterms:created>
  <dcterms:modified xsi:type="dcterms:W3CDTF">2026-04-13T11:44:00Z</dcterms:modified>
</cp:coreProperties>
</file>